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B62EBD" w14:textId="77777777" w:rsidR="000E541A" w:rsidRPr="00966FEE" w:rsidRDefault="000E541A">
      <w:pPr>
        <w:pStyle w:val="143"/>
        <w:spacing w:line="240" w:lineRule="auto"/>
        <w:rPr>
          <w:color w:val="000000" w:themeColor="text1"/>
          <w:lang w:val="en-US"/>
        </w:rPr>
      </w:pPr>
    </w:p>
    <w:p w14:paraId="442BCFEB" w14:textId="77777777" w:rsidR="000E541A" w:rsidRPr="00966FEE" w:rsidRDefault="000E541A">
      <w:pPr>
        <w:pStyle w:val="143"/>
        <w:spacing w:line="240" w:lineRule="auto"/>
        <w:rPr>
          <w:color w:val="000000" w:themeColor="text1"/>
        </w:rPr>
      </w:pPr>
    </w:p>
    <w:p w14:paraId="5FD43A3E" w14:textId="77777777" w:rsidR="000E541A" w:rsidRPr="00966FEE" w:rsidRDefault="000E541A">
      <w:pPr>
        <w:pStyle w:val="143"/>
        <w:spacing w:line="240" w:lineRule="auto"/>
        <w:rPr>
          <w:color w:val="000000" w:themeColor="text1"/>
        </w:rPr>
      </w:pPr>
    </w:p>
    <w:p w14:paraId="6BCB4E7D" w14:textId="77777777" w:rsidR="000E541A" w:rsidRPr="00966FEE" w:rsidRDefault="000E541A">
      <w:pPr>
        <w:pStyle w:val="143"/>
        <w:spacing w:line="240" w:lineRule="auto"/>
        <w:rPr>
          <w:color w:val="000000" w:themeColor="text1"/>
        </w:rPr>
      </w:pPr>
    </w:p>
    <w:p w14:paraId="718EF5D0" w14:textId="77777777" w:rsidR="000E541A" w:rsidRPr="00966FEE" w:rsidRDefault="000E541A">
      <w:pPr>
        <w:pStyle w:val="143"/>
        <w:spacing w:line="240" w:lineRule="auto"/>
        <w:rPr>
          <w:color w:val="000000" w:themeColor="text1"/>
        </w:rPr>
      </w:pPr>
    </w:p>
    <w:p w14:paraId="147915B1" w14:textId="77777777" w:rsidR="000E541A" w:rsidRPr="00966FEE" w:rsidRDefault="000E541A">
      <w:pPr>
        <w:pStyle w:val="143"/>
        <w:spacing w:line="240" w:lineRule="auto"/>
        <w:rPr>
          <w:color w:val="000000" w:themeColor="text1"/>
        </w:rPr>
      </w:pPr>
    </w:p>
    <w:p w14:paraId="0441D4C9" w14:textId="77777777" w:rsidR="000E541A" w:rsidRPr="00966FEE" w:rsidRDefault="000E541A">
      <w:pPr>
        <w:pStyle w:val="143"/>
        <w:spacing w:line="240" w:lineRule="auto"/>
        <w:rPr>
          <w:color w:val="000000" w:themeColor="text1"/>
        </w:rPr>
      </w:pPr>
    </w:p>
    <w:p w14:paraId="6C8CE04F" w14:textId="77777777" w:rsidR="000E541A" w:rsidRPr="00966FEE" w:rsidRDefault="000E541A">
      <w:pPr>
        <w:pStyle w:val="143"/>
        <w:spacing w:line="240" w:lineRule="auto"/>
        <w:rPr>
          <w:color w:val="000000" w:themeColor="text1"/>
        </w:rPr>
      </w:pPr>
    </w:p>
    <w:p w14:paraId="738626DD" w14:textId="77777777" w:rsidR="000E541A" w:rsidRPr="00966FEE" w:rsidRDefault="000E541A">
      <w:pPr>
        <w:pStyle w:val="143"/>
        <w:spacing w:line="240" w:lineRule="auto"/>
        <w:rPr>
          <w:color w:val="000000" w:themeColor="text1"/>
        </w:rPr>
      </w:pPr>
    </w:p>
    <w:p w14:paraId="7C8DE956" w14:textId="77777777" w:rsidR="000E541A" w:rsidRPr="00966FEE" w:rsidRDefault="000E541A">
      <w:pPr>
        <w:pStyle w:val="143"/>
        <w:spacing w:line="240" w:lineRule="auto"/>
        <w:rPr>
          <w:color w:val="000000" w:themeColor="text1"/>
        </w:rPr>
      </w:pPr>
    </w:p>
    <w:p w14:paraId="6B3D8E96" w14:textId="77777777" w:rsidR="000E541A" w:rsidRPr="00966FEE" w:rsidRDefault="000E541A">
      <w:pPr>
        <w:pStyle w:val="143"/>
        <w:spacing w:line="240" w:lineRule="auto"/>
        <w:rPr>
          <w:color w:val="000000" w:themeColor="text1"/>
        </w:rPr>
      </w:pPr>
    </w:p>
    <w:p w14:paraId="3394048F" w14:textId="77777777" w:rsidR="000E541A" w:rsidRPr="00966FEE" w:rsidRDefault="000E541A">
      <w:pPr>
        <w:pStyle w:val="143"/>
        <w:spacing w:line="240" w:lineRule="auto"/>
        <w:rPr>
          <w:color w:val="000000" w:themeColor="text1"/>
        </w:rPr>
      </w:pPr>
    </w:p>
    <w:p w14:paraId="507FA35C" w14:textId="77777777" w:rsidR="000E541A" w:rsidRPr="00966FEE" w:rsidRDefault="00E5408B">
      <w:pPr>
        <w:pStyle w:val="143"/>
        <w:spacing w:line="240" w:lineRule="auto"/>
        <w:rPr>
          <w:color w:val="000000" w:themeColor="text1"/>
        </w:rPr>
      </w:pPr>
      <w:bookmarkStart w:id="0" w:name="_Hlk191889763"/>
      <w:r w:rsidRPr="00966FEE">
        <w:rPr>
          <w:color w:val="000000" w:themeColor="text1"/>
        </w:rPr>
        <w:t xml:space="preserve">Материалы по обоснованию </w:t>
      </w:r>
    </w:p>
    <w:p w14:paraId="4BAAF037" w14:textId="77777777" w:rsidR="000E541A" w:rsidRPr="00966FEE" w:rsidRDefault="00E5408B">
      <w:pPr>
        <w:pStyle w:val="143"/>
        <w:spacing w:line="240" w:lineRule="auto"/>
        <w:rPr>
          <w:color w:val="000000" w:themeColor="text1"/>
        </w:rPr>
      </w:pPr>
      <w:r w:rsidRPr="00966FEE">
        <w:rPr>
          <w:color w:val="000000" w:themeColor="text1"/>
        </w:rPr>
        <w:t xml:space="preserve">схемЫ территориального планирования </w:t>
      </w:r>
    </w:p>
    <w:p w14:paraId="77CE481E" w14:textId="77777777" w:rsidR="000E541A" w:rsidRPr="00966FEE" w:rsidRDefault="00E5408B">
      <w:pPr>
        <w:pStyle w:val="143"/>
        <w:spacing w:line="240" w:lineRule="auto"/>
        <w:rPr>
          <w:color w:val="000000" w:themeColor="text1"/>
        </w:rPr>
      </w:pPr>
      <w:r w:rsidRPr="00966FEE">
        <w:rPr>
          <w:color w:val="000000" w:themeColor="text1"/>
        </w:rPr>
        <w:t xml:space="preserve">Ленинградской области </w:t>
      </w:r>
    </w:p>
    <w:p w14:paraId="3FB19472" w14:textId="77777777" w:rsidR="000E541A" w:rsidRPr="00966FEE" w:rsidRDefault="00E5408B">
      <w:pPr>
        <w:pStyle w:val="143"/>
        <w:spacing w:line="240" w:lineRule="auto"/>
        <w:rPr>
          <w:color w:val="000000" w:themeColor="text1"/>
        </w:rPr>
      </w:pPr>
      <w:r w:rsidRPr="00966FEE">
        <w:rPr>
          <w:color w:val="000000" w:themeColor="text1"/>
        </w:rPr>
        <w:t xml:space="preserve">в области государственного управления, </w:t>
      </w:r>
    </w:p>
    <w:p w14:paraId="1A98A279" w14:textId="77777777" w:rsidR="000E541A" w:rsidRPr="00966FEE" w:rsidRDefault="00E5408B">
      <w:pPr>
        <w:pStyle w:val="143"/>
        <w:spacing w:line="240" w:lineRule="auto"/>
        <w:ind w:left="709" w:hanging="709"/>
        <w:rPr>
          <w:color w:val="000000" w:themeColor="text1"/>
        </w:rPr>
      </w:pPr>
      <w:r w:rsidRPr="00966FEE">
        <w:rPr>
          <w:color w:val="000000" w:themeColor="text1"/>
        </w:rPr>
        <w:t>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p>
    <w:bookmarkEnd w:id="0"/>
    <w:p w14:paraId="6C9DB340" w14:textId="77777777" w:rsidR="000E541A" w:rsidRPr="00966FEE" w:rsidRDefault="000E541A">
      <w:pPr>
        <w:pStyle w:val="143"/>
        <w:spacing w:line="240" w:lineRule="auto"/>
        <w:rPr>
          <w:color w:val="000000" w:themeColor="text1"/>
        </w:rPr>
      </w:pPr>
    </w:p>
    <w:p w14:paraId="78F2A066" w14:textId="77777777" w:rsidR="000E541A" w:rsidRPr="00966FEE" w:rsidRDefault="000E541A">
      <w:pPr>
        <w:pStyle w:val="af5"/>
        <w:rPr>
          <w:color w:val="000000" w:themeColor="text1"/>
        </w:rPr>
      </w:pPr>
    </w:p>
    <w:p w14:paraId="0F005687" w14:textId="77777777" w:rsidR="000E541A" w:rsidRPr="00966FEE" w:rsidRDefault="000E541A">
      <w:pPr>
        <w:pStyle w:val="af5"/>
        <w:rPr>
          <w:color w:val="000000" w:themeColor="text1"/>
        </w:rPr>
      </w:pPr>
    </w:p>
    <w:p w14:paraId="1B043B0F" w14:textId="77777777" w:rsidR="000E541A" w:rsidRPr="00966FEE" w:rsidRDefault="000E541A">
      <w:pPr>
        <w:pStyle w:val="af5"/>
        <w:rPr>
          <w:color w:val="000000" w:themeColor="text1"/>
        </w:rPr>
      </w:pPr>
    </w:p>
    <w:p w14:paraId="0C5A62E7" w14:textId="77777777" w:rsidR="000E541A" w:rsidRPr="00966FEE" w:rsidRDefault="000E541A">
      <w:pPr>
        <w:pStyle w:val="af5"/>
        <w:rPr>
          <w:color w:val="000000" w:themeColor="text1"/>
        </w:rPr>
      </w:pPr>
    </w:p>
    <w:p w14:paraId="0290F118" w14:textId="77777777" w:rsidR="000E541A" w:rsidRPr="00966FEE" w:rsidRDefault="00E5408B">
      <w:pPr>
        <w:pStyle w:val="143"/>
        <w:spacing w:line="240" w:lineRule="auto"/>
        <w:rPr>
          <w:color w:val="000000" w:themeColor="text1"/>
        </w:rPr>
      </w:pPr>
      <w:r w:rsidRPr="00966FEE">
        <w:rPr>
          <w:color w:val="000000" w:themeColor="text1"/>
        </w:rPr>
        <w:t xml:space="preserve">КНИГА </w:t>
      </w:r>
      <w:r w:rsidRPr="00966FEE">
        <w:rPr>
          <w:color w:val="000000" w:themeColor="text1"/>
          <w:lang w:val="en-US"/>
        </w:rPr>
        <w:t>I</w:t>
      </w:r>
    </w:p>
    <w:p w14:paraId="0D7DC98A" w14:textId="77777777" w:rsidR="000E541A" w:rsidRPr="00966FEE" w:rsidRDefault="00E5408B">
      <w:pPr>
        <w:pStyle w:val="af5"/>
        <w:rPr>
          <w:color w:val="000000" w:themeColor="text1"/>
        </w:rPr>
      </w:pPr>
      <w:r w:rsidRPr="00966FEE">
        <w:rPr>
          <w:color w:val="000000" w:themeColor="text1"/>
        </w:rPr>
        <w:t>(СВЕДЕНИЯ О ДОКУМЕНТАХ СТРАТЕГИЧЕСКОГО ПЛАНИРОВАНИЯ. ОБОСНОВАНИЕ ВЫБРАННОГО ВАРИАНТА РАЗМЕЩЕНИЯ ОБЪЕКТОВ РЕГИОНАЛЬНОГО ЗНАЧЕНИЯ)</w:t>
      </w:r>
    </w:p>
    <w:p w14:paraId="2DA95FDE" w14:textId="77777777" w:rsidR="000E541A" w:rsidRPr="00966FEE" w:rsidRDefault="000E541A">
      <w:pPr>
        <w:pStyle w:val="af5"/>
        <w:rPr>
          <w:color w:val="000000" w:themeColor="text1"/>
        </w:rPr>
      </w:pPr>
    </w:p>
    <w:p w14:paraId="55CFA2FC" w14:textId="77777777" w:rsidR="000E541A" w:rsidRPr="00966FEE" w:rsidRDefault="000E541A">
      <w:pPr>
        <w:pStyle w:val="af5"/>
        <w:rPr>
          <w:color w:val="000000" w:themeColor="text1"/>
        </w:rPr>
      </w:pPr>
    </w:p>
    <w:p w14:paraId="19AC8780" w14:textId="77777777" w:rsidR="000E541A" w:rsidRPr="00966FEE" w:rsidRDefault="000E541A">
      <w:pPr>
        <w:pStyle w:val="af5"/>
        <w:rPr>
          <w:color w:val="000000" w:themeColor="text1"/>
        </w:rPr>
      </w:pPr>
    </w:p>
    <w:p w14:paraId="0AD6E6D6" w14:textId="77777777" w:rsidR="000E541A" w:rsidRPr="00966FEE" w:rsidRDefault="000E541A">
      <w:pPr>
        <w:pStyle w:val="af5"/>
        <w:rPr>
          <w:color w:val="000000" w:themeColor="text1"/>
        </w:rPr>
      </w:pPr>
    </w:p>
    <w:p w14:paraId="71624F18" w14:textId="77777777" w:rsidR="000E541A" w:rsidRPr="00966FEE" w:rsidRDefault="000E541A">
      <w:pPr>
        <w:pStyle w:val="af5"/>
        <w:rPr>
          <w:color w:val="000000" w:themeColor="text1"/>
        </w:rPr>
      </w:pPr>
    </w:p>
    <w:p w14:paraId="63814420" w14:textId="77777777" w:rsidR="000E541A" w:rsidRPr="00966FEE" w:rsidRDefault="000E541A">
      <w:pPr>
        <w:pStyle w:val="af5"/>
        <w:rPr>
          <w:color w:val="000000" w:themeColor="text1"/>
        </w:rPr>
      </w:pPr>
    </w:p>
    <w:p w14:paraId="711F7BEE" w14:textId="77777777" w:rsidR="000E541A" w:rsidRPr="00966FEE" w:rsidRDefault="000E541A">
      <w:pPr>
        <w:pStyle w:val="af5"/>
        <w:rPr>
          <w:color w:val="000000" w:themeColor="text1"/>
        </w:rPr>
      </w:pPr>
    </w:p>
    <w:p w14:paraId="5FE24069" w14:textId="77777777" w:rsidR="000E541A" w:rsidRPr="00966FEE" w:rsidRDefault="000E541A">
      <w:pPr>
        <w:pStyle w:val="af5"/>
        <w:rPr>
          <w:color w:val="000000" w:themeColor="text1"/>
        </w:rPr>
      </w:pPr>
    </w:p>
    <w:p w14:paraId="05CDEC2B" w14:textId="77777777" w:rsidR="000E541A" w:rsidRPr="00966FEE" w:rsidRDefault="000E541A">
      <w:pPr>
        <w:pStyle w:val="af5"/>
        <w:rPr>
          <w:color w:val="000000" w:themeColor="text1"/>
        </w:rPr>
      </w:pPr>
    </w:p>
    <w:p w14:paraId="47E9CFF0" w14:textId="77777777" w:rsidR="000E541A" w:rsidRPr="00966FEE" w:rsidRDefault="000E541A">
      <w:pPr>
        <w:pStyle w:val="af5"/>
        <w:rPr>
          <w:color w:val="000000" w:themeColor="text1"/>
        </w:rPr>
      </w:pPr>
    </w:p>
    <w:p w14:paraId="6FDB0B5E" w14:textId="77777777" w:rsidR="000E541A" w:rsidRPr="00966FEE" w:rsidRDefault="000E541A">
      <w:pPr>
        <w:pStyle w:val="af5"/>
        <w:rPr>
          <w:color w:val="000000" w:themeColor="text1"/>
        </w:rPr>
      </w:pPr>
    </w:p>
    <w:p w14:paraId="4150058B" w14:textId="77777777" w:rsidR="000E541A" w:rsidRPr="00966FEE" w:rsidRDefault="000E541A">
      <w:pPr>
        <w:pStyle w:val="af5"/>
        <w:rPr>
          <w:color w:val="000000" w:themeColor="text1"/>
        </w:rPr>
      </w:pPr>
    </w:p>
    <w:p w14:paraId="35F16AA8" w14:textId="77777777" w:rsidR="000E541A" w:rsidRPr="00966FEE" w:rsidRDefault="000E541A">
      <w:pPr>
        <w:pStyle w:val="af5"/>
        <w:rPr>
          <w:color w:val="000000" w:themeColor="text1"/>
        </w:rPr>
      </w:pPr>
    </w:p>
    <w:p w14:paraId="09957B9D" w14:textId="77777777" w:rsidR="000E541A" w:rsidRPr="00966FEE" w:rsidRDefault="000E541A">
      <w:pPr>
        <w:pStyle w:val="af5"/>
        <w:rPr>
          <w:color w:val="000000" w:themeColor="text1"/>
        </w:rPr>
      </w:pPr>
    </w:p>
    <w:p w14:paraId="46B3DB93" w14:textId="77777777" w:rsidR="000E541A" w:rsidRPr="00966FEE" w:rsidRDefault="000E541A">
      <w:pPr>
        <w:pStyle w:val="af5"/>
        <w:rPr>
          <w:color w:val="000000" w:themeColor="text1"/>
        </w:rPr>
      </w:pPr>
    </w:p>
    <w:p w14:paraId="7CFB7050" w14:textId="77777777" w:rsidR="000E541A" w:rsidRPr="00966FEE" w:rsidRDefault="00E5408B">
      <w:pPr>
        <w:pStyle w:val="af5"/>
        <w:rPr>
          <w:color w:val="000000" w:themeColor="text1"/>
        </w:rPr>
      </w:pPr>
      <w:r w:rsidRPr="00966FEE">
        <w:rPr>
          <w:color w:val="000000" w:themeColor="text1"/>
        </w:rPr>
        <w:t>Ленинградская область</w:t>
      </w:r>
    </w:p>
    <w:p w14:paraId="5510AC11" w14:textId="77777777" w:rsidR="000E541A" w:rsidRPr="00966FEE" w:rsidRDefault="00E5408B">
      <w:pPr>
        <w:pStyle w:val="af5"/>
        <w:rPr>
          <w:color w:val="000000" w:themeColor="text1"/>
        </w:rPr>
      </w:pPr>
      <w:r w:rsidRPr="00966FEE">
        <w:rPr>
          <w:color w:val="000000" w:themeColor="text1"/>
        </w:rPr>
        <w:t>2024 год</w:t>
      </w:r>
    </w:p>
    <w:sdt>
      <w:sdtPr>
        <w:rPr>
          <w:rFonts w:ascii="Times New Roman" w:eastAsiaTheme="minorHAnsi" w:hAnsi="Times New Roman" w:cs="Times New Roman"/>
          <w:color w:val="000000" w:themeColor="text1"/>
          <w:sz w:val="28"/>
          <w:szCs w:val="28"/>
          <w:lang w:eastAsia="en-US"/>
        </w:rPr>
        <w:id w:val="2016494058"/>
        <w:docPartObj>
          <w:docPartGallery w:val="Table of Contents"/>
          <w:docPartUnique/>
        </w:docPartObj>
      </w:sdtPr>
      <w:sdtEndPr/>
      <w:sdtContent>
        <w:p w14:paraId="7BA5DD84" w14:textId="77777777" w:rsidR="000E541A" w:rsidRPr="00966FEE" w:rsidRDefault="00E5408B">
          <w:pPr>
            <w:pStyle w:val="affff5"/>
            <w:spacing w:before="0" w:line="240" w:lineRule="auto"/>
            <w:jc w:val="center"/>
            <w:rPr>
              <w:rFonts w:ascii="Times New Roman" w:hAnsi="Times New Roman" w:cs="Times New Roman"/>
              <w:b/>
              <w:color w:val="000000" w:themeColor="text1"/>
              <w:sz w:val="28"/>
              <w:szCs w:val="28"/>
            </w:rPr>
          </w:pPr>
          <w:r w:rsidRPr="00966FEE">
            <w:rPr>
              <w:rFonts w:ascii="Times New Roman" w:hAnsi="Times New Roman" w:cs="Times New Roman"/>
              <w:b/>
              <w:color w:val="000000" w:themeColor="text1"/>
              <w:sz w:val="28"/>
              <w:szCs w:val="28"/>
            </w:rPr>
            <w:t>Оглавление</w:t>
          </w:r>
        </w:p>
        <w:p w14:paraId="3361804F" w14:textId="674BBDCD" w:rsidR="00B34D96" w:rsidRPr="00764D78" w:rsidRDefault="00E5408B" w:rsidP="0032295A">
          <w:pPr>
            <w:pStyle w:val="1d"/>
            <w:tabs>
              <w:tab w:val="left" w:pos="709"/>
              <w:tab w:val="right" w:leader="dot" w:pos="10195"/>
            </w:tabs>
            <w:spacing w:after="0" w:line="240" w:lineRule="auto"/>
            <w:ind w:firstLine="426"/>
            <w:rPr>
              <w:rFonts w:eastAsiaTheme="minorEastAsia" w:cs="Times New Roman"/>
              <w:noProof/>
              <w:color w:val="000000" w:themeColor="text1"/>
              <w:kern w:val="2"/>
              <w:szCs w:val="28"/>
              <w:lang w:eastAsia="ru-RU"/>
              <w14:ligatures w14:val="standardContextual"/>
            </w:rPr>
          </w:pPr>
          <w:r w:rsidRPr="00966FEE">
            <w:rPr>
              <w:rFonts w:cs="Times New Roman"/>
              <w:color w:val="000000" w:themeColor="text1"/>
              <w:szCs w:val="28"/>
            </w:rPr>
            <w:fldChar w:fldCharType="begin"/>
          </w:r>
          <w:r w:rsidRPr="00966FEE">
            <w:rPr>
              <w:rFonts w:cs="Times New Roman"/>
              <w:color w:val="000000" w:themeColor="text1"/>
              <w:szCs w:val="28"/>
            </w:rPr>
            <w:instrText xml:space="preserve"> TOC \o "1-2" \h \z \u </w:instrText>
          </w:r>
          <w:r w:rsidRPr="00966FEE">
            <w:rPr>
              <w:rFonts w:cs="Times New Roman"/>
              <w:color w:val="000000" w:themeColor="text1"/>
              <w:szCs w:val="28"/>
            </w:rPr>
            <w:fldChar w:fldCharType="separate"/>
          </w:r>
          <w:hyperlink w:anchor="_Toc194401001" w:history="1">
            <w:r w:rsidR="00B34D96" w:rsidRPr="00764D78">
              <w:rPr>
                <w:rStyle w:val="aff3"/>
                <w:rFonts w:cs="Times New Roman"/>
                <w:noProof/>
                <w:color w:val="000000" w:themeColor="text1"/>
                <w:szCs w:val="28"/>
              </w:rPr>
              <w:t>Состав документа и материалов по обоснованию</w:t>
            </w:r>
            <w:r w:rsidR="00B34D96" w:rsidRPr="00764D78">
              <w:rPr>
                <w:rFonts w:cs="Times New Roman"/>
                <w:noProof/>
                <w:webHidden/>
                <w:color w:val="000000" w:themeColor="text1"/>
                <w:szCs w:val="28"/>
              </w:rPr>
              <w:tab/>
            </w:r>
            <w:r w:rsidR="00B34D96" w:rsidRPr="00764D78">
              <w:rPr>
                <w:rFonts w:cs="Times New Roman"/>
                <w:noProof/>
                <w:webHidden/>
                <w:color w:val="000000" w:themeColor="text1"/>
                <w:szCs w:val="28"/>
              </w:rPr>
              <w:fldChar w:fldCharType="begin"/>
            </w:r>
            <w:r w:rsidR="00B34D96" w:rsidRPr="00764D78">
              <w:rPr>
                <w:rFonts w:cs="Times New Roman"/>
                <w:noProof/>
                <w:webHidden/>
                <w:color w:val="000000" w:themeColor="text1"/>
                <w:szCs w:val="28"/>
              </w:rPr>
              <w:instrText xml:space="preserve"> PAGEREF _Toc194401001 \h </w:instrText>
            </w:r>
            <w:r w:rsidR="00B34D96" w:rsidRPr="00764D78">
              <w:rPr>
                <w:rFonts w:cs="Times New Roman"/>
                <w:noProof/>
                <w:webHidden/>
                <w:color w:val="000000" w:themeColor="text1"/>
                <w:szCs w:val="28"/>
              </w:rPr>
            </w:r>
            <w:r w:rsidR="00B34D96" w:rsidRPr="00764D78">
              <w:rPr>
                <w:rFonts w:cs="Times New Roman"/>
                <w:noProof/>
                <w:webHidden/>
                <w:color w:val="000000" w:themeColor="text1"/>
                <w:szCs w:val="28"/>
              </w:rPr>
              <w:fldChar w:fldCharType="separate"/>
            </w:r>
            <w:r w:rsidR="001725E2">
              <w:rPr>
                <w:rFonts w:cs="Times New Roman"/>
                <w:noProof/>
                <w:webHidden/>
                <w:color w:val="000000" w:themeColor="text1"/>
                <w:szCs w:val="28"/>
              </w:rPr>
              <w:t>4</w:t>
            </w:r>
            <w:r w:rsidR="00B34D96" w:rsidRPr="00764D78">
              <w:rPr>
                <w:rFonts w:cs="Times New Roman"/>
                <w:noProof/>
                <w:webHidden/>
                <w:color w:val="000000" w:themeColor="text1"/>
                <w:szCs w:val="28"/>
              </w:rPr>
              <w:fldChar w:fldCharType="end"/>
            </w:r>
          </w:hyperlink>
        </w:p>
        <w:p w14:paraId="3E8437BB" w14:textId="40F91C25" w:rsidR="00B34D96" w:rsidRPr="00764D78" w:rsidRDefault="00B34D96" w:rsidP="0032295A">
          <w:pPr>
            <w:pStyle w:val="1d"/>
            <w:tabs>
              <w:tab w:val="right" w:leader="dot" w:pos="10195"/>
            </w:tabs>
            <w:spacing w:after="0" w:line="240" w:lineRule="auto"/>
            <w:ind w:firstLine="426"/>
            <w:rPr>
              <w:rFonts w:eastAsiaTheme="minorEastAsia" w:cs="Times New Roman"/>
              <w:noProof/>
              <w:color w:val="000000" w:themeColor="text1"/>
              <w:kern w:val="2"/>
              <w:szCs w:val="28"/>
              <w:lang w:eastAsia="ru-RU"/>
              <w14:ligatures w14:val="standardContextual"/>
            </w:rPr>
          </w:pPr>
          <w:hyperlink w:anchor="_Toc194401002" w:history="1">
            <w:r w:rsidRPr="00764D78">
              <w:rPr>
                <w:rStyle w:val="aff3"/>
                <w:rFonts w:cs="Times New Roman"/>
                <w:noProof/>
                <w:color w:val="000000" w:themeColor="text1"/>
                <w:szCs w:val="28"/>
              </w:rPr>
              <w:t>Список используемых сокращений</w:t>
            </w:r>
            <w:r w:rsidRPr="00764D78">
              <w:rPr>
                <w:rFonts w:cs="Times New Roman"/>
                <w:noProof/>
                <w:webHidden/>
                <w:color w:val="000000" w:themeColor="text1"/>
                <w:szCs w:val="28"/>
              </w:rPr>
              <w:tab/>
            </w:r>
            <w:r w:rsidRPr="00764D78">
              <w:rPr>
                <w:rFonts w:cs="Times New Roman"/>
                <w:noProof/>
                <w:webHidden/>
                <w:color w:val="000000" w:themeColor="text1"/>
                <w:szCs w:val="28"/>
              </w:rPr>
              <w:fldChar w:fldCharType="begin"/>
            </w:r>
            <w:r w:rsidRPr="00764D78">
              <w:rPr>
                <w:rFonts w:cs="Times New Roman"/>
                <w:noProof/>
                <w:webHidden/>
                <w:color w:val="000000" w:themeColor="text1"/>
                <w:szCs w:val="28"/>
              </w:rPr>
              <w:instrText xml:space="preserve"> PAGEREF _Toc194401002 \h </w:instrText>
            </w:r>
            <w:r w:rsidRPr="00764D78">
              <w:rPr>
                <w:rFonts w:cs="Times New Roman"/>
                <w:noProof/>
                <w:webHidden/>
                <w:color w:val="000000" w:themeColor="text1"/>
                <w:szCs w:val="28"/>
              </w:rPr>
            </w:r>
            <w:r w:rsidRPr="00764D78">
              <w:rPr>
                <w:rFonts w:cs="Times New Roman"/>
                <w:noProof/>
                <w:webHidden/>
                <w:color w:val="000000" w:themeColor="text1"/>
                <w:szCs w:val="28"/>
              </w:rPr>
              <w:fldChar w:fldCharType="separate"/>
            </w:r>
            <w:r w:rsidR="001725E2">
              <w:rPr>
                <w:rFonts w:cs="Times New Roman"/>
                <w:noProof/>
                <w:webHidden/>
                <w:color w:val="000000" w:themeColor="text1"/>
                <w:szCs w:val="28"/>
              </w:rPr>
              <w:t>6</w:t>
            </w:r>
            <w:r w:rsidRPr="00764D78">
              <w:rPr>
                <w:rFonts w:cs="Times New Roman"/>
                <w:noProof/>
                <w:webHidden/>
                <w:color w:val="000000" w:themeColor="text1"/>
                <w:szCs w:val="28"/>
              </w:rPr>
              <w:fldChar w:fldCharType="end"/>
            </w:r>
          </w:hyperlink>
        </w:p>
        <w:p w14:paraId="715AE363" w14:textId="2BCCD6F3" w:rsidR="00B34D96" w:rsidRPr="00764D78" w:rsidRDefault="00B34D96" w:rsidP="0032295A">
          <w:pPr>
            <w:pStyle w:val="1d"/>
            <w:tabs>
              <w:tab w:val="right" w:leader="dot" w:pos="10195"/>
            </w:tabs>
            <w:spacing w:after="0" w:line="240" w:lineRule="auto"/>
            <w:ind w:firstLine="426"/>
            <w:rPr>
              <w:rFonts w:eastAsiaTheme="minorEastAsia" w:cs="Times New Roman"/>
              <w:noProof/>
              <w:color w:val="000000" w:themeColor="text1"/>
              <w:kern w:val="2"/>
              <w:szCs w:val="28"/>
              <w:lang w:eastAsia="ru-RU"/>
              <w14:ligatures w14:val="standardContextual"/>
            </w:rPr>
          </w:pPr>
          <w:hyperlink w:anchor="_Toc194401003" w:history="1">
            <w:r w:rsidRPr="00764D78">
              <w:rPr>
                <w:rStyle w:val="aff3"/>
                <w:rFonts w:cs="Times New Roman"/>
                <w:noProof/>
                <w:color w:val="000000" w:themeColor="text1"/>
                <w:szCs w:val="28"/>
              </w:rPr>
              <w:t>Общие положения</w:t>
            </w:r>
            <w:r w:rsidRPr="00764D78">
              <w:rPr>
                <w:rFonts w:cs="Times New Roman"/>
                <w:noProof/>
                <w:webHidden/>
                <w:color w:val="000000" w:themeColor="text1"/>
                <w:szCs w:val="28"/>
              </w:rPr>
              <w:tab/>
            </w:r>
            <w:r w:rsidRPr="00764D78">
              <w:rPr>
                <w:rFonts w:cs="Times New Roman"/>
                <w:noProof/>
                <w:webHidden/>
                <w:color w:val="000000" w:themeColor="text1"/>
                <w:szCs w:val="28"/>
              </w:rPr>
              <w:fldChar w:fldCharType="begin"/>
            </w:r>
            <w:r w:rsidRPr="00764D78">
              <w:rPr>
                <w:rFonts w:cs="Times New Roman"/>
                <w:noProof/>
                <w:webHidden/>
                <w:color w:val="000000" w:themeColor="text1"/>
                <w:szCs w:val="28"/>
              </w:rPr>
              <w:instrText xml:space="preserve"> PAGEREF _Toc194401003 \h </w:instrText>
            </w:r>
            <w:r w:rsidRPr="00764D78">
              <w:rPr>
                <w:rFonts w:cs="Times New Roman"/>
                <w:noProof/>
                <w:webHidden/>
                <w:color w:val="000000" w:themeColor="text1"/>
                <w:szCs w:val="28"/>
              </w:rPr>
            </w:r>
            <w:r w:rsidRPr="00764D78">
              <w:rPr>
                <w:rFonts w:cs="Times New Roman"/>
                <w:noProof/>
                <w:webHidden/>
                <w:color w:val="000000" w:themeColor="text1"/>
                <w:szCs w:val="28"/>
              </w:rPr>
              <w:fldChar w:fldCharType="separate"/>
            </w:r>
            <w:r w:rsidR="001725E2">
              <w:rPr>
                <w:rFonts w:cs="Times New Roman"/>
                <w:noProof/>
                <w:webHidden/>
                <w:color w:val="000000" w:themeColor="text1"/>
                <w:szCs w:val="28"/>
              </w:rPr>
              <w:t>7</w:t>
            </w:r>
            <w:r w:rsidRPr="00764D78">
              <w:rPr>
                <w:rFonts w:cs="Times New Roman"/>
                <w:noProof/>
                <w:webHidden/>
                <w:color w:val="000000" w:themeColor="text1"/>
                <w:szCs w:val="28"/>
              </w:rPr>
              <w:fldChar w:fldCharType="end"/>
            </w:r>
          </w:hyperlink>
        </w:p>
        <w:p w14:paraId="46D240BB" w14:textId="4763AE0A" w:rsidR="00B34D96" w:rsidRPr="00764D78" w:rsidRDefault="00B34D96" w:rsidP="0032295A">
          <w:pPr>
            <w:pStyle w:val="1d"/>
            <w:tabs>
              <w:tab w:val="left" w:pos="850"/>
              <w:tab w:val="right" w:leader="dot" w:pos="10195"/>
            </w:tabs>
            <w:spacing w:after="0" w:line="240" w:lineRule="auto"/>
            <w:ind w:firstLine="426"/>
            <w:rPr>
              <w:rFonts w:eastAsiaTheme="minorEastAsia" w:cs="Times New Roman"/>
              <w:noProof/>
              <w:color w:val="000000" w:themeColor="text1"/>
              <w:kern w:val="2"/>
              <w:szCs w:val="28"/>
              <w:lang w:eastAsia="ru-RU"/>
              <w14:ligatures w14:val="standardContextual"/>
            </w:rPr>
          </w:pPr>
          <w:hyperlink w:anchor="_Toc194401004" w:history="1">
            <w:r w:rsidRPr="00764D78">
              <w:rPr>
                <w:rStyle w:val="aff3"/>
                <w:rFonts w:cs="Times New Roman"/>
                <w:noProof/>
                <w:color w:val="000000" w:themeColor="text1"/>
                <w:szCs w:val="28"/>
              </w:rPr>
              <w:t>1.</w:t>
            </w:r>
            <w:r w:rsidRPr="00764D78">
              <w:rPr>
                <w:rFonts w:eastAsiaTheme="minorEastAsia" w:cs="Times New Roman"/>
                <w:noProof/>
                <w:color w:val="000000" w:themeColor="text1"/>
                <w:kern w:val="2"/>
                <w:szCs w:val="28"/>
                <w:lang w:eastAsia="ru-RU"/>
                <w14:ligatures w14:val="standardContextual"/>
              </w:rPr>
              <w:tab/>
            </w:r>
            <w:r w:rsidRPr="00764D78">
              <w:rPr>
                <w:rStyle w:val="aff3"/>
                <w:rFonts w:cs="Times New Roman"/>
                <w:noProof/>
                <w:color w:val="000000" w:themeColor="text1"/>
                <w:szCs w:val="28"/>
              </w:rPr>
              <w:t>Сведения об утвержденных документах стратегического планирования Российской Федерации и Ленинградской области, о национальных проектах, межгосударственных программах, об инвестиционных программах субъектов естественных монополий,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r w:rsidRPr="00764D78">
              <w:rPr>
                <w:rFonts w:cs="Times New Roman"/>
                <w:noProof/>
                <w:webHidden/>
                <w:color w:val="000000" w:themeColor="text1"/>
                <w:szCs w:val="28"/>
              </w:rPr>
              <w:tab/>
            </w:r>
            <w:r w:rsidRPr="00764D78">
              <w:rPr>
                <w:rFonts w:cs="Times New Roman"/>
                <w:noProof/>
                <w:webHidden/>
                <w:color w:val="000000" w:themeColor="text1"/>
                <w:szCs w:val="28"/>
              </w:rPr>
              <w:fldChar w:fldCharType="begin"/>
            </w:r>
            <w:r w:rsidRPr="00764D78">
              <w:rPr>
                <w:rFonts w:cs="Times New Roman"/>
                <w:noProof/>
                <w:webHidden/>
                <w:color w:val="000000" w:themeColor="text1"/>
                <w:szCs w:val="28"/>
              </w:rPr>
              <w:instrText xml:space="preserve"> PAGEREF _Toc194401004 \h </w:instrText>
            </w:r>
            <w:r w:rsidRPr="00764D78">
              <w:rPr>
                <w:rFonts w:cs="Times New Roman"/>
                <w:noProof/>
                <w:webHidden/>
                <w:color w:val="000000" w:themeColor="text1"/>
                <w:szCs w:val="28"/>
              </w:rPr>
            </w:r>
            <w:r w:rsidRPr="00764D78">
              <w:rPr>
                <w:rFonts w:cs="Times New Roman"/>
                <w:noProof/>
                <w:webHidden/>
                <w:color w:val="000000" w:themeColor="text1"/>
                <w:szCs w:val="28"/>
              </w:rPr>
              <w:fldChar w:fldCharType="separate"/>
            </w:r>
            <w:r w:rsidR="001725E2">
              <w:rPr>
                <w:rFonts w:cs="Times New Roman"/>
                <w:noProof/>
                <w:webHidden/>
                <w:color w:val="000000" w:themeColor="text1"/>
                <w:szCs w:val="28"/>
              </w:rPr>
              <w:t>13</w:t>
            </w:r>
            <w:r w:rsidRPr="00764D78">
              <w:rPr>
                <w:rFonts w:cs="Times New Roman"/>
                <w:noProof/>
                <w:webHidden/>
                <w:color w:val="000000" w:themeColor="text1"/>
                <w:szCs w:val="28"/>
              </w:rPr>
              <w:fldChar w:fldCharType="end"/>
            </w:r>
          </w:hyperlink>
        </w:p>
        <w:p w14:paraId="0B0A11D7" w14:textId="64DB7D7F"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05" w:history="1">
            <w:r w:rsidRPr="00764D78">
              <w:rPr>
                <w:rStyle w:val="aff3"/>
                <w:rFonts w:ascii="Times New Roman" w:hAnsi="Times New Roman" w:cs="Times New Roman"/>
                <w:noProof/>
                <w:color w:val="000000" w:themeColor="text1"/>
                <w:sz w:val="28"/>
                <w:szCs w:val="28"/>
              </w:rPr>
              <w:t>1.1. Сведения о документах территориального планирования Российской Федерации и Ленинградской области</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_Toc194401005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13</w:t>
            </w:r>
            <w:r w:rsidRPr="00764D78">
              <w:rPr>
                <w:rFonts w:ascii="Times New Roman" w:hAnsi="Times New Roman" w:cs="Times New Roman"/>
                <w:noProof/>
                <w:webHidden/>
                <w:color w:val="000000" w:themeColor="text1"/>
                <w:sz w:val="28"/>
                <w:szCs w:val="28"/>
              </w:rPr>
              <w:fldChar w:fldCharType="end"/>
            </w:r>
          </w:hyperlink>
        </w:p>
        <w:p w14:paraId="1C5B18A9" w14:textId="75D970B6"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06" w:history="1">
            <w:r w:rsidRPr="00764D78">
              <w:rPr>
                <w:rStyle w:val="aff3"/>
                <w:rFonts w:ascii="Times New Roman" w:hAnsi="Times New Roman" w:cs="Times New Roman"/>
                <w:noProof/>
                <w:color w:val="000000" w:themeColor="text1"/>
                <w:sz w:val="28"/>
                <w:szCs w:val="28"/>
              </w:rPr>
              <w:t>1.2. Сведения о документах стратегического планирования Российской Федерации, Северо-Западного федерального округа</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_Toc194401006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15</w:t>
            </w:r>
            <w:r w:rsidRPr="00764D78">
              <w:rPr>
                <w:rFonts w:ascii="Times New Roman" w:hAnsi="Times New Roman" w:cs="Times New Roman"/>
                <w:noProof/>
                <w:webHidden/>
                <w:color w:val="000000" w:themeColor="text1"/>
                <w:sz w:val="28"/>
                <w:szCs w:val="28"/>
              </w:rPr>
              <w:fldChar w:fldCharType="end"/>
            </w:r>
          </w:hyperlink>
        </w:p>
        <w:p w14:paraId="6DCDBDAB" w14:textId="4E07E645"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07" w:history="1">
            <w:r w:rsidRPr="00764D78">
              <w:rPr>
                <w:rStyle w:val="aff3"/>
                <w:rFonts w:ascii="Times New Roman" w:hAnsi="Times New Roman" w:cs="Times New Roman"/>
                <w:noProof/>
                <w:color w:val="000000" w:themeColor="text1"/>
                <w:sz w:val="28"/>
                <w:szCs w:val="28"/>
              </w:rPr>
              <w:t>1.3. Сведения о межгосударственных программах</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_Toc194401007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22</w:t>
            </w:r>
            <w:r w:rsidRPr="00764D78">
              <w:rPr>
                <w:rFonts w:ascii="Times New Roman" w:hAnsi="Times New Roman" w:cs="Times New Roman"/>
                <w:noProof/>
                <w:webHidden/>
                <w:color w:val="000000" w:themeColor="text1"/>
                <w:sz w:val="28"/>
                <w:szCs w:val="28"/>
              </w:rPr>
              <w:fldChar w:fldCharType="end"/>
            </w:r>
          </w:hyperlink>
        </w:p>
        <w:p w14:paraId="08F244C2" w14:textId="3E43142E"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08" w:history="1">
            <w:r w:rsidRPr="00764D78">
              <w:rPr>
                <w:rStyle w:val="aff3"/>
                <w:rFonts w:ascii="Times New Roman" w:hAnsi="Times New Roman" w:cs="Times New Roman"/>
                <w:noProof/>
                <w:color w:val="000000" w:themeColor="text1"/>
                <w:sz w:val="28"/>
                <w:szCs w:val="28"/>
              </w:rPr>
              <w:t>1.4. Сведения о приоритетных направлениях развития межрегионального сотрудничества</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_Toc194401008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22</w:t>
            </w:r>
            <w:r w:rsidRPr="00764D78">
              <w:rPr>
                <w:rFonts w:ascii="Times New Roman" w:hAnsi="Times New Roman" w:cs="Times New Roman"/>
                <w:noProof/>
                <w:webHidden/>
                <w:color w:val="000000" w:themeColor="text1"/>
                <w:sz w:val="28"/>
                <w:szCs w:val="28"/>
              </w:rPr>
              <w:fldChar w:fldCharType="end"/>
            </w:r>
          </w:hyperlink>
        </w:p>
        <w:p w14:paraId="51446EDD" w14:textId="42B320E8"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09" w:history="1">
            <w:r w:rsidRPr="00764D78">
              <w:rPr>
                <w:rStyle w:val="aff3"/>
                <w:rFonts w:ascii="Times New Roman" w:hAnsi="Times New Roman" w:cs="Times New Roman"/>
                <w:noProof/>
                <w:color w:val="000000" w:themeColor="text1"/>
                <w:sz w:val="28"/>
                <w:szCs w:val="28"/>
              </w:rPr>
              <w:t>1.5. Сведения о документах стратегического планирования Ленинградской области</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_Toc194401009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24</w:t>
            </w:r>
            <w:r w:rsidRPr="00764D78">
              <w:rPr>
                <w:rFonts w:ascii="Times New Roman" w:hAnsi="Times New Roman" w:cs="Times New Roman"/>
                <w:noProof/>
                <w:webHidden/>
                <w:color w:val="000000" w:themeColor="text1"/>
                <w:sz w:val="28"/>
                <w:szCs w:val="28"/>
              </w:rPr>
              <w:fldChar w:fldCharType="end"/>
            </w:r>
          </w:hyperlink>
        </w:p>
        <w:p w14:paraId="495DEA74" w14:textId="1E97D5F8"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10" w:history="1">
            <w:r w:rsidRPr="00764D78">
              <w:rPr>
                <w:rStyle w:val="aff3"/>
                <w:rFonts w:ascii="Times New Roman" w:hAnsi="Times New Roman" w:cs="Times New Roman"/>
                <w:noProof/>
                <w:color w:val="000000" w:themeColor="text1"/>
                <w:sz w:val="28"/>
                <w:szCs w:val="28"/>
              </w:rPr>
              <w:t>1.6. Сведения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_Toc194401010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29</w:t>
            </w:r>
            <w:r w:rsidRPr="00764D78">
              <w:rPr>
                <w:rFonts w:ascii="Times New Roman" w:hAnsi="Times New Roman" w:cs="Times New Roman"/>
                <w:noProof/>
                <w:webHidden/>
                <w:color w:val="000000" w:themeColor="text1"/>
                <w:sz w:val="28"/>
                <w:szCs w:val="28"/>
              </w:rPr>
              <w:fldChar w:fldCharType="end"/>
            </w:r>
          </w:hyperlink>
        </w:p>
        <w:p w14:paraId="32F839A3" w14:textId="04580491" w:rsidR="00B34D96" w:rsidRPr="00764D78" w:rsidRDefault="00B34D96" w:rsidP="0032295A">
          <w:pPr>
            <w:pStyle w:val="1d"/>
            <w:tabs>
              <w:tab w:val="left" w:pos="850"/>
              <w:tab w:val="right" w:leader="dot" w:pos="10195"/>
            </w:tabs>
            <w:spacing w:after="0" w:line="240" w:lineRule="auto"/>
            <w:ind w:firstLine="426"/>
            <w:rPr>
              <w:rFonts w:eastAsiaTheme="minorEastAsia" w:cs="Times New Roman"/>
              <w:noProof/>
              <w:color w:val="000000" w:themeColor="text1"/>
              <w:kern w:val="2"/>
              <w:szCs w:val="28"/>
              <w:lang w:eastAsia="ru-RU"/>
              <w14:ligatures w14:val="standardContextual"/>
            </w:rPr>
          </w:pPr>
          <w:hyperlink w:anchor="_Toc194401011" w:history="1">
            <w:r w:rsidRPr="00764D78">
              <w:rPr>
                <w:rStyle w:val="aff3"/>
                <w:rFonts w:cs="Times New Roman"/>
                <w:noProof/>
                <w:color w:val="000000" w:themeColor="text1"/>
                <w:szCs w:val="28"/>
              </w:rPr>
              <w:t>2.</w:t>
            </w:r>
            <w:r w:rsidRPr="00764D78">
              <w:rPr>
                <w:rFonts w:eastAsiaTheme="minorEastAsia" w:cs="Times New Roman"/>
                <w:noProof/>
                <w:color w:val="000000" w:themeColor="text1"/>
                <w:kern w:val="2"/>
                <w:szCs w:val="28"/>
                <w:lang w:eastAsia="ru-RU"/>
                <w14:ligatures w14:val="standardContextual"/>
              </w:rPr>
              <w:tab/>
            </w:r>
            <w:r w:rsidRPr="00764D78">
              <w:rPr>
                <w:rStyle w:val="aff3"/>
                <w:rFonts w:cs="Times New Roman"/>
                <w:noProof/>
                <w:color w:val="000000" w:themeColor="text1"/>
                <w:szCs w:val="28"/>
              </w:rPr>
              <w:t>Обоснование выбранного варианта размещения объектов регионального значения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на основе анализа использования соответствующей территории, возможных направлений ее развития и прогнозируемых ограничений ее использования</w:t>
            </w:r>
            <w:r w:rsidRPr="00764D78">
              <w:rPr>
                <w:rFonts w:cs="Times New Roman"/>
                <w:noProof/>
                <w:webHidden/>
                <w:color w:val="000000" w:themeColor="text1"/>
                <w:szCs w:val="28"/>
              </w:rPr>
              <w:tab/>
            </w:r>
            <w:r w:rsidRPr="00764D78">
              <w:rPr>
                <w:rFonts w:cs="Times New Roman"/>
                <w:noProof/>
                <w:webHidden/>
                <w:color w:val="000000" w:themeColor="text1"/>
                <w:szCs w:val="28"/>
              </w:rPr>
              <w:fldChar w:fldCharType="begin"/>
            </w:r>
            <w:r w:rsidRPr="00764D78">
              <w:rPr>
                <w:rFonts w:cs="Times New Roman"/>
                <w:noProof/>
                <w:webHidden/>
                <w:color w:val="000000" w:themeColor="text1"/>
                <w:szCs w:val="28"/>
              </w:rPr>
              <w:instrText xml:space="preserve"> PAGEREF _Toc194401011 \h </w:instrText>
            </w:r>
            <w:r w:rsidRPr="00764D78">
              <w:rPr>
                <w:rFonts w:cs="Times New Roman"/>
                <w:noProof/>
                <w:webHidden/>
                <w:color w:val="000000" w:themeColor="text1"/>
                <w:szCs w:val="28"/>
              </w:rPr>
            </w:r>
            <w:r w:rsidRPr="00764D78">
              <w:rPr>
                <w:rFonts w:cs="Times New Roman"/>
                <w:noProof/>
                <w:webHidden/>
                <w:color w:val="000000" w:themeColor="text1"/>
                <w:szCs w:val="28"/>
              </w:rPr>
              <w:fldChar w:fldCharType="separate"/>
            </w:r>
            <w:r w:rsidR="001725E2">
              <w:rPr>
                <w:rFonts w:cs="Times New Roman"/>
                <w:noProof/>
                <w:webHidden/>
                <w:color w:val="000000" w:themeColor="text1"/>
                <w:szCs w:val="28"/>
              </w:rPr>
              <w:t>32</w:t>
            </w:r>
            <w:r w:rsidRPr="00764D78">
              <w:rPr>
                <w:rFonts w:cs="Times New Roman"/>
                <w:noProof/>
                <w:webHidden/>
                <w:color w:val="000000" w:themeColor="text1"/>
                <w:szCs w:val="28"/>
              </w:rPr>
              <w:fldChar w:fldCharType="end"/>
            </w:r>
          </w:hyperlink>
        </w:p>
        <w:p w14:paraId="77C7DF5A" w14:textId="040D67C7"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12" w:history="1">
            <w:r w:rsidRPr="00764D78">
              <w:rPr>
                <w:rStyle w:val="aff3"/>
                <w:rFonts w:ascii="Times New Roman" w:hAnsi="Times New Roman" w:cs="Times New Roman"/>
                <w:noProof/>
                <w:color w:val="000000" w:themeColor="text1"/>
                <w:sz w:val="28"/>
                <w:szCs w:val="28"/>
              </w:rPr>
              <w:t>2.1. Обоснование выбранного варианта размещения объектов регионального значения в области образования</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_Toc194401012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53</w:t>
            </w:r>
            <w:r w:rsidRPr="00764D78">
              <w:rPr>
                <w:rFonts w:ascii="Times New Roman" w:hAnsi="Times New Roman" w:cs="Times New Roman"/>
                <w:noProof/>
                <w:webHidden/>
                <w:color w:val="000000" w:themeColor="text1"/>
                <w:sz w:val="28"/>
                <w:szCs w:val="28"/>
              </w:rPr>
              <w:fldChar w:fldCharType="end"/>
            </w:r>
          </w:hyperlink>
        </w:p>
        <w:p w14:paraId="49D0884A" w14:textId="3681F8A6"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13" w:history="1">
            <w:r w:rsidRPr="00764D78">
              <w:rPr>
                <w:rStyle w:val="aff3"/>
                <w:rFonts w:ascii="Times New Roman" w:hAnsi="Times New Roman" w:cs="Times New Roman"/>
                <w:noProof/>
                <w:color w:val="000000" w:themeColor="text1"/>
                <w:sz w:val="28"/>
                <w:szCs w:val="28"/>
              </w:rPr>
              <w:t>2.3. Обоснование выбранного варианта размещения объектов регионального значения в области здравоохранения</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_Toc194401013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67</w:t>
            </w:r>
            <w:r w:rsidRPr="00764D78">
              <w:rPr>
                <w:rFonts w:ascii="Times New Roman" w:hAnsi="Times New Roman" w:cs="Times New Roman"/>
                <w:noProof/>
                <w:webHidden/>
                <w:color w:val="000000" w:themeColor="text1"/>
                <w:sz w:val="28"/>
                <w:szCs w:val="28"/>
              </w:rPr>
              <w:fldChar w:fldCharType="end"/>
            </w:r>
          </w:hyperlink>
        </w:p>
        <w:p w14:paraId="60095DD1" w14:textId="6612692D"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14" w:history="1">
            <w:r w:rsidRPr="00764D78">
              <w:rPr>
                <w:rStyle w:val="aff3"/>
                <w:rFonts w:ascii="Times New Roman" w:hAnsi="Times New Roman" w:cs="Times New Roman"/>
                <w:noProof/>
                <w:color w:val="000000" w:themeColor="text1"/>
                <w:sz w:val="28"/>
                <w:szCs w:val="28"/>
              </w:rPr>
              <w:t>2.4. Обоснование выбранного варианта размещения объектов регионального значения в области физической культуры и спорта</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_Toc194401014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107</w:t>
            </w:r>
            <w:r w:rsidRPr="00764D78">
              <w:rPr>
                <w:rFonts w:ascii="Times New Roman" w:hAnsi="Times New Roman" w:cs="Times New Roman"/>
                <w:noProof/>
                <w:webHidden/>
                <w:color w:val="000000" w:themeColor="text1"/>
                <w:sz w:val="28"/>
                <w:szCs w:val="28"/>
              </w:rPr>
              <w:fldChar w:fldCharType="end"/>
            </w:r>
          </w:hyperlink>
        </w:p>
        <w:p w14:paraId="6260FA15" w14:textId="65185E9B"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15" w:history="1">
            <w:r w:rsidRPr="00764D78">
              <w:rPr>
                <w:rStyle w:val="aff3"/>
                <w:rFonts w:ascii="Times New Roman" w:hAnsi="Times New Roman" w:cs="Times New Roman"/>
                <w:noProof/>
                <w:color w:val="000000" w:themeColor="text1"/>
                <w:sz w:val="28"/>
                <w:szCs w:val="28"/>
              </w:rPr>
              <w:t>2.5. Обоснование выбранного варианта размещения объектов регионального значения в иных областях (объекты социального обслуживания, культуры, молодежной политики, межнациональных отношений)</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_Toc194401015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123</w:t>
            </w:r>
            <w:r w:rsidRPr="00764D78">
              <w:rPr>
                <w:rFonts w:ascii="Times New Roman" w:hAnsi="Times New Roman" w:cs="Times New Roman"/>
                <w:noProof/>
                <w:webHidden/>
                <w:color w:val="000000" w:themeColor="text1"/>
                <w:sz w:val="28"/>
                <w:szCs w:val="28"/>
              </w:rPr>
              <w:fldChar w:fldCharType="end"/>
            </w:r>
          </w:hyperlink>
        </w:p>
        <w:p w14:paraId="3D66EBB1" w14:textId="630D0AA7"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16" w:history="1">
            <w:r w:rsidRPr="00764D78">
              <w:rPr>
                <w:rStyle w:val="aff3"/>
                <w:rFonts w:ascii="Times New Roman" w:hAnsi="Times New Roman" w:cs="Times New Roman"/>
                <w:noProof/>
                <w:color w:val="000000" w:themeColor="text1"/>
                <w:sz w:val="28"/>
                <w:szCs w:val="28"/>
              </w:rPr>
              <w:t>2.6. Обоснование выбранного варианта размещения объектов и территорий регионального значения в области отдыха и туризма</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_Toc194401016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152</w:t>
            </w:r>
            <w:r w:rsidRPr="00764D78">
              <w:rPr>
                <w:rFonts w:ascii="Times New Roman" w:hAnsi="Times New Roman" w:cs="Times New Roman"/>
                <w:noProof/>
                <w:webHidden/>
                <w:color w:val="000000" w:themeColor="text1"/>
                <w:sz w:val="28"/>
                <w:szCs w:val="28"/>
              </w:rPr>
              <w:fldChar w:fldCharType="end"/>
            </w:r>
          </w:hyperlink>
        </w:p>
        <w:p w14:paraId="306CCD01" w14:textId="09D537EC" w:rsidR="00B34D96" w:rsidRPr="00764D78" w:rsidRDefault="00B34D96" w:rsidP="0032295A">
          <w:pPr>
            <w:pStyle w:val="2e"/>
            <w:tabs>
              <w:tab w:val="right" w:leader="dot" w:pos="10195"/>
            </w:tabs>
            <w:spacing w:after="0" w:line="240" w:lineRule="auto"/>
            <w:ind w:left="0" w:firstLine="426"/>
            <w:jc w:val="both"/>
            <w:rPr>
              <w:rFonts w:ascii="Times New Roman" w:eastAsiaTheme="minorEastAsia" w:hAnsi="Times New Roman" w:cs="Times New Roman"/>
              <w:noProof/>
              <w:color w:val="000000" w:themeColor="text1"/>
              <w:kern w:val="2"/>
              <w:sz w:val="28"/>
              <w:szCs w:val="28"/>
              <w:lang w:eastAsia="ru-RU"/>
              <w14:ligatures w14:val="standardContextual"/>
            </w:rPr>
          </w:pPr>
          <w:hyperlink w:anchor="_Toc194401017" w:history="1">
            <w:r w:rsidRPr="00764D78">
              <w:rPr>
                <w:rStyle w:val="aff3"/>
                <w:rFonts w:ascii="Times New Roman" w:hAnsi="Times New Roman" w:cs="Times New Roman"/>
                <w:noProof/>
                <w:color w:val="000000" w:themeColor="text1"/>
                <w:sz w:val="28"/>
                <w:szCs w:val="28"/>
              </w:rPr>
              <w:t>2.7. Обоснование выбранного варианта размещения объектов регионального значения в области государственного управления</w:t>
            </w:r>
            <w:r w:rsidRPr="00764D78">
              <w:rPr>
                <w:rFonts w:ascii="Times New Roman" w:hAnsi="Times New Roman" w:cs="Times New Roman"/>
                <w:noProof/>
                <w:webHidden/>
                <w:color w:val="000000" w:themeColor="text1"/>
                <w:sz w:val="28"/>
                <w:szCs w:val="28"/>
              </w:rPr>
              <w:tab/>
            </w:r>
            <w:r w:rsidRPr="00764D78">
              <w:rPr>
                <w:rFonts w:ascii="Times New Roman" w:hAnsi="Times New Roman" w:cs="Times New Roman"/>
                <w:noProof/>
                <w:webHidden/>
                <w:color w:val="000000" w:themeColor="text1"/>
                <w:sz w:val="28"/>
                <w:szCs w:val="28"/>
              </w:rPr>
              <w:fldChar w:fldCharType="begin"/>
            </w:r>
            <w:r w:rsidRPr="00764D78">
              <w:rPr>
                <w:rFonts w:ascii="Times New Roman" w:hAnsi="Times New Roman" w:cs="Times New Roman"/>
                <w:noProof/>
                <w:webHidden/>
                <w:color w:val="000000" w:themeColor="text1"/>
                <w:sz w:val="28"/>
                <w:szCs w:val="28"/>
              </w:rPr>
              <w:instrText xml:space="preserve"> PAGEREF _Toc194401017 \h </w:instrText>
            </w:r>
            <w:r w:rsidRPr="00764D78">
              <w:rPr>
                <w:rFonts w:ascii="Times New Roman" w:hAnsi="Times New Roman" w:cs="Times New Roman"/>
                <w:noProof/>
                <w:webHidden/>
                <w:color w:val="000000" w:themeColor="text1"/>
                <w:sz w:val="28"/>
                <w:szCs w:val="28"/>
              </w:rPr>
            </w:r>
            <w:r w:rsidRPr="00764D78">
              <w:rPr>
                <w:rFonts w:ascii="Times New Roman" w:hAnsi="Times New Roman" w:cs="Times New Roman"/>
                <w:noProof/>
                <w:webHidden/>
                <w:color w:val="000000" w:themeColor="text1"/>
                <w:sz w:val="28"/>
                <w:szCs w:val="28"/>
              </w:rPr>
              <w:fldChar w:fldCharType="separate"/>
            </w:r>
            <w:r w:rsidR="001725E2">
              <w:rPr>
                <w:rFonts w:ascii="Times New Roman" w:hAnsi="Times New Roman" w:cs="Times New Roman"/>
                <w:noProof/>
                <w:webHidden/>
                <w:color w:val="000000" w:themeColor="text1"/>
                <w:sz w:val="28"/>
                <w:szCs w:val="28"/>
              </w:rPr>
              <w:t>335</w:t>
            </w:r>
            <w:r w:rsidRPr="00764D78">
              <w:rPr>
                <w:rFonts w:ascii="Times New Roman" w:hAnsi="Times New Roman" w:cs="Times New Roman"/>
                <w:noProof/>
                <w:webHidden/>
                <w:color w:val="000000" w:themeColor="text1"/>
                <w:sz w:val="28"/>
                <w:szCs w:val="28"/>
              </w:rPr>
              <w:fldChar w:fldCharType="end"/>
            </w:r>
          </w:hyperlink>
        </w:p>
        <w:p w14:paraId="590161D3" w14:textId="087EAB26" w:rsidR="00B34D96" w:rsidRPr="00764D78" w:rsidRDefault="00B34D96" w:rsidP="0032295A">
          <w:pPr>
            <w:pStyle w:val="1d"/>
            <w:tabs>
              <w:tab w:val="left" w:pos="850"/>
              <w:tab w:val="right" w:leader="dot" w:pos="10195"/>
            </w:tabs>
            <w:spacing w:after="0" w:line="240" w:lineRule="auto"/>
            <w:ind w:firstLine="426"/>
            <w:rPr>
              <w:rFonts w:eastAsiaTheme="minorEastAsia" w:cs="Times New Roman"/>
              <w:noProof/>
              <w:color w:val="000000" w:themeColor="text1"/>
              <w:kern w:val="2"/>
              <w:szCs w:val="28"/>
              <w:lang w:eastAsia="ru-RU"/>
              <w14:ligatures w14:val="standardContextual"/>
            </w:rPr>
          </w:pPr>
          <w:hyperlink w:anchor="_Toc194401018" w:history="1">
            <w:r w:rsidRPr="00764D78">
              <w:rPr>
                <w:rStyle w:val="aff3"/>
                <w:rFonts w:cs="Times New Roman"/>
                <w:noProof/>
                <w:color w:val="000000" w:themeColor="text1"/>
                <w:szCs w:val="28"/>
              </w:rPr>
              <w:t>3.</w:t>
            </w:r>
            <w:r w:rsidRPr="00764D78">
              <w:rPr>
                <w:rFonts w:eastAsiaTheme="minorEastAsia" w:cs="Times New Roman"/>
                <w:noProof/>
                <w:color w:val="000000" w:themeColor="text1"/>
                <w:kern w:val="2"/>
                <w:szCs w:val="28"/>
                <w:lang w:eastAsia="ru-RU"/>
                <w14:ligatures w14:val="standardContextual"/>
              </w:rPr>
              <w:tab/>
            </w:r>
            <w:r w:rsidRPr="00764D78">
              <w:rPr>
                <w:rStyle w:val="aff3"/>
                <w:rFonts w:cs="Times New Roman"/>
                <w:noProof/>
                <w:color w:val="000000" w:themeColor="text1"/>
                <w:szCs w:val="28"/>
              </w:rPr>
              <w:t xml:space="preserve">Оценка возможного влияния планируемых для размещения объектов регионального значения в области государственного управления, образования, здравоохранения, социального обслуживания, культуры, физической культуры и </w:t>
            </w:r>
            <w:r w:rsidRPr="00764D78">
              <w:rPr>
                <w:rStyle w:val="aff3"/>
                <w:rFonts w:cs="Times New Roman"/>
                <w:noProof/>
                <w:color w:val="000000" w:themeColor="text1"/>
                <w:szCs w:val="28"/>
              </w:rPr>
              <w:lastRenderedPageBreak/>
              <w:t>спорта, туризма, молодежной политики, межнациональных отношений на комплексное развитие соответствующей территории</w:t>
            </w:r>
            <w:r w:rsidRPr="00764D78">
              <w:rPr>
                <w:rFonts w:cs="Times New Roman"/>
                <w:noProof/>
                <w:webHidden/>
                <w:color w:val="000000" w:themeColor="text1"/>
                <w:szCs w:val="28"/>
              </w:rPr>
              <w:tab/>
            </w:r>
            <w:r w:rsidRPr="00764D78">
              <w:rPr>
                <w:rFonts w:cs="Times New Roman"/>
                <w:noProof/>
                <w:webHidden/>
                <w:color w:val="000000" w:themeColor="text1"/>
                <w:szCs w:val="28"/>
              </w:rPr>
              <w:fldChar w:fldCharType="begin"/>
            </w:r>
            <w:r w:rsidRPr="00764D78">
              <w:rPr>
                <w:rFonts w:cs="Times New Roman"/>
                <w:noProof/>
                <w:webHidden/>
                <w:color w:val="000000" w:themeColor="text1"/>
                <w:szCs w:val="28"/>
              </w:rPr>
              <w:instrText xml:space="preserve"> PAGEREF _Toc194401018 \h </w:instrText>
            </w:r>
            <w:r w:rsidRPr="00764D78">
              <w:rPr>
                <w:rFonts w:cs="Times New Roman"/>
                <w:noProof/>
                <w:webHidden/>
                <w:color w:val="000000" w:themeColor="text1"/>
                <w:szCs w:val="28"/>
              </w:rPr>
            </w:r>
            <w:r w:rsidRPr="00764D78">
              <w:rPr>
                <w:rFonts w:cs="Times New Roman"/>
                <w:noProof/>
                <w:webHidden/>
                <w:color w:val="000000" w:themeColor="text1"/>
                <w:szCs w:val="28"/>
              </w:rPr>
              <w:fldChar w:fldCharType="separate"/>
            </w:r>
            <w:r w:rsidR="001725E2">
              <w:rPr>
                <w:rFonts w:cs="Times New Roman"/>
                <w:noProof/>
                <w:webHidden/>
                <w:color w:val="000000" w:themeColor="text1"/>
                <w:szCs w:val="28"/>
              </w:rPr>
              <w:t>359</w:t>
            </w:r>
            <w:r w:rsidRPr="00764D78">
              <w:rPr>
                <w:rFonts w:cs="Times New Roman"/>
                <w:noProof/>
                <w:webHidden/>
                <w:color w:val="000000" w:themeColor="text1"/>
                <w:szCs w:val="28"/>
              </w:rPr>
              <w:fldChar w:fldCharType="end"/>
            </w:r>
          </w:hyperlink>
        </w:p>
        <w:p w14:paraId="2512B9EA" w14:textId="653C59F7" w:rsidR="00B34D96" w:rsidRPr="00764D78" w:rsidRDefault="00B34D96" w:rsidP="0032295A">
          <w:pPr>
            <w:pStyle w:val="1d"/>
            <w:tabs>
              <w:tab w:val="left" w:pos="850"/>
              <w:tab w:val="right" w:leader="dot" w:pos="10195"/>
            </w:tabs>
            <w:spacing w:after="0" w:line="240" w:lineRule="auto"/>
            <w:ind w:firstLine="426"/>
            <w:rPr>
              <w:rFonts w:eastAsiaTheme="minorEastAsia" w:cs="Times New Roman"/>
              <w:noProof/>
              <w:color w:val="000000" w:themeColor="text1"/>
              <w:kern w:val="2"/>
              <w:szCs w:val="28"/>
              <w:lang w:eastAsia="ru-RU"/>
              <w14:ligatures w14:val="standardContextual"/>
            </w:rPr>
          </w:pPr>
          <w:hyperlink w:anchor="_Toc194401019" w:history="1">
            <w:r w:rsidRPr="00764D78">
              <w:rPr>
                <w:rStyle w:val="aff3"/>
                <w:rFonts w:cs="Times New Roman"/>
                <w:noProof/>
                <w:color w:val="000000" w:themeColor="text1"/>
                <w:szCs w:val="28"/>
              </w:rPr>
              <w:t>4.</w:t>
            </w:r>
            <w:r w:rsidRPr="00764D78">
              <w:rPr>
                <w:rFonts w:eastAsiaTheme="minorEastAsia" w:cs="Times New Roman"/>
                <w:noProof/>
                <w:color w:val="000000" w:themeColor="text1"/>
                <w:kern w:val="2"/>
                <w:szCs w:val="28"/>
                <w:lang w:eastAsia="ru-RU"/>
                <w14:ligatures w14:val="standardContextual"/>
              </w:rPr>
              <w:tab/>
            </w:r>
            <w:r w:rsidRPr="00764D78">
              <w:rPr>
                <w:rStyle w:val="aff3"/>
                <w:rFonts w:cs="Times New Roman"/>
                <w:noProof/>
                <w:color w:val="000000" w:themeColor="text1"/>
                <w:szCs w:val="28"/>
              </w:rPr>
              <w:t>Сведения об образовании, утилизации, обезвреживании, о размещении твердых коммунальных отходов, содержащиеся в территориальной схеме Ленинградской области в области обращения с отходами, в том числе с твердыми коммунальными отходами</w:t>
            </w:r>
            <w:r w:rsidRPr="00764D78">
              <w:rPr>
                <w:rFonts w:cs="Times New Roman"/>
                <w:noProof/>
                <w:webHidden/>
                <w:color w:val="000000" w:themeColor="text1"/>
                <w:szCs w:val="28"/>
              </w:rPr>
              <w:tab/>
            </w:r>
            <w:r w:rsidRPr="00764D78">
              <w:rPr>
                <w:rFonts w:cs="Times New Roman"/>
                <w:noProof/>
                <w:webHidden/>
                <w:color w:val="000000" w:themeColor="text1"/>
                <w:szCs w:val="28"/>
              </w:rPr>
              <w:fldChar w:fldCharType="begin"/>
            </w:r>
            <w:r w:rsidRPr="00764D78">
              <w:rPr>
                <w:rFonts w:cs="Times New Roman"/>
                <w:noProof/>
                <w:webHidden/>
                <w:color w:val="000000" w:themeColor="text1"/>
                <w:szCs w:val="28"/>
              </w:rPr>
              <w:instrText xml:space="preserve"> PAGEREF _Toc194401019 \h </w:instrText>
            </w:r>
            <w:r w:rsidRPr="00764D78">
              <w:rPr>
                <w:rFonts w:cs="Times New Roman"/>
                <w:noProof/>
                <w:webHidden/>
                <w:color w:val="000000" w:themeColor="text1"/>
                <w:szCs w:val="28"/>
              </w:rPr>
            </w:r>
            <w:r w:rsidRPr="00764D78">
              <w:rPr>
                <w:rFonts w:cs="Times New Roman"/>
                <w:noProof/>
                <w:webHidden/>
                <w:color w:val="000000" w:themeColor="text1"/>
                <w:szCs w:val="28"/>
              </w:rPr>
              <w:fldChar w:fldCharType="separate"/>
            </w:r>
            <w:r w:rsidR="001725E2">
              <w:rPr>
                <w:rFonts w:cs="Times New Roman"/>
                <w:noProof/>
                <w:webHidden/>
                <w:color w:val="000000" w:themeColor="text1"/>
                <w:szCs w:val="28"/>
              </w:rPr>
              <w:t>365</w:t>
            </w:r>
            <w:r w:rsidRPr="00764D78">
              <w:rPr>
                <w:rFonts w:cs="Times New Roman"/>
                <w:noProof/>
                <w:webHidden/>
                <w:color w:val="000000" w:themeColor="text1"/>
                <w:szCs w:val="28"/>
              </w:rPr>
              <w:fldChar w:fldCharType="end"/>
            </w:r>
          </w:hyperlink>
        </w:p>
        <w:p w14:paraId="5A730CD0" w14:textId="304B1573" w:rsidR="00B34D96" w:rsidRPr="00764D78" w:rsidRDefault="00B34D96" w:rsidP="0032295A">
          <w:pPr>
            <w:pStyle w:val="1d"/>
            <w:tabs>
              <w:tab w:val="right" w:leader="dot" w:pos="10195"/>
            </w:tabs>
            <w:spacing w:after="0" w:line="240" w:lineRule="auto"/>
            <w:ind w:firstLine="426"/>
            <w:rPr>
              <w:rFonts w:eastAsiaTheme="minorEastAsia" w:cs="Times New Roman"/>
              <w:noProof/>
              <w:color w:val="000000" w:themeColor="text1"/>
              <w:kern w:val="2"/>
              <w:szCs w:val="28"/>
              <w:lang w:eastAsia="ru-RU"/>
              <w14:ligatures w14:val="standardContextual"/>
            </w:rPr>
          </w:pPr>
          <w:hyperlink w:anchor="_Toc194401020" w:history="1">
            <w:r w:rsidRPr="00764D78">
              <w:rPr>
                <w:rStyle w:val="aff3"/>
                <w:rFonts w:cs="Times New Roman"/>
                <w:noProof/>
                <w:color w:val="000000" w:themeColor="text1"/>
                <w:szCs w:val="28"/>
              </w:rPr>
              <w:t>Приложение 2</w:t>
            </w:r>
            <w:r w:rsidRPr="00764D78">
              <w:rPr>
                <w:rFonts w:cs="Times New Roman"/>
                <w:noProof/>
                <w:webHidden/>
                <w:color w:val="000000" w:themeColor="text1"/>
                <w:szCs w:val="28"/>
              </w:rPr>
              <w:tab/>
            </w:r>
            <w:r w:rsidRPr="00764D78">
              <w:rPr>
                <w:rFonts w:cs="Times New Roman"/>
                <w:noProof/>
                <w:webHidden/>
                <w:color w:val="000000" w:themeColor="text1"/>
                <w:szCs w:val="28"/>
              </w:rPr>
              <w:fldChar w:fldCharType="begin"/>
            </w:r>
            <w:r w:rsidRPr="00764D78">
              <w:rPr>
                <w:rFonts w:cs="Times New Roman"/>
                <w:noProof/>
                <w:webHidden/>
                <w:color w:val="000000" w:themeColor="text1"/>
                <w:szCs w:val="28"/>
              </w:rPr>
              <w:instrText xml:space="preserve"> PAGEREF _Toc194401020 \h </w:instrText>
            </w:r>
            <w:r w:rsidRPr="00764D78">
              <w:rPr>
                <w:rFonts w:cs="Times New Roman"/>
                <w:noProof/>
                <w:webHidden/>
                <w:color w:val="000000" w:themeColor="text1"/>
                <w:szCs w:val="28"/>
              </w:rPr>
            </w:r>
            <w:r w:rsidRPr="00764D78">
              <w:rPr>
                <w:rFonts w:cs="Times New Roman"/>
                <w:noProof/>
                <w:webHidden/>
                <w:color w:val="000000" w:themeColor="text1"/>
                <w:szCs w:val="28"/>
              </w:rPr>
              <w:fldChar w:fldCharType="separate"/>
            </w:r>
            <w:r w:rsidR="001725E2">
              <w:rPr>
                <w:rFonts w:cs="Times New Roman"/>
                <w:noProof/>
                <w:webHidden/>
                <w:color w:val="000000" w:themeColor="text1"/>
                <w:szCs w:val="28"/>
              </w:rPr>
              <w:t>368</w:t>
            </w:r>
            <w:r w:rsidRPr="00764D78">
              <w:rPr>
                <w:rFonts w:cs="Times New Roman"/>
                <w:noProof/>
                <w:webHidden/>
                <w:color w:val="000000" w:themeColor="text1"/>
                <w:szCs w:val="28"/>
              </w:rPr>
              <w:fldChar w:fldCharType="end"/>
            </w:r>
          </w:hyperlink>
        </w:p>
        <w:p w14:paraId="0ABF7A5B" w14:textId="1834F964" w:rsidR="00B34D96" w:rsidRPr="00764D78" w:rsidRDefault="00B34D96" w:rsidP="0032295A">
          <w:pPr>
            <w:pStyle w:val="1d"/>
            <w:tabs>
              <w:tab w:val="right" w:leader="dot" w:pos="10195"/>
            </w:tabs>
            <w:spacing w:after="0" w:line="240" w:lineRule="auto"/>
            <w:ind w:firstLine="426"/>
            <w:rPr>
              <w:rFonts w:eastAsiaTheme="minorEastAsia" w:cs="Times New Roman"/>
              <w:noProof/>
              <w:color w:val="000000" w:themeColor="text1"/>
              <w:kern w:val="2"/>
              <w:szCs w:val="28"/>
              <w:lang w:eastAsia="ru-RU"/>
              <w14:ligatures w14:val="standardContextual"/>
            </w:rPr>
          </w:pPr>
          <w:hyperlink w:anchor="_Toc194401021" w:history="1">
            <w:r w:rsidRPr="00764D78">
              <w:rPr>
                <w:rStyle w:val="aff3"/>
                <w:rFonts w:cs="Times New Roman"/>
                <w:noProof/>
                <w:color w:val="000000" w:themeColor="text1"/>
                <w:szCs w:val="28"/>
              </w:rPr>
              <w:t>Приложение 3</w:t>
            </w:r>
            <w:r w:rsidRPr="00764D78">
              <w:rPr>
                <w:rFonts w:cs="Times New Roman"/>
                <w:noProof/>
                <w:webHidden/>
                <w:color w:val="000000" w:themeColor="text1"/>
                <w:szCs w:val="28"/>
              </w:rPr>
              <w:tab/>
            </w:r>
            <w:r w:rsidRPr="00764D78">
              <w:rPr>
                <w:rFonts w:cs="Times New Roman"/>
                <w:noProof/>
                <w:webHidden/>
                <w:color w:val="000000" w:themeColor="text1"/>
                <w:szCs w:val="28"/>
              </w:rPr>
              <w:fldChar w:fldCharType="begin"/>
            </w:r>
            <w:r w:rsidRPr="00764D78">
              <w:rPr>
                <w:rFonts w:cs="Times New Roman"/>
                <w:noProof/>
                <w:webHidden/>
                <w:color w:val="000000" w:themeColor="text1"/>
                <w:szCs w:val="28"/>
              </w:rPr>
              <w:instrText xml:space="preserve"> PAGEREF _Toc194401021 \h </w:instrText>
            </w:r>
            <w:r w:rsidRPr="00764D78">
              <w:rPr>
                <w:rFonts w:cs="Times New Roman"/>
                <w:noProof/>
                <w:webHidden/>
                <w:color w:val="000000" w:themeColor="text1"/>
                <w:szCs w:val="28"/>
              </w:rPr>
            </w:r>
            <w:r w:rsidRPr="00764D78">
              <w:rPr>
                <w:rFonts w:cs="Times New Roman"/>
                <w:noProof/>
                <w:webHidden/>
                <w:color w:val="000000" w:themeColor="text1"/>
                <w:szCs w:val="28"/>
              </w:rPr>
              <w:fldChar w:fldCharType="separate"/>
            </w:r>
            <w:r w:rsidR="001725E2">
              <w:rPr>
                <w:rFonts w:cs="Times New Roman"/>
                <w:noProof/>
                <w:webHidden/>
                <w:color w:val="000000" w:themeColor="text1"/>
                <w:szCs w:val="28"/>
              </w:rPr>
              <w:t>385</w:t>
            </w:r>
            <w:r w:rsidRPr="00764D78">
              <w:rPr>
                <w:rFonts w:cs="Times New Roman"/>
                <w:noProof/>
                <w:webHidden/>
                <w:color w:val="000000" w:themeColor="text1"/>
                <w:szCs w:val="28"/>
              </w:rPr>
              <w:fldChar w:fldCharType="end"/>
            </w:r>
          </w:hyperlink>
        </w:p>
        <w:p w14:paraId="082A84D7" w14:textId="6EC5B306" w:rsidR="000E541A" w:rsidRPr="00966FEE" w:rsidRDefault="00E5408B">
          <w:pPr>
            <w:tabs>
              <w:tab w:val="right" w:leader="dot" w:pos="10195"/>
            </w:tabs>
            <w:spacing w:after="0" w:line="240" w:lineRule="auto"/>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fldChar w:fldCharType="end"/>
          </w:r>
        </w:p>
      </w:sdtContent>
    </w:sdt>
    <w:p w14:paraId="6236DFA8" w14:textId="77777777" w:rsidR="000E541A" w:rsidRPr="00966FEE" w:rsidRDefault="00E5408B">
      <w:pPr>
        <w:pStyle w:val="a1"/>
        <w:rPr>
          <w:color w:val="000000" w:themeColor="text1"/>
          <w:szCs w:val="28"/>
          <w:lang w:val="en-US"/>
        </w:rPr>
      </w:pPr>
      <w:r w:rsidRPr="00966FEE">
        <w:rPr>
          <w:color w:val="000000" w:themeColor="text1"/>
          <w:szCs w:val="28"/>
        </w:rPr>
        <w:br w:type="page" w:clear="all"/>
      </w:r>
    </w:p>
    <w:p w14:paraId="6E2F08AB" w14:textId="77777777" w:rsidR="000E541A" w:rsidRPr="00966FEE" w:rsidRDefault="00E5408B">
      <w:pPr>
        <w:pStyle w:val="1"/>
        <w:numPr>
          <w:ilvl w:val="0"/>
          <w:numId w:val="0"/>
        </w:numPr>
        <w:tabs>
          <w:tab w:val="clear" w:pos="851"/>
          <w:tab w:val="left" w:pos="1134"/>
        </w:tabs>
        <w:spacing w:before="0" w:after="0"/>
        <w:jc w:val="center"/>
        <w:rPr>
          <w:color w:val="000000" w:themeColor="text1"/>
        </w:rPr>
      </w:pPr>
      <w:bookmarkStart w:id="1" w:name="_Toc50404232"/>
      <w:bookmarkStart w:id="2" w:name="_Toc194401001"/>
      <w:r w:rsidRPr="00966FEE">
        <w:rPr>
          <w:color w:val="000000" w:themeColor="text1"/>
        </w:rPr>
        <w:lastRenderedPageBreak/>
        <w:t xml:space="preserve">Состав </w:t>
      </w:r>
      <w:bookmarkEnd w:id="1"/>
      <w:r w:rsidRPr="00966FEE">
        <w:rPr>
          <w:color w:val="000000" w:themeColor="text1"/>
        </w:rPr>
        <w:t>документа и материалов по обоснованию</w:t>
      </w:r>
      <w:bookmarkEnd w:id="2"/>
    </w:p>
    <w:p w14:paraId="1D6C83C1"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W w:w="101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7828"/>
        <w:gridCol w:w="1414"/>
      </w:tblGrid>
      <w:tr w:rsidR="00966FEE" w:rsidRPr="00966FEE" w14:paraId="3EEE4E5B" w14:textId="77777777">
        <w:tc>
          <w:tcPr>
            <w:tcW w:w="931" w:type="dxa"/>
            <w:tcBorders>
              <w:top w:val="single" w:sz="4" w:space="0" w:color="auto"/>
              <w:left w:val="single" w:sz="4" w:space="0" w:color="auto"/>
              <w:bottom w:val="single" w:sz="4" w:space="0" w:color="auto"/>
              <w:right w:val="single" w:sz="4" w:space="0" w:color="auto"/>
            </w:tcBorders>
            <w:vAlign w:val="center"/>
          </w:tcPr>
          <w:p w14:paraId="670751DC" w14:textId="77777777" w:rsidR="000E541A" w:rsidRPr="00966FEE" w:rsidRDefault="00E5408B">
            <w:pPr>
              <w:pStyle w:val="141"/>
              <w:rPr>
                <w:color w:val="000000" w:themeColor="text1"/>
              </w:rPr>
            </w:pPr>
            <w:bookmarkStart w:id="3" w:name="_Hlk191889799"/>
            <w:r w:rsidRPr="00966FEE">
              <w:rPr>
                <w:color w:val="000000" w:themeColor="text1"/>
              </w:rPr>
              <w:t>№ п/п</w:t>
            </w:r>
          </w:p>
        </w:tc>
        <w:tc>
          <w:tcPr>
            <w:tcW w:w="7828" w:type="dxa"/>
            <w:tcBorders>
              <w:top w:val="single" w:sz="4" w:space="0" w:color="auto"/>
              <w:left w:val="single" w:sz="4" w:space="0" w:color="auto"/>
              <w:bottom w:val="single" w:sz="4" w:space="0" w:color="auto"/>
              <w:right w:val="single" w:sz="4" w:space="0" w:color="auto"/>
            </w:tcBorders>
            <w:vAlign w:val="center"/>
          </w:tcPr>
          <w:p w14:paraId="1EDC6174" w14:textId="77777777" w:rsidR="000E541A" w:rsidRPr="00966FEE" w:rsidRDefault="00E5408B">
            <w:pPr>
              <w:pStyle w:val="141"/>
              <w:rPr>
                <w:color w:val="000000" w:themeColor="text1"/>
              </w:rPr>
            </w:pPr>
            <w:r w:rsidRPr="00966FEE">
              <w:rPr>
                <w:color w:val="000000" w:themeColor="text1"/>
              </w:rPr>
              <w:t>Наименование</w:t>
            </w:r>
          </w:p>
        </w:tc>
        <w:tc>
          <w:tcPr>
            <w:tcW w:w="1414" w:type="dxa"/>
            <w:tcBorders>
              <w:top w:val="single" w:sz="4" w:space="0" w:color="auto"/>
              <w:left w:val="single" w:sz="4" w:space="0" w:color="auto"/>
              <w:bottom w:val="single" w:sz="4" w:space="0" w:color="auto"/>
              <w:right w:val="single" w:sz="4" w:space="0" w:color="auto"/>
            </w:tcBorders>
            <w:vAlign w:val="center"/>
          </w:tcPr>
          <w:p w14:paraId="079374A3" w14:textId="77777777" w:rsidR="000E541A" w:rsidRPr="00966FEE" w:rsidRDefault="00E5408B">
            <w:pPr>
              <w:pStyle w:val="141"/>
              <w:rPr>
                <w:color w:val="000000" w:themeColor="text1"/>
              </w:rPr>
            </w:pPr>
            <w:r w:rsidRPr="00966FEE">
              <w:rPr>
                <w:color w:val="000000" w:themeColor="text1"/>
              </w:rPr>
              <w:t>Масштаб</w:t>
            </w:r>
          </w:p>
        </w:tc>
      </w:tr>
      <w:tr w:rsidR="00966FEE" w:rsidRPr="00966FEE" w14:paraId="49D64537" w14:textId="77777777">
        <w:tc>
          <w:tcPr>
            <w:tcW w:w="931" w:type="dxa"/>
            <w:tcBorders>
              <w:top w:val="single" w:sz="4" w:space="0" w:color="auto"/>
              <w:left w:val="single" w:sz="4" w:space="0" w:color="auto"/>
              <w:bottom w:val="single" w:sz="4" w:space="0" w:color="auto"/>
              <w:right w:val="single" w:sz="4" w:space="0" w:color="auto"/>
            </w:tcBorders>
            <w:vAlign w:val="center"/>
          </w:tcPr>
          <w:p w14:paraId="5740DB4A" w14:textId="77777777" w:rsidR="000E541A" w:rsidRPr="00966FEE" w:rsidRDefault="00E5408B">
            <w:pPr>
              <w:pStyle w:val="141"/>
              <w:rPr>
                <w:color w:val="000000" w:themeColor="text1"/>
              </w:rPr>
            </w:pPr>
            <w:r w:rsidRPr="00966FEE">
              <w:rPr>
                <w:color w:val="000000" w:themeColor="text1"/>
              </w:rPr>
              <w:t>1.</w:t>
            </w:r>
          </w:p>
        </w:tc>
        <w:tc>
          <w:tcPr>
            <w:tcW w:w="9242" w:type="dxa"/>
            <w:gridSpan w:val="2"/>
            <w:tcBorders>
              <w:top w:val="single" w:sz="4" w:space="0" w:color="auto"/>
              <w:left w:val="single" w:sz="4" w:space="0" w:color="auto"/>
              <w:bottom w:val="single" w:sz="4" w:space="0" w:color="auto"/>
              <w:right w:val="single" w:sz="4" w:space="0" w:color="auto"/>
            </w:tcBorders>
          </w:tcPr>
          <w:p w14:paraId="6E2984BD" w14:textId="77777777" w:rsidR="000E541A" w:rsidRPr="00966FEE" w:rsidRDefault="00E5408B">
            <w:pPr>
              <w:pStyle w:val="140"/>
              <w:rPr>
                <w:color w:val="000000" w:themeColor="text1"/>
              </w:rPr>
            </w:pPr>
            <w:r w:rsidRPr="00966FEE">
              <w:rPr>
                <w:color w:val="000000" w:themeColor="text1"/>
              </w:rPr>
              <w:t xml:space="preserve">Схема территориального планирования Ленинградской области в области </w:t>
            </w:r>
            <w:bookmarkStart w:id="4" w:name="_Hlk191889820"/>
            <w:r w:rsidRPr="00966FEE">
              <w:rPr>
                <w:color w:val="000000" w:themeColor="text1"/>
              </w:rPr>
              <w:t>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bookmarkEnd w:id="4"/>
          </w:p>
        </w:tc>
      </w:tr>
      <w:tr w:rsidR="00966FEE" w:rsidRPr="00966FEE" w14:paraId="1260E236" w14:textId="77777777">
        <w:tc>
          <w:tcPr>
            <w:tcW w:w="931" w:type="dxa"/>
            <w:tcBorders>
              <w:top w:val="single" w:sz="4" w:space="0" w:color="auto"/>
              <w:left w:val="single" w:sz="4" w:space="0" w:color="auto"/>
              <w:bottom w:val="single" w:sz="4" w:space="0" w:color="auto"/>
              <w:right w:val="single" w:sz="4" w:space="0" w:color="auto"/>
            </w:tcBorders>
            <w:vAlign w:val="center"/>
          </w:tcPr>
          <w:p w14:paraId="3C2A20E1" w14:textId="77777777" w:rsidR="000E541A" w:rsidRPr="00966FEE" w:rsidRDefault="00E5408B">
            <w:pPr>
              <w:pStyle w:val="141"/>
              <w:rPr>
                <w:color w:val="000000" w:themeColor="text1"/>
              </w:rPr>
            </w:pPr>
            <w:r w:rsidRPr="00966FEE">
              <w:rPr>
                <w:color w:val="000000" w:themeColor="text1"/>
              </w:rPr>
              <w:t>1.1</w:t>
            </w:r>
          </w:p>
        </w:tc>
        <w:tc>
          <w:tcPr>
            <w:tcW w:w="7828" w:type="dxa"/>
            <w:tcBorders>
              <w:top w:val="single" w:sz="4" w:space="0" w:color="auto"/>
              <w:left w:val="single" w:sz="4" w:space="0" w:color="auto"/>
              <w:bottom w:val="single" w:sz="4" w:space="0" w:color="auto"/>
              <w:right w:val="single" w:sz="4" w:space="0" w:color="auto"/>
            </w:tcBorders>
          </w:tcPr>
          <w:p w14:paraId="373C1FAC" w14:textId="77777777" w:rsidR="000E541A" w:rsidRPr="00966FEE" w:rsidRDefault="00E5408B">
            <w:pPr>
              <w:pStyle w:val="140"/>
              <w:rPr>
                <w:color w:val="000000" w:themeColor="text1"/>
              </w:rPr>
            </w:pPr>
            <w:r w:rsidRPr="00966FEE">
              <w:rPr>
                <w:color w:val="000000" w:themeColor="text1"/>
              </w:rPr>
              <w:t xml:space="preserve">Положение о территориальном планировании </w:t>
            </w:r>
          </w:p>
        </w:tc>
        <w:tc>
          <w:tcPr>
            <w:tcW w:w="1414" w:type="dxa"/>
            <w:tcBorders>
              <w:top w:val="single" w:sz="4" w:space="0" w:color="auto"/>
              <w:left w:val="single" w:sz="4" w:space="0" w:color="auto"/>
              <w:bottom w:val="single" w:sz="4" w:space="0" w:color="auto"/>
              <w:right w:val="single" w:sz="4" w:space="0" w:color="auto"/>
            </w:tcBorders>
            <w:vAlign w:val="center"/>
          </w:tcPr>
          <w:p w14:paraId="1897CB59" w14:textId="77777777" w:rsidR="000E541A" w:rsidRPr="00966FEE" w:rsidRDefault="00E5408B">
            <w:pPr>
              <w:pStyle w:val="141"/>
              <w:rPr>
                <w:color w:val="000000" w:themeColor="text1"/>
                <w:lang w:val="en-US"/>
              </w:rPr>
            </w:pPr>
            <w:r w:rsidRPr="00966FEE">
              <w:rPr>
                <w:rFonts w:eastAsia="Calibri"/>
                <w:color w:val="000000" w:themeColor="text1"/>
              </w:rPr>
              <w:t>–</w:t>
            </w:r>
          </w:p>
        </w:tc>
      </w:tr>
      <w:tr w:rsidR="00966FEE" w:rsidRPr="00966FEE" w14:paraId="4280BAC9" w14:textId="77777777">
        <w:tc>
          <w:tcPr>
            <w:tcW w:w="931" w:type="dxa"/>
            <w:tcBorders>
              <w:top w:val="single" w:sz="4" w:space="0" w:color="auto"/>
              <w:left w:val="single" w:sz="4" w:space="0" w:color="auto"/>
              <w:bottom w:val="single" w:sz="4" w:space="0" w:color="auto"/>
              <w:right w:val="single" w:sz="4" w:space="0" w:color="auto"/>
            </w:tcBorders>
            <w:vAlign w:val="center"/>
          </w:tcPr>
          <w:p w14:paraId="29D2F308" w14:textId="77777777" w:rsidR="000E541A" w:rsidRPr="00966FEE" w:rsidRDefault="00E5408B">
            <w:pPr>
              <w:pStyle w:val="141"/>
              <w:rPr>
                <w:color w:val="000000" w:themeColor="text1"/>
              </w:rPr>
            </w:pPr>
            <w:r w:rsidRPr="00966FEE">
              <w:rPr>
                <w:color w:val="000000" w:themeColor="text1"/>
              </w:rPr>
              <w:t>1.2</w:t>
            </w:r>
          </w:p>
        </w:tc>
        <w:tc>
          <w:tcPr>
            <w:tcW w:w="7828" w:type="dxa"/>
            <w:tcBorders>
              <w:top w:val="single" w:sz="4" w:space="0" w:color="auto"/>
              <w:left w:val="single" w:sz="4" w:space="0" w:color="auto"/>
              <w:bottom w:val="single" w:sz="4" w:space="0" w:color="auto"/>
              <w:right w:val="single" w:sz="4" w:space="0" w:color="auto"/>
            </w:tcBorders>
          </w:tcPr>
          <w:p w14:paraId="1CC24357" w14:textId="77777777" w:rsidR="000E541A" w:rsidRPr="00966FEE" w:rsidRDefault="00E5408B">
            <w:pPr>
              <w:pStyle w:val="140"/>
              <w:rPr>
                <w:color w:val="000000" w:themeColor="text1"/>
              </w:rPr>
            </w:pPr>
            <w:r w:rsidRPr="00966FEE">
              <w:rPr>
                <w:color w:val="000000" w:themeColor="text1"/>
              </w:rPr>
              <w:t>Карта планируемого размещения объектов регионального значения</w:t>
            </w:r>
          </w:p>
        </w:tc>
        <w:tc>
          <w:tcPr>
            <w:tcW w:w="1414" w:type="dxa"/>
            <w:tcBorders>
              <w:top w:val="single" w:sz="4" w:space="0" w:color="auto"/>
              <w:left w:val="single" w:sz="4" w:space="0" w:color="auto"/>
              <w:bottom w:val="single" w:sz="4" w:space="0" w:color="auto"/>
              <w:right w:val="single" w:sz="4" w:space="0" w:color="auto"/>
            </w:tcBorders>
            <w:vAlign w:val="center"/>
          </w:tcPr>
          <w:p w14:paraId="639E1461" w14:textId="77777777" w:rsidR="000E541A" w:rsidRPr="00966FEE" w:rsidRDefault="00E5408B">
            <w:pPr>
              <w:pStyle w:val="141"/>
              <w:rPr>
                <w:color w:val="000000" w:themeColor="text1"/>
                <w:lang w:val="en-US"/>
              </w:rPr>
            </w:pPr>
            <w:r w:rsidRPr="00966FEE">
              <w:rPr>
                <w:color w:val="000000" w:themeColor="text1"/>
                <w:lang w:val="en-US"/>
              </w:rPr>
              <w:t>1</w:t>
            </w:r>
            <w:r w:rsidRPr="00966FEE">
              <w:rPr>
                <w:color w:val="000000" w:themeColor="text1"/>
              </w:rPr>
              <w:t>:</w:t>
            </w:r>
            <w:r w:rsidRPr="00966FEE">
              <w:rPr>
                <w:color w:val="000000" w:themeColor="text1"/>
                <w:lang w:val="en-US"/>
              </w:rPr>
              <w:t>100 000</w:t>
            </w:r>
          </w:p>
        </w:tc>
      </w:tr>
      <w:tr w:rsidR="00966FEE" w:rsidRPr="00966FEE" w14:paraId="2E1A8452" w14:textId="77777777">
        <w:tc>
          <w:tcPr>
            <w:tcW w:w="931" w:type="dxa"/>
            <w:tcBorders>
              <w:top w:val="single" w:sz="4" w:space="0" w:color="auto"/>
              <w:left w:val="single" w:sz="4" w:space="0" w:color="auto"/>
              <w:bottom w:val="single" w:sz="4" w:space="0" w:color="auto"/>
              <w:right w:val="single" w:sz="4" w:space="0" w:color="auto"/>
            </w:tcBorders>
            <w:vAlign w:val="center"/>
          </w:tcPr>
          <w:p w14:paraId="5F8A79EC" w14:textId="77777777" w:rsidR="000E541A" w:rsidRPr="00966FEE" w:rsidRDefault="00E5408B">
            <w:pPr>
              <w:pStyle w:val="141"/>
              <w:rPr>
                <w:color w:val="000000" w:themeColor="text1"/>
              </w:rPr>
            </w:pPr>
            <w:r w:rsidRPr="00966FEE">
              <w:rPr>
                <w:color w:val="000000" w:themeColor="text1"/>
              </w:rPr>
              <w:t>2.</w:t>
            </w:r>
          </w:p>
        </w:tc>
        <w:tc>
          <w:tcPr>
            <w:tcW w:w="9242" w:type="dxa"/>
            <w:gridSpan w:val="2"/>
            <w:tcBorders>
              <w:top w:val="single" w:sz="4" w:space="0" w:color="auto"/>
              <w:left w:val="single" w:sz="4" w:space="0" w:color="auto"/>
              <w:bottom w:val="single" w:sz="4" w:space="0" w:color="auto"/>
              <w:right w:val="single" w:sz="4" w:space="0" w:color="auto"/>
            </w:tcBorders>
          </w:tcPr>
          <w:p w14:paraId="5E7448D2" w14:textId="77777777" w:rsidR="000E541A" w:rsidRPr="00966FEE" w:rsidRDefault="00E5408B">
            <w:pPr>
              <w:pStyle w:val="140"/>
              <w:rPr>
                <w:color w:val="000000" w:themeColor="text1"/>
              </w:rPr>
            </w:pPr>
            <w:r w:rsidRPr="00966FEE">
              <w:rPr>
                <w:color w:val="000000" w:themeColor="text1"/>
              </w:rPr>
              <w:t xml:space="preserve">Материалы по обоснованию </w:t>
            </w:r>
            <w:bookmarkStart w:id="5" w:name="_Hlk188263212"/>
            <w:r w:rsidRPr="00966FEE">
              <w:rPr>
                <w:color w:val="000000" w:themeColor="text1"/>
              </w:rPr>
              <w:t>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bookmarkEnd w:id="5"/>
          </w:p>
        </w:tc>
      </w:tr>
      <w:tr w:rsidR="00966FEE" w:rsidRPr="00966FEE" w14:paraId="5D27B4D2" w14:textId="77777777">
        <w:tc>
          <w:tcPr>
            <w:tcW w:w="931" w:type="dxa"/>
            <w:tcBorders>
              <w:top w:val="single" w:sz="4" w:space="0" w:color="auto"/>
              <w:left w:val="single" w:sz="4" w:space="0" w:color="auto"/>
              <w:bottom w:val="single" w:sz="4" w:space="0" w:color="auto"/>
              <w:right w:val="single" w:sz="4" w:space="0" w:color="auto"/>
            </w:tcBorders>
            <w:vAlign w:val="center"/>
          </w:tcPr>
          <w:p w14:paraId="4A530412" w14:textId="77777777" w:rsidR="000E541A" w:rsidRPr="00966FEE" w:rsidRDefault="00E5408B">
            <w:pPr>
              <w:pStyle w:val="141"/>
              <w:rPr>
                <w:color w:val="000000" w:themeColor="text1"/>
              </w:rPr>
            </w:pPr>
            <w:r w:rsidRPr="00966FEE">
              <w:rPr>
                <w:color w:val="000000" w:themeColor="text1"/>
              </w:rPr>
              <w:t>2.1</w:t>
            </w:r>
          </w:p>
        </w:tc>
        <w:tc>
          <w:tcPr>
            <w:tcW w:w="7828" w:type="dxa"/>
            <w:tcBorders>
              <w:top w:val="single" w:sz="4" w:space="0" w:color="auto"/>
              <w:left w:val="single" w:sz="4" w:space="0" w:color="auto"/>
              <w:bottom w:val="single" w:sz="4" w:space="0" w:color="auto"/>
              <w:right w:val="single" w:sz="4" w:space="0" w:color="auto"/>
            </w:tcBorders>
          </w:tcPr>
          <w:p w14:paraId="6DD00EE9" w14:textId="77777777" w:rsidR="000E541A" w:rsidRPr="00966FEE" w:rsidRDefault="00E5408B">
            <w:pPr>
              <w:pStyle w:val="140"/>
              <w:rPr>
                <w:color w:val="000000" w:themeColor="text1"/>
              </w:rPr>
            </w:pPr>
            <w:r w:rsidRPr="00966FEE">
              <w:rPr>
                <w:color w:val="000000" w:themeColor="text1"/>
              </w:rPr>
              <w:t xml:space="preserve">Материалы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Книга </w:t>
            </w:r>
            <w:r w:rsidRPr="00966FEE">
              <w:rPr>
                <w:color w:val="000000" w:themeColor="text1"/>
                <w:lang w:val="en-US"/>
              </w:rPr>
              <w:t>I</w:t>
            </w:r>
            <w:r w:rsidRPr="00966FEE">
              <w:rPr>
                <w:color w:val="000000" w:themeColor="text1"/>
              </w:rPr>
              <w:t xml:space="preserve"> (Сведения о документах стратегического планирования. Обоснование выбранного варианта размещения объектов регионального значения)</w:t>
            </w:r>
          </w:p>
        </w:tc>
        <w:tc>
          <w:tcPr>
            <w:tcW w:w="1414" w:type="dxa"/>
            <w:tcBorders>
              <w:top w:val="single" w:sz="4" w:space="0" w:color="auto"/>
              <w:left w:val="single" w:sz="4" w:space="0" w:color="auto"/>
              <w:bottom w:val="single" w:sz="4" w:space="0" w:color="auto"/>
              <w:right w:val="single" w:sz="4" w:space="0" w:color="auto"/>
            </w:tcBorders>
            <w:vAlign w:val="center"/>
          </w:tcPr>
          <w:p w14:paraId="61D901D2" w14:textId="77777777" w:rsidR="000E541A" w:rsidRPr="00966FEE" w:rsidRDefault="00E5408B">
            <w:pPr>
              <w:pStyle w:val="141"/>
              <w:rPr>
                <w:color w:val="000000" w:themeColor="text1"/>
                <w:lang w:val="en-US"/>
              </w:rPr>
            </w:pPr>
            <w:r w:rsidRPr="00966FEE">
              <w:rPr>
                <w:rFonts w:eastAsia="Calibri"/>
                <w:color w:val="000000" w:themeColor="text1"/>
              </w:rPr>
              <w:t>–</w:t>
            </w:r>
          </w:p>
        </w:tc>
      </w:tr>
      <w:tr w:rsidR="00966FEE" w:rsidRPr="00966FEE" w14:paraId="29907FAF" w14:textId="77777777">
        <w:tc>
          <w:tcPr>
            <w:tcW w:w="931" w:type="dxa"/>
            <w:tcBorders>
              <w:top w:val="single" w:sz="4" w:space="0" w:color="auto"/>
              <w:left w:val="single" w:sz="4" w:space="0" w:color="auto"/>
              <w:bottom w:val="single" w:sz="4" w:space="0" w:color="auto"/>
              <w:right w:val="single" w:sz="4" w:space="0" w:color="auto"/>
            </w:tcBorders>
            <w:vAlign w:val="center"/>
          </w:tcPr>
          <w:p w14:paraId="5750CCD5" w14:textId="77777777" w:rsidR="000E541A" w:rsidRPr="00966FEE" w:rsidRDefault="00E5408B">
            <w:pPr>
              <w:pStyle w:val="141"/>
              <w:rPr>
                <w:color w:val="000000" w:themeColor="text1"/>
              </w:rPr>
            </w:pPr>
            <w:r w:rsidRPr="00966FEE">
              <w:rPr>
                <w:color w:val="000000" w:themeColor="text1"/>
              </w:rPr>
              <w:t>2.2</w:t>
            </w:r>
          </w:p>
        </w:tc>
        <w:tc>
          <w:tcPr>
            <w:tcW w:w="7828" w:type="dxa"/>
            <w:tcBorders>
              <w:top w:val="single" w:sz="4" w:space="0" w:color="auto"/>
              <w:left w:val="single" w:sz="4" w:space="0" w:color="auto"/>
              <w:bottom w:val="single" w:sz="4" w:space="0" w:color="auto"/>
              <w:right w:val="single" w:sz="4" w:space="0" w:color="auto"/>
            </w:tcBorders>
          </w:tcPr>
          <w:p w14:paraId="51CEDA79" w14:textId="77777777" w:rsidR="000E541A" w:rsidRPr="00966FEE" w:rsidRDefault="00E5408B">
            <w:pPr>
              <w:pStyle w:val="140"/>
              <w:rPr>
                <w:color w:val="000000" w:themeColor="text1"/>
              </w:rPr>
            </w:pPr>
            <w:r w:rsidRPr="00966FEE">
              <w:rPr>
                <w:color w:val="000000" w:themeColor="text1"/>
              </w:rPr>
              <w:t xml:space="preserve">Материалы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Книга </w:t>
            </w:r>
            <w:r w:rsidRPr="00966FEE">
              <w:rPr>
                <w:color w:val="000000" w:themeColor="text1"/>
                <w:lang w:val="en-US"/>
              </w:rPr>
              <w:t>II</w:t>
            </w:r>
            <w:r w:rsidRPr="00966FEE">
              <w:rPr>
                <w:color w:val="000000" w:themeColor="text1"/>
              </w:rPr>
              <w:t xml:space="preserve"> (Анализ экологических, экономических и социальных факторов и районирование территорий муниципальных образований Ленинградской области)</w:t>
            </w:r>
          </w:p>
        </w:tc>
        <w:tc>
          <w:tcPr>
            <w:tcW w:w="1414" w:type="dxa"/>
            <w:tcBorders>
              <w:top w:val="single" w:sz="4" w:space="0" w:color="auto"/>
              <w:left w:val="single" w:sz="4" w:space="0" w:color="auto"/>
              <w:bottom w:val="single" w:sz="4" w:space="0" w:color="auto"/>
              <w:right w:val="single" w:sz="4" w:space="0" w:color="auto"/>
            </w:tcBorders>
            <w:vAlign w:val="center"/>
          </w:tcPr>
          <w:p w14:paraId="07A03EA9" w14:textId="77777777" w:rsidR="000E541A" w:rsidRPr="00966FEE" w:rsidRDefault="00E5408B">
            <w:pPr>
              <w:pStyle w:val="141"/>
              <w:rPr>
                <w:rFonts w:eastAsia="Calibri"/>
                <w:color w:val="000000" w:themeColor="text1"/>
              </w:rPr>
            </w:pPr>
            <w:r w:rsidRPr="00966FEE">
              <w:rPr>
                <w:rFonts w:eastAsia="Calibri"/>
                <w:color w:val="000000" w:themeColor="text1"/>
              </w:rPr>
              <w:t>–</w:t>
            </w:r>
          </w:p>
        </w:tc>
      </w:tr>
      <w:tr w:rsidR="00966FEE" w:rsidRPr="00966FEE" w14:paraId="1CD0F8D1" w14:textId="77777777">
        <w:tc>
          <w:tcPr>
            <w:tcW w:w="931" w:type="dxa"/>
            <w:tcBorders>
              <w:top w:val="single" w:sz="4" w:space="0" w:color="auto"/>
              <w:left w:val="single" w:sz="4" w:space="0" w:color="auto"/>
              <w:bottom w:val="single" w:sz="4" w:space="0" w:color="auto"/>
              <w:right w:val="single" w:sz="4" w:space="0" w:color="auto"/>
            </w:tcBorders>
            <w:vAlign w:val="center"/>
          </w:tcPr>
          <w:p w14:paraId="277F2F72" w14:textId="77777777" w:rsidR="000E541A" w:rsidRPr="00966FEE" w:rsidRDefault="00E5408B">
            <w:pPr>
              <w:pStyle w:val="141"/>
              <w:rPr>
                <w:color w:val="000000" w:themeColor="text1"/>
              </w:rPr>
            </w:pPr>
            <w:r w:rsidRPr="00966FEE">
              <w:rPr>
                <w:color w:val="000000" w:themeColor="text1"/>
              </w:rPr>
              <w:t>2.3</w:t>
            </w:r>
          </w:p>
        </w:tc>
        <w:tc>
          <w:tcPr>
            <w:tcW w:w="7828" w:type="dxa"/>
            <w:tcBorders>
              <w:top w:val="single" w:sz="4" w:space="0" w:color="auto"/>
              <w:left w:val="single" w:sz="4" w:space="0" w:color="auto"/>
              <w:bottom w:val="single" w:sz="4" w:space="0" w:color="auto"/>
              <w:right w:val="single" w:sz="4" w:space="0" w:color="auto"/>
            </w:tcBorders>
          </w:tcPr>
          <w:p w14:paraId="554BFE35" w14:textId="77777777" w:rsidR="000E541A" w:rsidRPr="00966FEE" w:rsidRDefault="00E5408B">
            <w:pPr>
              <w:pStyle w:val="140"/>
              <w:rPr>
                <w:color w:val="000000" w:themeColor="text1"/>
              </w:rPr>
            </w:pPr>
            <w:r w:rsidRPr="00966FEE">
              <w:rPr>
                <w:color w:val="000000" w:themeColor="text1"/>
              </w:rPr>
              <w:t xml:space="preserve">Материалы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Книга </w:t>
            </w:r>
            <w:r w:rsidRPr="00966FEE">
              <w:rPr>
                <w:color w:val="000000" w:themeColor="text1"/>
                <w:lang w:val="en-US"/>
              </w:rPr>
              <w:t>III</w:t>
            </w:r>
            <w:r w:rsidRPr="00966FEE">
              <w:rPr>
                <w:color w:val="000000" w:themeColor="text1"/>
              </w:rPr>
              <w:t xml:space="preserve"> (</w:t>
            </w:r>
            <w:r w:rsidRPr="00966FEE">
              <w:rPr>
                <w:bCs/>
                <w:color w:val="000000" w:themeColor="text1"/>
              </w:rPr>
              <w:t>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r w:rsidRPr="00966FEE">
              <w:rPr>
                <w:color w:val="000000" w:themeColor="text1"/>
              </w:rPr>
              <w:t>)</w:t>
            </w:r>
          </w:p>
        </w:tc>
        <w:tc>
          <w:tcPr>
            <w:tcW w:w="1414" w:type="dxa"/>
            <w:tcBorders>
              <w:top w:val="single" w:sz="4" w:space="0" w:color="auto"/>
              <w:left w:val="single" w:sz="4" w:space="0" w:color="auto"/>
              <w:bottom w:val="single" w:sz="4" w:space="0" w:color="auto"/>
              <w:right w:val="single" w:sz="4" w:space="0" w:color="auto"/>
            </w:tcBorders>
            <w:vAlign w:val="center"/>
          </w:tcPr>
          <w:p w14:paraId="5F641044" w14:textId="77777777" w:rsidR="000E541A" w:rsidRPr="00966FEE" w:rsidRDefault="00E5408B">
            <w:pPr>
              <w:pStyle w:val="141"/>
              <w:rPr>
                <w:rFonts w:eastAsia="Calibri"/>
                <w:color w:val="000000" w:themeColor="text1"/>
              </w:rPr>
            </w:pPr>
            <w:r w:rsidRPr="00966FEE">
              <w:rPr>
                <w:rFonts w:eastAsia="Calibri"/>
                <w:color w:val="000000" w:themeColor="text1"/>
              </w:rPr>
              <w:t>–</w:t>
            </w:r>
          </w:p>
        </w:tc>
      </w:tr>
      <w:tr w:rsidR="00966FEE" w:rsidRPr="00966FEE" w14:paraId="43788841" w14:textId="77777777">
        <w:tc>
          <w:tcPr>
            <w:tcW w:w="931" w:type="dxa"/>
            <w:tcBorders>
              <w:top w:val="single" w:sz="4" w:space="0" w:color="auto"/>
              <w:left w:val="single" w:sz="4" w:space="0" w:color="auto"/>
              <w:bottom w:val="single" w:sz="4" w:space="0" w:color="auto"/>
              <w:right w:val="single" w:sz="4" w:space="0" w:color="auto"/>
            </w:tcBorders>
            <w:vAlign w:val="center"/>
          </w:tcPr>
          <w:p w14:paraId="17E623EC" w14:textId="77777777" w:rsidR="000E541A" w:rsidRPr="00966FEE" w:rsidRDefault="00E5408B">
            <w:pPr>
              <w:pStyle w:val="141"/>
              <w:rPr>
                <w:color w:val="000000" w:themeColor="text1"/>
              </w:rPr>
            </w:pPr>
            <w:r w:rsidRPr="00966FEE">
              <w:rPr>
                <w:color w:val="000000" w:themeColor="text1"/>
              </w:rPr>
              <w:t>2.4</w:t>
            </w:r>
          </w:p>
        </w:tc>
        <w:tc>
          <w:tcPr>
            <w:tcW w:w="7828" w:type="dxa"/>
            <w:tcBorders>
              <w:top w:val="single" w:sz="4" w:space="0" w:color="auto"/>
              <w:left w:val="single" w:sz="4" w:space="0" w:color="auto"/>
              <w:bottom w:val="single" w:sz="4" w:space="0" w:color="auto"/>
              <w:right w:val="single" w:sz="4" w:space="0" w:color="auto"/>
            </w:tcBorders>
          </w:tcPr>
          <w:p w14:paraId="72FCDED6" w14:textId="77777777" w:rsidR="000E541A" w:rsidRPr="00966FEE" w:rsidRDefault="00E5408B">
            <w:pPr>
              <w:pStyle w:val="140"/>
              <w:rPr>
                <w:color w:val="000000" w:themeColor="text1"/>
              </w:rPr>
            </w:pPr>
            <w:r w:rsidRPr="00966FEE">
              <w:rPr>
                <w:color w:val="000000" w:themeColor="text1"/>
              </w:rPr>
              <w:t>Карта административно-территориального устройства Ленинградской области</w:t>
            </w:r>
          </w:p>
        </w:tc>
        <w:tc>
          <w:tcPr>
            <w:tcW w:w="1414" w:type="dxa"/>
            <w:tcBorders>
              <w:top w:val="single" w:sz="4" w:space="0" w:color="auto"/>
              <w:left w:val="single" w:sz="4" w:space="0" w:color="auto"/>
              <w:bottom w:val="single" w:sz="4" w:space="0" w:color="auto"/>
              <w:right w:val="single" w:sz="4" w:space="0" w:color="auto"/>
            </w:tcBorders>
            <w:vAlign w:val="center"/>
          </w:tcPr>
          <w:p w14:paraId="69FDAA3B" w14:textId="77777777" w:rsidR="000E541A" w:rsidRPr="00966FEE" w:rsidRDefault="00E5408B">
            <w:pPr>
              <w:pStyle w:val="141"/>
              <w:rPr>
                <w:color w:val="000000" w:themeColor="text1"/>
              </w:rPr>
            </w:pPr>
            <w:r w:rsidRPr="00966FEE">
              <w:rPr>
                <w:color w:val="000000" w:themeColor="text1"/>
                <w:lang w:val="en-US"/>
              </w:rPr>
              <w:t>1:400</w:t>
            </w:r>
            <w:r w:rsidRPr="00966FEE">
              <w:rPr>
                <w:color w:val="000000" w:themeColor="text1"/>
              </w:rPr>
              <w:t xml:space="preserve"> </w:t>
            </w:r>
            <w:r w:rsidRPr="00966FEE">
              <w:rPr>
                <w:color w:val="000000" w:themeColor="text1"/>
                <w:lang w:val="en-US"/>
              </w:rPr>
              <w:t>000</w:t>
            </w:r>
          </w:p>
        </w:tc>
      </w:tr>
      <w:tr w:rsidR="00966FEE" w:rsidRPr="00966FEE" w14:paraId="07B73B2C" w14:textId="77777777">
        <w:tc>
          <w:tcPr>
            <w:tcW w:w="931" w:type="dxa"/>
            <w:tcBorders>
              <w:top w:val="single" w:sz="4" w:space="0" w:color="auto"/>
              <w:left w:val="single" w:sz="4" w:space="0" w:color="auto"/>
              <w:bottom w:val="single" w:sz="4" w:space="0" w:color="auto"/>
              <w:right w:val="single" w:sz="4" w:space="0" w:color="auto"/>
            </w:tcBorders>
            <w:vAlign w:val="center"/>
          </w:tcPr>
          <w:p w14:paraId="020FF1E5" w14:textId="77777777" w:rsidR="000E541A" w:rsidRPr="00966FEE" w:rsidRDefault="00E5408B">
            <w:pPr>
              <w:pStyle w:val="141"/>
              <w:rPr>
                <w:color w:val="000000" w:themeColor="text1"/>
              </w:rPr>
            </w:pPr>
            <w:r w:rsidRPr="00966FEE">
              <w:rPr>
                <w:color w:val="000000" w:themeColor="text1"/>
              </w:rPr>
              <w:t>2.5</w:t>
            </w:r>
          </w:p>
        </w:tc>
        <w:tc>
          <w:tcPr>
            <w:tcW w:w="7828" w:type="dxa"/>
            <w:tcBorders>
              <w:top w:val="single" w:sz="4" w:space="0" w:color="auto"/>
              <w:left w:val="single" w:sz="4" w:space="0" w:color="auto"/>
              <w:bottom w:val="single" w:sz="4" w:space="0" w:color="auto"/>
              <w:right w:val="single" w:sz="4" w:space="0" w:color="auto"/>
            </w:tcBorders>
          </w:tcPr>
          <w:p w14:paraId="38BF8E39" w14:textId="77777777" w:rsidR="000E541A" w:rsidRPr="00966FEE" w:rsidRDefault="00E5408B">
            <w:pPr>
              <w:pStyle w:val="140"/>
              <w:rPr>
                <w:color w:val="000000" w:themeColor="text1"/>
              </w:rPr>
            </w:pPr>
            <w:r w:rsidRPr="00966FEE">
              <w:rPr>
                <w:color w:val="000000" w:themeColor="text1"/>
              </w:rPr>
              <w:t>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tc>
        <w:tc>
          <w:tcPr>
            <w:tcW w:w="1414" w:type="dxa"/>
            <w:tcBorders>
              <w:top w:val="single" w:sz="4" w:space="0" w:color="auto"/>
              <w:left w:val="single" w:sz="4" w:space="0" w:color="auto"/>
              <w:bottom w:val="single" w:sz="4" w:space="0" w:color="auto"/>
              <w:right w:val="single" w:sz="4" w:space="0" w:color="auto"/>
            </w:tcBorders>
            <w:vAlign w:val="center"/>
          </w:tcPr>
          <w:p w14:paraId="27BFE4BF" w14:textId="77777777" w:rsidR="000E541A" w:rsidRPr="00966FEE" w:rsidRDefault="00E5408B">
            <w:pPr>
              <w:pStyle w:val="141"/>
              <w:rPr>
                <w:color w:val="000000" w:themeColor="text1"/>
                <w:lang w:val="en-US"/>
              </w:rPr>
            </w:pPr>
            <w:r w:rsidRPr="00966FEE">
              <w:rPr>
                <w:color w:val="000000" w:themeColor="text1"/>
                <w:lang w:val="en-US"/>
              </w:rPr>
              <w:t>1</w:t>
            </w:r>
            <w:r w:rsidRPr="00966FEE">
              <w:rPr>
                <w:color w:val="000000" w:themeColor="text1"/>
              </w:rPr>
              <w:t>:</w:t>
            </w:r>
            <w:r w:rsidRPr="00966FEE">
              <w:rPr>
                <w:color w:val="000000" w:themeColor="text1"/>
                <w:lang w:val="en-US"/>
              </w:rPr>
              <w:t>100 000</w:t>
            </w:r>
          </w:p>
        </w:tc>
      </w:tr>
      <w:tr w:rsidR="00966FEE" w:rsidRPr="00966FEE" w14:paraId="23E1F120" w14:textId="77777777">
        <w:tc>
          <w:tcPr>
            <w:tcW w:w="931" w:type="dxa"/>
            <w:tcBorders>
              <w:top w:val="single" w:sz="4" w:space="0" w:color="auto"/>
              <w:left w:val="single" w:sz="4" w:space="0" w:color="auto"/>
              <w:bottom w:val="single" w:sz="4" w:space="0" w:color="auto"/>
              <w:right w:val="single" w:sz="4" w:space="0" w:color="auto"/>
            </w:tcBorders>
            <w:vAlign w:val="center"/>
          </w:tcPr>
          <w:p w14:paraId="1B65BAEA" w14:textId="77777777" w:rsidR="000E541A" w:rsidRPr="00966FEE" w:rsidRDefault="00E5408B">
            <w:pPr>
              <w:pStyle w:val="141"/>
              <w:rPr>
                <w:color w:val="000000" w:themeColor="text1"/>
              </w:rPr>
            </w:pPr>
            <w:r w:rsidRPr="00966FEE">
              <w:rPr>
                <w:color w:val="000000" w:themeColor="text1"/>
              </w:rPr>
              <w:lastRenderedPageBreak/>
              <w:t>2.6</w:t>
            </w:r>
          </w:p>
        </w:tc>
        <w:tc>
          <w:tcPr>
            <w:tcW w:w="7828" w:type="dxa"/>
          </w:tcPr>
          <w:p w14:paraId="28C051C4" w14:textId="77777777" w:rsidR="000E541A" w:rsidRPr="00966FEE" w:rsidRDefault="00E5408B">
            <w:pPr>
              <w:pStyle w:val="140"/>
              <w:rPr>
                <w:color w:val="000000" w:themeColor="text1"/>
              </w:rPr>
            </w:pPr>
            <w:r w:rsidRPr="00966FEE">
              <w:rPr>
                <w:color w:val="000000" w:themeColor="text1"/>
              </w:rPr>
              <w:t>Карта планируемых объектов и территорий регионального значения в области отдыха и туризма</w:t>
            </w:r>
          </w:p>
        </w:tc>
        <w:tc>
          <w:tcPr>
            <w:tcW w:w="1414" w:type="dxa"/>
            <w:vAlign w:val="center"/>
          </w:tcPr>
          <w:p w14:paraId="750D8CDD" w14:textId="77777777" w:rsidR="000E541A" w:rsidRPr="00966FEE" w:rsidRDefault="00E5408B">
            <w:pPr>
              <w:pStyle w:val="141"/>
              <w:rPr>
                <w:color w:val="000000" w:themeColor="text1"/>
                <w:lang w:val="en-US"/>
              </w:rPr>
            </w:pPr>
            <w:r w:rsidRPr="00966FEE">
              <w:rPr>
                <w:color w:val="000000" w:themeColor="text1"/>
              </w:rPr>
              <w:t>1:100 000</w:t>
            </w:r>
          </w:p>
        </w:tc>
      </w:tr>
      <w:tr w:rsidR="00966FEE" w:rsidRPr="00966FEE" w14:paraId="67C99107" w14:textId="77777777">
        <w:tc>
          <w:tcPr>
            <w:tcW w:w="931" w:type="dxa"/>
            <w:tcBorders>
              <w:top w:val="single" w:sz="4" w:space="0" w:color="auto"/>
              <w:left w:val="single" w:sz="4" w:space="0" w:color="auto"/>
              <w:bottom w:val="single" w:sz="4" w:space="0" w:color="auto"/>
              <w:right w:val="single" w:sz="4" w:space="0" w:color="auto"/>
            </w:tcBorders>
            <w:vAlign w:val="center"/>
          </w:tcPr>
          <w:p w14:paraId="2DEC0F66" w14:textId="77777777" w:rsidR="000E541A" w:rsidRPr="00966FEE" w:rsidRDefault="00E5408B">
            <w:pPr>
              <w:pStyle w:val="141"/>
              <w:rPr>
                <w:color w:val="000000" w:themeColor="text1"/>
              </w:rPr>
            </w:pPr>
            <w:r w:rsidRPr="00966FEE">
              <w:rPr>
                <w:color w:val="000000" w:themeColor="text1"/>
                <w:lang w:val="en-US"/>
              </w:rPr>
              <w:t>2.</w:t>
            </w:r>
            <w:r w:rsidRPr="00966FEE">
              <w:rPr>
                <w:color w:val="000000" w:themeColor="text1"/>
              </w:rPr>
              <w:t>7</w:t>
            </w:r>
          </w:p>
        </w:tc>
        <w:tc>
          <w:tcPr>
            <w:tcW w:w="7828" w:type="dxa"/>
            <w:tcBorders>
              <w:top w:val="single" w:sz="4" w:space="0" w:color="auto"/>
              <w:left w:val="single" w:sz="4" w:space="0" w:color="auto"/>
              <w:bottom w:val="single" w:sz="4" w:space="0" w:color="auto"/>
              <w:right w:val="single" w:sz="4" w:space="0" w:color="auto"/>
            </w:tcBorders>
          </w:tcPr>
          <w:p w14:paraId="54178D6D" w14:textId="77777777" w:rsidR="000E541A" w:rsidRPr="00966FEE" w:rsidRDefault="00E5408B">
            <w:pPr>
              <w:pStyle w:val="140"/>
              <w:rPr>
                <w:color w:val="000000" w:themeColor="text1"/>
              </w:rPr>
            </w:pPr>
            <w:r w:rsidRPr="00966FEE">
              <w:rPr>
                <w:color w:val="000000" w:themeColor="text1"/>
              </w:rPr>
              <w:t>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tc>
        <w:tc>
          <w:tcPr>
            <w:tcW w:w="1414" w:type="dxa"/>
            <w:tcBorders>
              <w:top w:val="single" w:sz="4" w:space="0" w:color="auto"/>
              <w:left w:val="single" w:sz="4" w:space="0" w:color="auto"/>
              <w:bottom w:val="single" w:sz="4" w:space="0" w:color="auto"/>
              <w:right w:val="single" w:sz="4" w:space="0" w:color="auto"/>
            </w:tcBorders>
            <w:vAlign w:val="center"/>
          </w:tcPr>
          <w:p w14:paraId="2699727B" w14:textId="77777777" w:rsidR="000E541A" w:rsidRPr="00966FEE" w:rsidRDefault="00E5408B">
            <w:pPr>
              <w:pStyle w:val="141"/>
              <w:rPr>
                <w:color w:val="000000" w:themeColor="text1"/>
              </w:rPr>
            </w:pPr>
            <w:r w:rsidRPr="00966FEE">
              <w:rPr>
                <w:color w:val="000000" w:themeColor="text1"/>
                <w:lang w:val="en-US"/>
              </w:rPr>
              <w:t>1</w:t>
            </w:r>
            <w:r w:rsidRPr="00966FEE">
              <w:rPr>
                <w:color w:val="000000" w:themeColor="text1"/>
              </w:rPr>
              <w:t>:</w:t>
            </w:r>
            <w:r w:rsidRPr="00966FEE">
              <w:rPr>
                <w:color w:val="000000" w:themeColor="text1"/>
                <w:lang w:val="en-US"/>
              </w:rPr>
              <w:t>100 000</w:t>
            </w:r>
          </w:p>
        </w:tc>
      </w:tr>
      <w:tr w:rsidR="00966FEE" w:rsidRPr="00966FEE" w14:paraId="13BAEA3C" w14:textId="77777777">
        <w:tc>
          <w:tcPr>
            <w:tcW w:w="931" w:type="dxa"/>
            <w:tcBorders>
              <w:top w:val="single" w:sz="4" w:space="0" w:color="auto"/>
              <w:left w:val="single" w:sz="4" w:space="0" w:color="auto"/>
              <w:bottom w:val="single" w:sz="4" w:space="0" w:color="auto"/>
              <w:right w:val="single" w:sz="4" w:space="0" w:color="auto"/>
            </w:tcBorders>
            <w:vAlign w:val="center"/>
          </w:tcPr>
          <w:p w14:paraId="3ACDAA29" w14:textId="77777777" w:rsidR="000E541A" w:rsidRPr="00966FEE" w:rsidRDefault="00E5408B">
            <w:pPr>
              <w:pStyle w:val="141"/>
              <w:rPr>
                <w:color w:val="000000" w:themeColor="text1"/>
                <w:lang w:val="en-US"/>
              </w:rPr>
            </w:pPr>
            <w:r w:rsidRPr="00966FEE">
              <w:rPr>
                <w:color w:val="000000" w:themeColor="text1"/>
                <w:lang w:val="en-US"/>
              </w:rPr>
              <w:t>2.</w:t>
            </w:r>
            <w:r w:rsidRPr="00966FEE">
              <w:rPr>
                <w:color w:val="000000" w:themeColor="text1"/>
              </w:rPr>
              <w:t>8</w:t>
            </w:r>
          </w:p>
        </w:tc>
        <w:tc>
          <w:tcPr>
            <w:tcW w:w="7828" w:type="dxa"/>
            <w:tcBorders>
              <w:top w:val="single" w:sz="4" w:space="0" w:color="auto"/>
              <w:left w:val="single" w:sz="4" w:space="0" w:color="auto"/>
              <w:bottom w:val="single" w:sz="4" w:space="0" w:color="auto"/>
              <w:right w:val="single" w:sz="4" w:space="0" w:color="auto"/>
            </w:tcBorders>
          </w:tcPr>
          <w:p w14:paraId="7F05C0F4" w14:textId="77777777" w:rsidR="000E541A" w:rsidRPr="00966FEE" w:rsidRDefault="00E5408B">
            <w:pPr>
              <w:pStyle w:val="140"/>
              <w:rPr>
                <w:color w:val="000000" w:themeColor="text1"/>
              </w:rPr>
            </w:pPr>
            <w:r w:rsidRPr="00966FEE">
              <w:rPr>
                <w:color w:val="000000" w:themeColor="text1"/>
              </w:rPr>
              <w:t>Карта территорий, подверженных риску возникновения чрезвычайных ситуаций природного и техногенного характера</w:t>
            </w:r>
          </w:p>
        </w:tc>
        <w:tc>
          <w:tcPr>
            <w:tcW w:w="1414" w:type="dxa"/>
            <w:tcBorders>
              <w:top w:val="single" w:sz="4" w:space="0" w:color="auto"/>
              <w:left w:val="single" w:sz="4" w:space="0" w:color="auto"/>
              <w:bottom w:val="single" w:sz="4" w:space="0" w:color="auto"/>
              <w:right w:val="single" w:sz="4" w:space="0" w:color="auto"/>
            </w:tcBorders>
            <w:vAlign w:val="center"/>
          </w:tcPr>
          <w:p w14:paraId="1AC85D95" w14:textId="77777777" w:rsidR="000E541A" w:rsidRPr="00966FEE" w:rsidRDefault="00E5408B">
            <w:pPr>
              <w:pStyle w:val="141"/>
              <w:rPr>
                <w:color w:val="000000" w:themeColor="text1"/>
              </w:rPr>
            </w:pPr>
            <w:r w:rsidRPr="00966FEE">
              <w:rPr>
                <w:color w:val="000000" w:themeColor="text1"/>
              </w:rPr>
              <w:t>1:100 000</w:t>
            </w:r>
          </w:p>
        </w:tc>
      </w:tr>
      <w:tr w:rsidR="00966FEE" w:rsidRPr="00966FEE" w14:paraId="2986B270" w14:textId="77777777">
        <w:tc>
          <w:tcPr>
            <w:tcW w:w="931" w:type="dxa"/>
            <w:tcBorders>
              <w:top w:val="single" w:sz="4" w:space="0" w:color="auto"/>
              <w:left w:val="single" w:sz="4" w:space="0" w:color="auto"/>
              <w:bottom w:val="single" w:sz="4" w:space="0" w:color="auto"/>
              <w:right w:val="single" w:sz="4" w:space="0" w:color="auto"/>
            </w:tcBorders>
            <w:vAlign w:val="center"/>
          </w:tcPr>
          <w:p w14:paraId="04B8AFC1" w14:textId="77777777" w:rsidR="000E541A" w:rsidRPr="00966FEE" w:rsidRDefault="00E5408B">
            <w:pPr>
              <w:pStyle w:val="141"/>
              <w:rPr>
                <w:color w:val="000000" w:themeColor="text1"/>
                <w:lang w:val="en-US"/>
              </w:rPr>
            </w:pPr>
            <w:r w:rsidRPr="00966FEE">
              <w:rPr>
                <w:color w:val="000000" w:themeColor="text1"/>
              </w:rPr>
              <w:t>2.9</w:t>
            </w:r>
          </w:p>
        </w:tc>
        <w:tc>
          <w:tcPr>
            <w:tcW w:w="7828" w:type="dxa"/>
            <w:tcBorders>
              <w:top w:val="single" w:sz="4" w:space="0" w:color="auto"/>
              <w:left w:val="single" w:sz="4" w:space="0" w:color="auto"/>
              <w:bottom w:val="single" w:sz="4" w:space="0" w:color="auto"/>
              <w:right w:val="single" w:sz="4" w:space="0" w:color="auto"/>
            </w:tcBorders>
          </w:tcPr>
          <w:p w14:paraId="3C3B3C2E" w14:textId="77777777" w:rsidR="000E541A" w:rsidRPr="00966FEE" w:rsidRDefault="00E5408B">
            <w:pPr>
              <w:pStyle w:val="140"/>
              <w:rPr>
                <w:color w:val="000000" w:themeColor="text1"/>
              </w:rPr>
            </w:pPr>
            <w:r w:rsidRPr="00966FEE">
              <w:rPr>
                <w:color w:val="000000" w:themeColor="text1"/>
              </w:rPr>
              <w:t>Карта объектов культурного наследия</w:t>
            </w:r>
          </w:p>
        </w:tc>
        <w:tc>
          <w:tcPr>
            <w:tcW w:w="1414" w:type="dxa"/>
            <w:tcBorders>
              <w:top w:val="single" w:sz="4" w:space="0" w:color="auto"/>
              <w:left w:val="single" w:sz="4" w:space="0" w:color="auto"/>
              <w:bottom w:val="single" w:sz="4" w:space="0" w:color="auto"/>
              <w:right w:val="single" w:sz="4" w:space="0" w:color="auto"/>
            </w:tcBorders>
            <w:vAlign w:val="center"/>
          </w:tcPr>
          <w:p w14:paraId="47808BF9" w14:textId="77777777" w:rsidR="000E541A" w:rsidRPr="00966FEE" w:rsidRDefault="00E5408B">
            <w:pPr>
              <w:pStyle w:val="141"/>
              <w:rPr>
                <w:color w:val="000000" w:themeColor="text1"/>
                <w:lang w:val="en-US"/>
              </w:rPr>
            </w:pPr>
            <w:r w:rsidRPr="00966FEE">
              <w:rPr>
                <w:color w:val="000000" w:themeColor="text1"/>
              </w:rPr>
              <w:t>1:100 000</w:t>
            </w:r>
          </w:p>
        </w:tc>
      </w:tr>
      <w:bookmarkEnd w:id="3"/>
    </w:tbl>
    <w:p w14:paraId="2F784A81" w14:textId="77777777" w:rsidR="000E541A" w:rsidRPr="00966FEE" w:rsidRDefault="000E541A">
      <w:pPr>
        <w:pStyle w:val="af5"/>
        <w:rPr>
          <w:rStyle w:val="af3"/>
          <w:color w:val="000000" w:themeColor="text1"/>
        </w:rPr>
        <w:sectPr w:rsidR="000E541A" w:rsidRPr="00966FEE">
          <w:headerReference w:type="default" r:id="rId8"/>
          <w:footnotePr>
            <w:numRestart w:val="eachPage"/>
          </w:footnotePr>
          <w:pgSz w:w="11906" w:h="16838"/>
          <w:pgMar w:top="1134" w:right="567" w:bottom="1134" w:left="1134" w:header="709" w:footer="709" w:gutter="0"/>
          <w:cols w:space="708"/>
          <w:titlePg/>
          <w:docGrid w:linePitch="360"/>
        </w:sectPr>
      </w:pPr>
    </w:p>
    <w:p w14:paraId="34CF0C35" w14:textId="77777777" w:rsidR="000E541A" w:rsidRPr="00966FEE" w:rsidRDefault="00E5408B">
      <w:pPr>
        <w:pStyle w:val="1"/>
        <w:numPr>
          <w:ilvl w:val="0"/>
          <w:numId w:val="0"/>
        </w:numPr>
        <w:tabs>
          <w:tab w:val="clear" w:pos="851"/>
          <w:tab w:val="left" w:pos="1134"/>
        </w:tabs>
        <w:spacing w:before="0" w:after="0"/>
        <w:jc w:val="center"/>
        <w:rPr>
          <w:rStyle w:val="af3"/>
          <w:color w:val="000000" w:themeColor="text1"/>
        </w:rPr>
      </w:pPr>
      <w:bookmarkStart w:id="6" w:name="_Toc30771605"/>
      <w:bookmarkStart w:id="7" w:name="_Toc50404233"/>
      <w:bookmarkStart w:id="8" w:name="_Toc194401002"/>
      <w:r w:rsidRPr="00966FEE">
        <w:rPr>
          <w:color w:val="000000" w:themeColor="text1"/>
        </w:rPr>
        <w:lastRenderedPageBreak/>
        <w:t>Список используемых сокращений</w:t>
      </w:r>
      <w:bookmarkEnd w:id="6"/>
      <w:bookmarkEnd w:id="7"/>
      <w:bookmarkEnd w:id="8"/>
    </w:p>
    <w:tbl>
      <w:tblPr>
        <w:tblStyle w:val="1e"/>
        <w:tblW w:w="5000" w:type="pct"/>
        <w:tblLook w:val="04A0" w:firstRow="1" w:lastRow="0" w:firstColumn="1" w:lastColumn="0" w:noHBand="0" w:noVBand="1"/>
      </w:tblPr>
      <w:tblGrid>
        <w:gridCol w:w="2263"/>
        <w:gridCol w:w="7932"/>
      </w:tblGrid>
      <w:tr w:rsidR="00966FEE" w:rsidRPr="00966FEE" w14:paraId="11BE62F4" w14:textId="77777777">
        <w:tc>
          <w:tcPr>
            <w:tcW w:w="1110" w:type="pct"/>
          </w:tcPr>
          <w:p w14:paraId="061422D3"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АО</w:t>
            </w:r>
          </w:p>
        </w:tc>
        <w:tc>
          <w:tcPr>
            <w:tcW w:w="3890" w:type="pct"/>
          </w:tcPr>
          <w:p w14:paraId="4D88BCC3"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акционерное общество</w:t>
            </w:r>
          </w:p>
        </w:tc>
      </w:tr>
      <w:tr w:rsidR="00966FEE" w:rsidRPr="00966FEE" w14:paraId="5644E08E" w14:textId="77777777">
        <w:tc>
          <w:tcPr>
            <w:tcW w:w="1110" w:type="pct"/>
          </w:tcPr>
          <w:p w14:paraId="4FE6E383"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w:t>
            </w:r>
          </w:p>
        </w:tc>
        <w:tc>
          <w:tcPr>
            <w:tcW w:w="3890" w:type="pct"/>
          </w:tcPr>
          <w:p w14:paraId="67B2ED42" w14:textId="57C98D23" w:rsidR="000E541A" w:rsidRPr="00966FEE" w:rsidRDefault="00FC25E5">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w:t>
            </w:r>
            <w:r w:rsidR="00E5408B" w:rsidRPr="00966FEE">
              <w:rPr>
                <w:rFonts w:ascii="Times New Roman" w:eastAsia="Times New Roman" w:hAnsi="Times New Roman" w:cs="Times New Roman"/>
                <w:color w:val="000000" w:themeColor="text1"/>
                <w:sz w:val="28"/>
                <w:szCs w:val="28"/>
                <w:lang w:eastAsia="ru-RU"/>
              </w:rPr>
              <w:t>ек</w:t>
            </w:r>
          </w:p>
        </w:tc>
      </w:tr>
      <w:tr w:rsidR="00966FEE" w:rsidRPr="00966FEE" w14:paraId="545C700A" w14:textId="77777777">
        <w:tc>
          <w:tcPr>
            <w:tcW w:w="1110" w:type="pct"/>
          </w:tcPr>
          <w:p w14:paraId="2B6790C9"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вв.</w:t>
            </w:r>
          </w:p>
        </w:tc>
        <w:tc>
          <w:tcPr>
            <w:tcW w:w="3890" w:type="pct"/>
          </w:tcPr>
          <w:p w14:paraId="3F2A49C2" w14:textId="11B3D730" w:rsidR="000E541A" w:rsidRPr="00966FEE" w:rsidRDefault="00FC25E5">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w:t>
            </w:r>
            <w:r w:rsidR="00E5408B" w:rsidRPr="00966FEE">
              <w:rPr>
                <w:rFonts w:ascii="Times New Roman" w:eastAsia="Times New Roman" w:hAnsi="Times New Roman" w:cs="Times New Roman"/>
                <w:color w:val="000000" w:themeColor="text1"/>
                <w:sz w:val="28"/>
                <w:szCs w:val="28"/>
                <w:lang w:eastAsia="ru-RU"/>
              </w:rPr>
              <w:t>ека</w:t>
            </w:r>
          </w:p>
        </w:tc>
      </w:tr>
      <w:tr w:rsidR="00966FEE" w:rsidRPr="00966FEE" w14:paraId="2E3466BD" w14:textId="77777777">
        <w:tc>
          <w:tcPr>
            <w:tcW w:w="1110" w:type="pct"/>
          </w:tcPr>
          <w:p w14:paraId="7943244B" w14:textId="77777777" w:rsidR="000E541A" w:rsidRPr="00966FEE" w:rsidRDefault="00E5408B">
            <w:pPr>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lang w:eastAsia="ru-RU"/>
              </w:rPr>
              <w:t>г.</w:t>
            </w:r>
          </w:p>
        </w:tc>
        <w:tc>
          <w:tcPr>
            <w:tcW w:w="3890" w:type="pct"/>
          </w:tcPr>
          <w:p w14:paraId="1FD44A55" w14:textId="7989CD2D" w:rsidR="000E541A" w:rsidRPr="00966FEE" w:rsidRDefault="00FC25E5">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г</w:t>
            </w:r>
            <w:r w:rsidR="00E5408B" w:rsidRPr="00966FEE">
              <w:rPr>
                <w:rFonts w:ascii="Times New Roman" w:eastAsia="Times New Roman" w:hAnsi="Times New Roman" w:cs="Times New Roman"/>
                <w:color w:val="000000" w:themeColor="text1"/>
                <w:sz w:val="28"/>
                <w:szCs w:val="28"/>
                <w:lang w:eastAsia="ru-RU"/>
              </w:rPr>
              <w:t>ород</w:t>
            </w:r>
          </w:p>
        </w:tc>
      </w:tr>
      <w:tr w:rsidR="00966FEE" w:rsidRPr="00966FEE" w14:paraId="43A02688" w14:textId="77777777">
        <w:tc>
          <w:tcPr>
            <w:tcW w:w="1110" w:type="pct"/>
          </w:tcPr>
          <w:p w14:paraId="2B561B8E"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га</w:t>
            </w:r>
          </w:p>
        </w:tc>
        <w:tc>
          <w:tcPr>
            <w:tcW w:w="3890" w:type="pct"/>
          </w:tcPr>
          <w:p w14:paraId="216BE796" w14:textId="7D4EDF7B" w:rsidR="000E541A" w:rsidRPr="00966FEE" w:rsidRDefault="00FC25E5">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г</w:t>
            </w:r>
            <w:r w:rsidR="00E5408B" w:rsidRPr="00966FEE">
              <w:rPr>
                <w:rFonts w:ascii="Times New Roman" w:eastAsia="Times New Roman" w:hAnsi="Times New Roman" w:cs="Times New Roman"/>
                <w:color w:val="000000" w:themeColor="text1"/>
                <w:sz w:val="28"/>
                <w:szCs w:val="28"/>
                <w:lang w:eastAsia="ru-RU"/>
              </w:rPr>
              <w:t>ектар</w:t>
            </w:r>
          </w:p>
        </w:tc>
      </w:tr>
      <w:tr w:rsidR="00966FEE" w:rsidRPr="00966FEE" w14:paraId="452C2D4B" w14:textId="77777777">
        <w:tc>
          <w:tcPr>
            <w:tcW w:w="1110" w:type="pct"/>
          </w:tcPr>
          <w:p w14:paraId="71F2FC5B"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г.п.</w:t>
            </w:r>
          </w:p>
        </w:tc>
        <w:tc>
          <w:tcPr>
            <w:tcW w:w="3890" w:type="pct"/>
          </w:tcPr>
          <w:p w14:paraId="11C81DCE"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городской поселок</w:t>
            </w:r>
          </w:p>
        </w:tc>
      </w:tr>
      <w:tr w:rsidR="00966FEE" w:rsidRPr="00966FEE" w14:paraId="7FDB74D3" w14:textId="77777777">
        <w:tc>
          <w:tcPr>
            <w:tcW w:w="1110" w:type="pct"/>
          </w:tcPr>
          <w:p w14:paraId="4AD27EB2"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ГЭС</w:t>
            </w:r>
          </w:p>
        </w:tc>
        <w:tc>
          <w:tcPr>
            <w:tcW w:w="3890" w:type="pct"/>
          </w:tcPr>
          <w:p w14:paraId="08535473" w14:textId="1F49FA1B" w:rsidR="000E541A" w:rsidRPr="00966FEE" w:rsidRDefault="00FC25E5">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г</w:t>
            </w:r>
            <w:r w:rsidR="00E5408B" w:rsidRPr="00966FEE">
              <w:rPr>
                <w:rFonts w:ascii="Times New Roman" w:eastAsia="Times New Roman" w:hAnsi="Times New Roman" w:cs="Times New Roman"/>
                <w:color w:val="000000" w:themeColor="text1"/>
                <w:sz w:val="28"/>
                <w:szCs w:val="28"/>
                <w:lang w:eastAsia="ru-RU"/>
              </w:rPr>
              <w:t>идроэлектростанция</w:t>
            </w:r>
          </w:p>
        </w:tc>
      </w:tr>
      <w:tr w:rsidR="00966FEE" w:rsidRPr="00966FEE" w14:paraId="1759B800" w14:textId="77777777">
        <w:tc>
          <w:tcPr>
            <w:tcW w:w="1110" w:type="pct"/>
          </w:tcPr>
          <w:p w14:paraId="211DB392"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д.</w:t>
            </w:r>
          </w:p>
        </w:tc>
        <w:tc>
          <w:tcPr>
            <w:tcW w:w="3890" w:type="pct"/>
          </w:tcPr>
          <w:p w14:paraId="0B7EB7B1" w14:textId="2558DF37" w:rsidR="000E541A" w:rsidRPr="00966FEE" w:rsidRDefault="00FC25E5">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д</w:t>
            </w:r>
            <w:r w:rsidR="00E5408B" w:rsidRPr="00966FEE">
              <w:rPr>
                <w:rFonts w:ascii="Times New Roman" w:eastAsia="Times New Roman" w:hAnsi="Times New Roman" w:cs="Times New Roman"/>
                <w:color w:val="000000" w:themeColor="text1"/>
                <w:sz w:val="28"/>
                <w:szCs w:val="28"/>
                <w:lang w:eastAsia="ru-RU"/>
              </w:rPr>
              <w:t>ом</w:t>
            </w:r>
          </w:p>
        </w:tc>
      </w:tr>
      <w:tr w:rsidR="00966FEE" w:rsidRPr="00966FEE" w14:paraId="41FFB435" w14:textId="77777777">
        <w:tc>
          <w:tcPr>
            <w:tcW w:w="1110" w:type="pct"/>
          </w:tcPr>
          <w:p w14:paraId="67F4A267"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дер.</w:t>
            </w:r>
          </w:p>
        </w:tc>
        <w:tc>
          <w:tcPr>
            <w:tcW w:w="3890" w:type="pct"/>
          </w:tcPr>
          <w:p w14:paraId="2F07316B" w14:textId="5EB3351F" w:rsidR="000E541A" w:rsidRPr="00966FEE" w:rsidRDefault="00FC25E5">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д</w:t>
            </w:r>
            <w:r w:rsidR="00E5408B" w:rsidRPr="00966FEE">
              <w:rPr>
                <w:rFonts w:ascii="Times New Roman" w:eastAsia="Times New Roman" w:hAnsi="Times New Roman" w:cs="Times New Roman"/>
                <w:color w:val="000000" w:themeColor="text1"/>
                <w:sz w:val="28"/>
                <w:szCs w:val="28"/>
                <w:lang w:eastAsia="ru-RU"/>
              </w:rPr>
              <w:t>еревня</w:t>
            </w:r>
          </w:p>
        </w:tc>
      </w:tr>
      <w:tr w:rsidR="00966FEE" w:rsidRPr="00966FEE" w14:paraId="06FA314B" w14:textId="77777777">
        <w:tc>
          <w:tcPr>
            <w:tcW w:w="1110" w:type="pct"/>
          </w:tcPr>
          <w:p w14:paraId="5137766C"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ЕС</w:t>
            </w:r>
          </w:p>
        </w:tc>
        <w:tc>
          <w:tcPr>
            <w:tcW w:w="3890" w:type="pct"/>
          </w:tcPr>
          <w:p w14:paraId="57C6F6E2" w14:textId="3FCD5814" w:rsidR="000E541A" w:rsidRPr="00966FEE" w:rsidRDefault="00FC25E5">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е</w:t>
            </w:r>
            <w:r w:rsidR="00E5408B" w:rsidRPr="00966FEE">
              <w:rPr>
                <w:rFonts w:ascii="Times New Roman" w:eastAsia="Times New Roman" w:hAnsi="Times New Roman" w:cs="Times New Roman"/>
                <w:color w:val="000000" w:themeColor="text1"/>
                <w:sz w:val="28"/>
                <w:szCs w:val="28"/>
                <w:lang w:eastAsia="ru-RU"/>
              </w:rPr>
              <w:t>вропейский Союз</w:t>
            </w:r>
          </w:p>
        </w:tc>
      </w:tr>
      <w:tr w:rsidR="00966FEE" w:rsidRPr="00966FEE" w14:paraId="6FA54B50" w14:textId="77777777">
        <w:tc>
          <w:tcPr>
            <w:tcW w:w="1110" w:type="pct"/>
          </w:tcPr>
          <w:p w14:paraId="4741C105"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ЗОУИТ</w:t>
            </w:r>
          </w:p>
        </w:tc>
        <w:tc>
          <w:tcPr>
            <w:tcW w:w="3890" w:type="pct"/>
          </w:tcPr>
          <w:p w14:paraId="4096AE30" w14:textId="77777777" w:rsidR="000E541A" w:rsidRPr="00966FEE" w:rsidRDefault="00E5408B">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зона с особыми условиями использования территорий</w:t>
            </w:r>
          </w:p>
        </w:tc>
      </w:tr>
      <w:tr w:rsidR="00966FEE" w:rsidRPr="00966FEE" w14:paraId="7ADDF527" w14:textId="77777777">
        <w:tc>
          <w:tcPr>
            <w:tcW w:w="1110" w:type="pct"/>
          </w:tcPr>
          <w:p w14:paraId="33474123"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ЗСО</w:t>
            </w:r>
          </w:p>
        </w:tc>
        <w:tc>
          <w:tcPr>
            <w:tcW w:w="3890" w:type="pct"/>
          </w:tcPr>
          <w:p w14:paraId="4F9AA5F8" w14:textId="77777777" w:rsidR="000E541A" w:rsidRPr="00966FEE" w:rsidRDefault="00E5408B">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зона санитарной охраны</w:t>
            </w:r>
          </w:p>
        </w:tc>
      </w:tr>
      <w:tr w:rsidR="00966FEE" w:rsidRPr="00966FEE" w14:paraId="42C28CBF" w14:textId="77777777">
        <w:tc>
          <w:tcPr>
            <w:tcW w:w="1110" w:type="pct"/>
          </w:tcPr>
          <w:p w14:paraId="3012E61C"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ЗУ</w:t>
            </w:r>
          </w:p>
        </w:tc>
        <w:tc>
          <w:tcPr>
            <w:tcW w:w="3890" w:type="pct"/>
          </w:tcPr>
          <w:p w14:paraId="60128D45" w14:textId="77777777" w:rsidR="000E541A" w:rsidRPr="00966FEE" w:rsidRDefault="00E5408B">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земельный участок</w:t>
            </w:r>
          </w:p>
        </w:tc>
      </w:tr>
      <w:tr w:rsidR="00966FEE" w:rsidRPr="00966FEE" w14:paraId="2E8C3B6B" w14:textId="77777777">
        <w:tc>
          <w:tcPr>
            <w:tcW w:w="1110" w:type="pct"/>
          </w:tcPr>
          <w:p w14:paraId="3C9E5ED1"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км</w:t>
            </w:r>
          </w:p>
        </w:tc>
        <w:tc>
          <w:tcPr>
            <w:tcW w:w="3890" w:type="pct"/>
          </w:tcPr>
          <w:p w14:paraId="22A85331" w14:textId="256B7CC6" w:rsidR="000E541A" w:rsidRPr="00966FEE" w:rsidRDefault="00FC25E5">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к</w:t>
            </w:r>
            <w:r w:rsidR="00E5408B" w:rsidRPr="00966FEE">
              <w:rPr>
                <w:rFonts w:ascii="Times New Roman" w:eastAsia="Times New Roman" w:hAnsi="Times New Roman" w:cs="Times New Roman"/>
                <w:color w:val="000000" w:themeColor="text1"/>
                <w:sz w:val="28"/>
                <w:szCs w:val="28"/>
                <w:lang w:eastAsia="ru-RU"/>
              </w:rPr>
              <w:t>илометр</w:t>
            </w:r>
          </w:p>
        </w:tc>
      </w:tr>
      <w:tr w:rsidR="00966FEE" w:rsidRPr="00966FEE" w14:paraId="1D14E7BA" w14:textId="77777777">
        <w:tc>
          <w:tcPr>
            <w:tcW w:w="1110" w:type="pct"/>
          </w:tcPr>
          <w:p w14:paraId="54D04FB0"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ЛАЭС</w:t>
            </w:r>
          </w:p>
        </w:tc>
        <w:tc>
          <w:tcPr>
            <w:tcW w:w="3890" w:type="pct"/>
          </w:tcPr>
          <w:p w14:paraId="568DE848" w14:textId="77777777" w:rsidR="000E541A" w:rsidRPr="00966FEE" w:rsidRDefault="00E5408B">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Ленинградская атомная электростанция</w:t>
            </w:r>
          </w:p>
        </w:tc>
      </w:tr>
      <w:tr w:rsidR="00966FEE" w:rsidRPr="00966FEE" w14:paraId="7B243405" w14:textId="77777777">
        <w:tc>
          <w:tcPr>
            <w:tcW w:w="1110" w:type="pct"/>
          </w:tcPr>
          <w:p w14:paraId="460A8EAE"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м</w:t>
            </w:r>
          </w:p>
        </w:tc>
        <w:tc>
          <w:tcPr>
            <w:tcW w:w="3890" w:type="pct"/>
          </w:tcPr>
          <w:p w14:paraId="1E108753" w14:textId="07009EA0" w:rsidR="000E541A" w:rsidRPr="00966FEE" w:rsidRDefault="00FC25E5">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м</w:t>
            </w:r>
            <w:r w:rsidR="00E5408B" w:rsidRPr="00966FEE">
              <w:rPr>
                <w:rFonts w:ascii="Times New Roman" w:eastAsia="Times New Roman" w:hAnsi="Times New Roman" w:cs="Times New Roman"/>
                <w:color w:val="000000" w:themeColor="text1"/>
                <w:sz w:val="28"/>
                <w:szCs w:val="28"/>
                <w:lang w:eastAsia="ru-RU"/>
              </w:rPr>
              <w:t>етр</w:t>
            </w:r>
          </w:p>
        </w:tc>
      </w:tr>
      <w:tr w:rsidR="00966FEE" w:rsidRPr="00966FEE" w14:paraId="6A7F3B15" w14:textId="77777777">
        <w:tc>
          <w:tcPr>
            <w:tcW w:w="1110" w:type="pct"/>
          </w:tcPr>
          <w:p w14:paraId="36EC9ED9"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млн</w:t>
            </w:r>
          </w:p>
        </w:tc>
        <w:tc>
          <w:tcPr>
            <w:tcW w:w="3890" w:type="pct"/>
          </w:tcPr>
          <w:p w14:paraId="2E96CE90" w14:textId="3EB71315" w:rsidR="000E541A" w:rsidRPr="00966FEE" w:rsidRDefault="00FC25E5">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м</w:t>
            </w:r>
            <w:r w:rsidR="00E5408B" w:rsidRPr="00966FEE">
              <w:rPr>
                <w:rFonts w:ascii="Times New Roman" w:eastAsia="Times New Roman" w:hAnsi="Times New Roman" w:cs="Times New Roman"/>
                <w:color w:val="000000" w:themeColor="text1"/>
                <w:sz w:val="28"/>
                <w:szCs w:val="28"/>
                <w:lang w:eastAsia="ru-RU"/>
              </w:rPr>
              <w:t>иллион</w:t>
            </w:r>
          </w:p>
        </w:tc>
      </w:tr>
      <w:tr w:rsidR="00966FEE" w:rsidRPr="00966FEE" w14:paraId="3B3017D1" w14:textId="77777777">
        <w:tc>
          <w:tcPr>
            <w:tcW w:w="1110" w:type="pct"/>
          </w:tcPr>
          <w:p w14:paraId="26470F8E" w14:textId="6C9FBBE4" w:rsidR="00C7190B" w:rsidRPr="00966FEE" w:rsidRDefault="00C7190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МФЦ</w:t>
            </w:r>
          </w:p>
        </w:tc>
        <w:tc>
          <w:tcPr>
            <w:tcW w:w="3890" w:type="pct"/>
          </w:tcPr>
          <w:p w14:paraId="0F2C8D29" w14:textId="46D439E8" w:rsidR="00C7190B" w:rsidRPr="00966FEE" w:rsidRDefault="00C7190B">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многофункциональный центр предоставления государственных и муниципальных услуг</w:t>
            </w:r>
          </w:p>
        </w:tc>
      </w:tr>
      <w:tr w:rsidR="00966FEE" w:rsidRPr="00966FEE" w14:paraId="48FB1FD4" w14:textId="77777777">
        <w:tc>
          <w:tcPr>
            <w:tcW w:w="1110" w:type="pct"/>
          </w:tcPr>
          <w:p w14:paraId="2E0A8D7D"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оз.</w:t>
            </w:r>
          </w:p>
        </w:tc>
        <w:tc>
          <w:tcPr>
            <w:tcW w:w="3890" w:type="pct"/>
          </w:tcPr>
          <w:p w14:paraId="65E2CDB9" w14:textId="659E4378" w:rsidR="000E541A" w:rsidRPr="00966FEE" w:rsidRDefault="00FC25E5">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о</w:t>
            </w:r>
            <w:r w:rsidR="00E5408B" w:rsidRPr="00966FEE">
              <w:rPr>
                <w:rFonts w:ascii="Times New Roman" w:eastAsia="Times New Roman" w:hAnsi="Times New Roman" w:cs="Times New Roman"/>
                <w:color w:val="000000" w:themeColor="text1"/>
                <w:sz w:val="28"/>
                <w:szCs w:val="28"/>
                <w:lang w:eastAsia="ru-RU"/>
              </w:rPr>
              <w:t>зеро</w:t>
            </w:r>
          </w:p>
        </w:tc>
      </w:tr>
      <w:tr w:rsidR="00966FEE" w:rsidRPr="00966FEE" w14:paraId="49148D5D" w14:textId="77777777">
        <w:tc>
          <w:tcPr>
            <w:tcW w:w="1110" w:type="pct"/>
          </w:tcPr>
          <w:p w14:paraId="6500D7E3"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ООО</w:t>
            </w:r>
          </w:p>
        </w:tc>
        <w:tc>
          <w:tcPr>
            <w:tcW w:w="3890" w:type="pct"/>
          </w:tcPr>
          <w:p w14:paraId="6C67116E" w14:textId="77777777" w:rsidR="000E541A" w:rsidRPr="00966FEE" w:rsidRDefault="00E5408B">
            <w:pPr>
              <w:tabs>
                <w:tab w:val="left" w:pos="2370"/>
              </w:tabs>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общество с ограниченной ответственностью</w:t>
            </w:r>
          </w:p>
        </w:tc>
      </w:tr>
      <w:tr w:rsidR="00966FEE" w:rsidRPr="00966FEE" w14:paraId="05C31E33" w14:textId="77777777">
        <w:tc>
          <w:tcPr>
            <w:tcW w:w="1110" w:type="pct"/>
          </w:tcPr>
          <w:p w14:paraId="348011E9"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пос.</w:t>
            </w:r>
          </w:p>
        </w:tc>
        <w:tc>
          <w:tcPr>
            <w:tcW w:w="3890" w:type="pct"/>
          </w:tcPr>
          <w:p w14:paraId="303BEB6A" w14:textId="27F02141" w:rsidR="000E541A" w:rsidRPr="00966FEE" w:rsidRDefault="00FC25E5">
            <w:pPr>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lang w:eastAsia="ru-RU"/>
              </w:rPr>
              <w:t>п</w:t>
            </w:r>
            <w:r w:rsidR="00E5408B" w:rsidRPr="00966FEE">
              <w:rPr>
                <w:rFonts w:ascii="Times New Roman" w:eastAsia="Times New Roman" w:hAnsi="Times New Roman" w:cs="Times New Roman"/>
                <w:color w:val="000000" w:themeColor="text1"/>
                <w:sz w:val="28"/>
                <w:szCs w:val="28"/>
                <w:lang w:eastAsia="ru-RU"/>
              </w:rPr>
              <w:t>оселок</w:t>
            </w:r>
          </w:p>
        </w:tc>
      </w:tr>
      <w:tr w:rsidR="00966FEE" w:rsidRPr="00966FEE" w14:paraId="1409340C" w14:textId="77777777">
        <w:tc>
          <w:tcPr>
            <w:tcW w:w="1110" w:type="pct"/>
          </w:tcPr>
          <w:p w14:paraId="296A3217"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пр.</w:t>
            </w:r>
          </w:p>
        </w:tc>
        <w:tc>
          <w:tcPr>
            <w:tcW w:w="3890" w:type="pct"/>
          </w:tcPr>
          <w:p w14:paraId="6A107298" w14:textId="6D856719" w:rsidR="000E541A" w:rsidRPr="00966FEE" w:rsidRDefault="00FC25E5">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п</w:t>
            </w:r>
            <w:r w:rsidR="00E5408B" w:rsidRPr="00966FEE">
              <w:rPr>
                <w:rFonts w:ascii="Times New Roman" w:eastAsia="Times New Roman" w:hAnsi="Times New Roman" w:cs="Times New Roman"/>
                <w:color w:val="000000" w:themeColor="text1"/>
                <w:sz w:val="28"/>
                <w:szCs w:val="28"/>
                <w:lang w:eastAsia="ru-RU"/>
              </w:rPr>
              <w:t>роспект</w:t>
            </w:r>
          </w:p>
        </w:tc>
      </w:tr>
      <w:tr w:rsidR="00966FEE" w:rsidRPr="00966FEE" w14:paraId="286A89CF" w14:textId="77777777">
        <w:tc>
          <w:tcPr>
            <w:tcW w:w="1110" w:type="pct"/>
          </w:tcPr>
          <w:p w14:paraId="401E6961"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р.</w:t>
            </w:r>
          </w:p>
        </w:tc>
        <w:tc>
          <w:tcPr>
            <w:tcW w:w="3890" w:type="pct"/>
          </w:tcPr>
          <w:p w14:paraId="69BD90D7" w14:textId="0E2888E3" w:rsidR="000E541A" w:rsidRPr="00966FEE" w:rsidRDefault="00FC25E5">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р</w:t>
            </w:r>
            <w:r w:rsidR="00E5408B" w:rsidRPr="00966FEE">
              <w:rPr>
                <w:rFonts w:ascii="Times New Roman" w:eastAsia="Times New Roman" w:hAnsi="Times New Roman" w:cs="Times New Roman"/>
                <w:color w:val="000000" w:themeColor="text1"/>
                <w:sz w:val="28"/>
                <w:szCs w:val="28"/>
                <w:lang w:eastAsia="ru-RU"/>
              </w:rPr>
              <w:t>ека</w:t>
            </w:r>
          </w:p>
        </w:tc>
      </w:tr>
      <w:tr w:rsidR="00966FEE" w:rsidRPr="00966FEE" w14:paraId="29D2E133" w14:textId="77777777">
        <w:tc>
          <w:tcPr>
            <w:tcW w:w="1110" w:type="pct"/>
          </w:tcPr>
          <w:p w14:paraId="1A358DCA"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РНГП ЛО</w:t>
            </w:r>
          </w:p>
        </w:tc>
        <w:tc>
          <w:tcPr>
            <w:tcW w:w="3890" w:type="pct"/>
          </w:tcPr>
          <w:p w14:paraId="138D2BB8" w14:textId="3EE014D2" w:rsidR="000E541A" w:rsidRPr="00966FEE" w:rsidRDefault="00FC25E5">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р</w:t>
            </w:r>
            <w:r w:rsidR="00E5408B" w:rsidRPr="00966FEE">
              <w:rPr>
                <w:rFonts w:ascii="Times New Roman" w:eastAsia="Times New Roman" w:hAnsi="Times New Roman" w:cs="Times New Roman"/>
                <w:color w:val="000000" w:themeColor="text1"/>
                <w:sz w:val="28"/>
                <w:szCs w:val="28"/>
                <w:shd w:val="clear" w:color="auto" w:fill="FFFFFF"/>
                <w:lang w:eastAsia="ru-RU"/>
              </w:rPr>
              <w:t>егиональные нормативы градостроительного проектирования Ленинградской области</w:t>
            </w:r>
          </w:p>
        </w:tc>
      </w:tr>
      <w:tr w:rsidR="00966FEE" w:rsidRPr="00966FEE" w14:paraId="0FA48B0E" w14:textId="77777777">
        <w:tc>
          <w:tcPr>
            <w:tcW w:w="1110" w:type="pct"/>
          </w:tcPr>
          <w:p w14:paraId="1A163394"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w:t>
            </w:r>
          </w:p>
        </w:tc>
        <w:tc>
          <w:tcPr>
            <w:tcW w:w="3890" w:type="pct"/>
          </w:tcPr>
          <w:p w14:paraId="60C56445" w14:textId="469566F6" w:rsidR="000E541A" w:rsidRPr="00966FEE" w:rsidRDefault="00FC25E5">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с</w:t>
            </w:r>
            <w:r w:rsidR="00E5408B" w:rsidRPr="00966FEE">
              <w:rPr>
                <w:rFonts w:ascii="Times New Roman" w:eastAsia="Times New Roman" w:hAnsi="Times New Roman" w:cs="Times New Roman"/>
                <w:color w:val="000000" w:themeColor="text1"/>
                <w:sz w:val="28"/>
                <w:szCs w:val="28"/>
                <w:shd w:val="clear" w:color="auto" w:fill="FFFFFF"/>
                <w:lang w:eastAsia="ru-RU"/>
              </w:rPr>
              <w:t>ело</w:t>
            </w:r>
          </w:p>
        </w:tc>
      </w:tr>
      <w:tr w:rsidR="00966FEE" w:rsidRPr="00966FEE" w14:paraId="25E2C4C3" w14:textId="77777777">
        <w:tc>
          <w:tcPr>
            <w:tcW w:w="1110" w:type="pct"/>
          </w:tcPr>
          <w:p w14:paraId="36773F59"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СанПиН</w:t>
            </w:r>
          </w:p>
        </w:tc>
        <w:tc>
          <w:tcPr>
            <w:tcW w:w="3890" w:type="pct"/>
          </w:tcPr>
          <w:p w14:paraId="17C61A11" w14:textId="77777777" w:rsidR="000E541A" w:rsidRPr="00966FEE" w:rsidRDefault="00E5408B">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санитарные правила и нормы</w:t>
            </w:r>
          </w:p>
        </w:tc>
      </w:tr>
      <w:tr w:rsidR="00966FEE" w:rsidRPr="00966FEE" w14:paraId="380E0F91" w14:textId="77777777">
        <w:tc>
          <w:tcPr>
            <w:tcW w:w="1110" w:type="pct"/>
          </w:tcPr>
          <w:p w14:paraId="07A3245E" w14:textId="77777777" w:rsidR="000E541A" w:rsidRPr="00966FEE" w:rsidRDefault="00E5408B">
            <w:pPr>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lang w:eastAsia="ru-RU"/>
              </w:rPr>
              <w:t>СЗЗ</w:t>
            </w:r>
          </w:p>
        </w:tc>
        <w:tc>
          <w:tcPr>
            <w:tcW w:w="3890" w:type="pct"/>
          </w:tcPr>
          <w:p w14:paraId="18B6CE1E" w14:textId="77777777" w:rsidR="000E541A" w:rsidRPr="00966FEE" w:rsidRDefault="00E5408B">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санитарно-защитная зона</w:t>
            </w:r>
          </w:p>
        </w:tc>
      </w:tr>
      <w:tr w:rsidR="00966FEE" w:rsidRPr="00966FEE" w14:paraId="08BC78F2" w14:textId="77777777">
        <w:tc>
          <w:tcPr>
            <w:tcW w:w="1110" w:type="pct"/>
          </w:tcPr>
          <w:p w14:paraId="0E781023"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СМП</w:t>
            </w:r>
          </w:p>
        </w:tc>
        <w:tc>
          <w:tcPr>
            <w:tcW w:w="3890" w:type="pct"/>
          </w:tcPr>
          <w:p w14:paraId="2F0FB5C1" w14:textId="77777777" w:rsidR="000E541A" w:rsidRPr="00966FEE" w:rsidRDefault="00E5408B">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скорая медицинская помощь</w:t>
            </w:r>
          </w:p>
        </w:tc>
      </w:tr>
      <w:tr w:rsidR="00966FEE" w:rsidRPr="00966FEE" w14:paraId="0DA7E874" w14:textId="77777777">
        <w:tc>
          <w:tcPr>
            <w:tcW w:w="1110" w:type="pct"/>
          </w:tcPr>
          <w:p w14:paraId="4178887F"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СНТ</w:t>
            </w:r>
          </w:p>
        </w:tc>
        <w:tc>
          <w:tcPr>
            <w:tcW w:w="3890" w:type="pct"/>
          </w:tcPr>
          <w:p w14:paraId="48194CE6" w14:textId="77777777" w:rsidR="000E541A" w:rsidRPr="00966FEE" w:rsidRDefault="00E5408B">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садовое некоммерческое товарищество</w:t>
            </w:r>
          </w:p>
        </w:tc>
      </w:tr>
      <w:tr w:rsidR="00966FEE" w:rsidRPr="00966FEE" w14:paraId="587E1944" w14:textId="77777777">
        <w:tc>
          <w:tcPr>
            <w:tcW w:w="1110" w:type="pct"/>
          </w:tcPr>
          <w:p w14:paraId="7D8D55E5"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ТКО</w:t>
            </w:r>
          </w:p>
        </w:tc>
        <w:tc>
          <w:tcPr>
            <w:tcW w:w="3890" w:type="pct"/>
          </w:tcPr>
          <w:p w14:paraId="32253564" w14:textId="77777777" w:rsidR="000E541A" w:rsidRPr="00966FEE" w:rsidRDefault="00E5408B">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твердые коммунальные отходы</w:t>
            </w:r>
          </w:p>
        </w:tc>
      </w:tr>
      <w:tr w:rsidR="00966FEE" w:rsidRPr="00966FEE" w14:paraId="0B870D32" w14:textId="77777777">
        <w:tc>
          <w:tcPr>
            <w:tcW w:w="1110" w:type="pct"/>
          </w:tcPr>
          <w:p w14:paraId="789C1AAB"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ТРЗ</w:t>
            </w:r>
          </w:p>
        </w:tc>
        <w:tc>
          <w:tcPr>
            <w:tcW w:w="3890" w:type="pct"/>
          </w:tcPr>
          <w:p w14:paraId="17B81194" w14:textId="77777777" w:rsidR="000E541A" w:rsidRPr="00966FEE" w:rsidRDefault="00E5408B">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туристско-рекреационная зона</w:t>
            </w:r>
          </w:p>
        </w:tc>
      </w:tr>
      <w:tr w:rsidR="00966FEE" w:rsidRPr="00966FEE" w14:paraId="09DE8FFA" w14:textId="77777777">
        <w:tc>
          <w:tcPr>
            <w:tcW w:w="1110" w:type="pct"/>
          </w:tcPr>
          <w:p w14:paraId="5711F401"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тыс.</w:t>
            </w:r>
          </w:p>
        </w:tc>
        <w:tc>
          <w:tcPr>
            <w:tcW w:w="3890" w:type="pct"/>
          </w:tcPr>
          <w:p w14:paraId="66CAB715" w14:textId="312B19EF" w:rsidR="000E541A" w:rsidRPr="00966FEE" w:rsidRDefault="00FC25E5">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т</w:t>
            </w:r>
            <w:r w:rsidR="00E5408B" w:rsidRPr="00966FEE">
              <w:rPr>
                <w:rFonts w:ascii="Times New Roman" w:eastAsia="Times New Roman" w:hAnsi="Times New Roman" w:cs="Times New Roman"/>
                <w:color w:val="000000" w:themeColor="text1"/>
                <w:sz w:val="28"/>
                <w:szCs w:val="28"/>
                <w:shd w:val="clear" w:color="auto" w:fill="FFFFFF"/>
                <w:lang w:eastAsia="ru-RU"/>
              </w:rPr>
              <w:t>ысяч</w:t>
            </w:r>
          </w:p>
        </w:tc>
      </w:tr>
      <w:tr w:rsidR="00966FEE" w:rsidRPr="00966FEE" w14:paraId="1AA94A24" w14:textId="77777777">
        <w:tc>
          <w:tcPr>
            <w:tcW w:w="1110" w:type="pct"/>
          </w:tcPr>
          <w:p w14:paraId="3A461A26"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ул.</w:t>
            </w:r>
          </w:p>
        </w:tc>
        <w:tc>
          <w:tcPr>
            <w:tcW w:w="3890" w:type="pct"/>
          </w:tcPr>
          <w:p w14:paraId="2E6603B7" w14:textId="44E65643" w:rsidR="000E541A" w:rsidRPr="00966FEE" w:rsidRDefault="00FC25E5">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у</w:t>
            </w:r>
            <w:r w:rsidR="00E5408B" w:rsidRPr="00966FEE">
              <w:rPr>
                <w:rFonts w:ascii="Times New Roman" w:eastAsia="Times New Roman" w:hAnsi="Times New Roman" w:cs="Times New Roman"/>
                <w:color w:val="000000" w:themeColor="text1"/>
                <w:sz w:val="28"/>
                <w:szCs w:val="28"/>
                <w:shd w:val="clear" w:color="auto" w:fill="FFFFFF"/>
                <w:lang w:eastAsia="ru-RU"/>
              </w:rPr>
              <w:t>лица</w:t>
            </w:r>
          </w:p>
        </w:tc>
      </w:tr>
      <w:tr w:rsidR="00966FEE" w:rsidRPr="00966FEE" w14:paraId="22A9EA5F" w14:textId="77777777">
        <w:tc>
          <w:tcPr>
            <w:tcW w:w="1110" w:type="pct"/>
          </w:tcPr>
          <w:p w14:paraId="6B8E0591"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чел.</w:t>
            </w:r>
          </w:p>
        </w:tc>
        <w:tc>
          <w:tcPr>
            <w:tcW w:w="3890" w:type="pct"/>
          </w:tcPr>
          <w:p w14:paraId="4278783F" w14:textId="29014B78" w:rsidR="000E541A" w:rsidRPr="00966FEE" w:rsidRDefault="00FC25E5">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ч</w:t>
            </w:r>
            <w:r w:rsidR="00E5408B" w:rsidRPr="00966FEE">
              <w:rPr>
                <w:rFonts w:ascii="Times New Roman" w:eastAsia="Times New Roman" w:hAnsi="Times New Roman" w:cs="Times New Roman"/>
                <w:color w:val="000000" w:themeColor="text1"/>
                <w:sz w:val="28"/>
                <w:szCs w:val="28"/>
                <w:shd w:val="clear" w:color="auto" w:fill="FFFFFF"/>
                <w:lang w:eastAsia="ru-RU"/>
              </w:rPr>
              <w:t>ел</w:t>
            </w:r>
            <w:r w:rsidR="00B62ED6" w:rsidRPr="00966FEE">
              <w:rPr>
                <w:rFonts w:ascii="Times New Roman" w:eastAsia="Times New Roman" w:hAnsi="Times New Roman" w:cs="Times New Roman"/>
                <w:color w:val="000000" w:themeColor="text1"/>
                <w:sz w:val="28"/>
                <w:szCs w:val="28"/>
                <w:shd w:val="clear" w:color="auto" w:fill="FFFFFF"/>
                <w:lang w:eastAsia="ru-RU"/>
              </w:rPr>
              <w:t>овек</w:t>
            </w:r>
          </w:p>
        </w:tc>
      </w:tr>
      <w:tr w:rsidR="00966FEE" w:rsidRPr="00966FEE" w14:paraId="2455EDFE" w14:textId="77777777">
        <w:tc>
          <w:tcPr>
            <w:tcW w:w="1110" w:type="pct"/>
          </w:tcPr>
          <w:p w14:paraId="6B90FE0C"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ФАП</w:t>
            </w:r>
          </w:p>
        </w:tc>
        <w:tc>
          <w:tcPr>
            <w:tcW w:w="3890" w:type="pct"/>
          </w:tcPr>
          <w:p w14:paraId="346F13C3" w14:textId="77777777" w:rsidR="000E541A" w:rsidRPr="00966FEE" w:rsidRDefault="00E5408B">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фельдшерско-акушерский пункт</w:t>
            </w:r>
          </w:p>
        </w:tc>
      </w:tr>
      <w:tr w:rsidR="00966FEE" w:rsidRPr="00966FEE" w14:paraId="71D6B224" w14:textId="77777777">
        <w:tc>
          <w:tcPr>
            <w:tcW w:w="1110" w:type="pct"/>
          </w:tcPr>
          <w:p w14:paraId="34B6EA31" w14:textId="77777777" w:rsidR="000E541A" w:rsidRPr="00966FEE" w:rsidRDefault="00E5408B">
            <w:pP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ЮНЕСКО</w:t>
            </w:r>
          </w:p>
        </w:tc>
        <w:tc>
          <w:tcPr>
            <w:tcW w:w="3890" w:type="pct"/>
          </w:tcPr>
          <w:p w14:paraId="68431DAF" w14:textId="23C7BE35" w:rsidR="000E541A" w:rsidRPr="00966FEE" w:rsidRDefault="00E5408B">
            <w:pPr>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Организация Объедин</w:t>
            </w:r>
            <w:r w:rsidR="00FC25E5" w:rsidRPr="00966FEE">
              <w:rPr>
                <w:rFonts w:ascii="Times New Roman" w:eastAsia="Times New Roman" w:hAnsi="Times New Roman" w:cs="Times New Roman"/>
                <w:color w:val="000000" w:themeColor="text1"/>
                <w:sz w:val="28"/>
                <w:szCs w:val="28"/>
                <w:shd w:val="clear" w:color="auto" w:fill="FFFFFF"/>
                <w:lang w:eastAsia="ru-RU"/>
              </w:rPr>
              <w:t>е</w:t>
            </w:r>
            <w:r w:rsidRPr="00966FEE">
              <w:rPr>
                <w:rFonts w:ascii="Times New Roman" w:eastAsia="Times New Roman" w:hAnsi="Times New Roman" w:cs="Times New Roman"/>
                <w:color w:val="000000" w:themeColor="text1"/>
                <w:sz w:val="28"/>
                <w:szCs w:val="28"/>
                <w:shd w:val="clear" w:color="auto" w:fill="FFFFFF"/>
                <w:lang w:eastAsia="ru-RU"/>
              </w:rPr>
              <w:t>нных Наций по вопросам образования, науки и культуры</w:t>
            </w:r>
          </w:p>
        </w:tc>
      </w:tr>
    </w:tbl>
    <w:p w14:paraId="547CFAAD" w14:textId="77777777" w:rsidR="000E541A" w:rsidRPr="00966FEE" w:rsidRDefault="000E541A">
      <w:pPr>
        <w:pStyle w:val="af5"/>
        <w:rPr>
          <w:rStyle w:val="af3"/>
          <w:color w:val="000000" w:themeColor="text1"/>
        </w:rPr>
        <w:sectPr w:rsidR="000E541A" w:rsidRPr="00966FEE">
          <w:headerReference w:type="first" r:id="rId9"/>
          <w:footnotePr>
            <w:numRestart w:val="eachPage"/>
          </w:footnotePr>
          <w:pgSz w:w="11906" w:h="16838"/>
          <w:pgMar w:top="1134" w:right="567" w:bottom="1134" w:left="1134" w:header="709" w:footer="709" w:gutter="0"/>
          <w:cols w:space="708"/>
          <w:docGrid w:linePitch="360"/>
        </w:sectPr>
      </w:pPr>
    </w:p>
    <w:p w14:paraId="59A99264" w14:textId="77777777" w:rsidR="000E541A" w:rsidRPr="00966FEE" w:rsidRDefault="00E5408B">
      <w:pPr>
        <w:pStyle w:val="1"/>
        <w:pageBreakBefore w:val="0"/>
        <w:numPr>
          <w:ilvl w:val="0"/>
          <w:numId w:val="0"/>
        </w:numPr>
        <w:tabs>
          <w:tab w:val="clear" w:pos="851"/>
          <w:tab w:val="left" w:pos="567"/>
        </w:tabs>
        <w:spacing w:before="0" w:after="0"/>
        <w:ind w:left="709"/>
        <w:rPr>
          <w:color w:val="000000" w:themeColor="text1"/>
        </w:rPr>
      </w:pPr>
      <w:bookmarkStart w:id="9" w:name="_Toc194401003"/>
      <w:bookmarkStart w:id="10" w:name="_Toc50404234"/>
      <w:r w:rsidRPr="00966FEE">
        <w:rPr>
          <w:color w:val="000000" w:themeColor="text1"/>
        </w:rPr>
        <w:lastRenderedPageBreak/>
        <w:t>Общие положения</w:t>
      </w:r>
      <w:bookmarkEnd w:id="9"/>
    </w:p>
    <w:p w14:paraId="5961F479" w14:textId="77777777" w:rsidR="000E541A" w:rsidRPr="00966FEE" w:rsidRDefault="00E5408B">
      <w:pPr>
        <w:pStyle w:val="a1"/>
        <w:rPr>
          <w:color w:val="000000" w:themeColor="text1"/>
        </w:rPr>
      </w:pPr>
      <w:r w:rsidRPr="00966FEE">
        <w:rPr>
          <w:rFonts w:eastAsia="Calibri"/>
          <w:color w:val="000000" w:themeColor="text1"/>
        </w:rPr>
        <w:t xml:space="preserve">Схема территориального планирования Ленинградской области </w:t>
      </w:r>
      <w:r w:rsidRPr="00966FEE">
        <w:rPr>
          <w:color w:val="000000" w:themeColor="text1"/>
        </w:rPr>
        <w:t xml:space="preserve">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подготовлена государственным казенным учреждением «Градостроительное развитие территорий Ленинградской области» на основании распоряжения Комитета градостроительной политики Ленинградской области от 14.10.2022 № 311 «О подготовке проекта изменений в 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и признании утратившими силу отдельных распоряжений Комитета градостроительной политики Ленинградской области» (с изменениями, утвержденными распоряжением Комитета градостроительной политики Ленинградской области от 23.01.2024 № 15) применительно к территории Ленинградской области. </w:t>
      </w:r>
    </w:p>
    <w:p w14:paraId="1DECA03F" w14:textId="77777777" w:rsidR="000E541A" w:rsidRPr="00966FEE" w:rsidRDefault="00E5408B">
      <w:pPr>
        <w:pStyle w:val="a1"/>
        <w:rPr>
          <w:color w:val="000000" w:themeColor="text1"/>
        </w:rPr>
      </w:pPr>
      <w:r w:rsidRPr="00966FEE">
        <w:rPr>
          <w:color w:val="000000" w:themeColor="text1"/>
        </w:rPr>
        <w:t xml:space="preserve">Сведения об административно-территориальном устройстве Ленинградской области содержатся на соответствующей карте «Карта административно-территориального устройства Ленинградской области» c отображением границ муниципальных образований – муниципальных районов, муниципального и городского округов, поселений, утвержденных областным законом от 15.06.2010 </w:t>
      </w:r>
      <w:r w:rsidRPr="00966FEE">
        <w:rPr>
          <w:color w:val="000000" w:themeColor="text1"/>
        </w:rPr>
        <w:br/>
        <w:t>№ 32-оз «Об административно-территориальном устройстве Ленинградской области и порядке его изменения».</w:t>
      </w:r>
    </w:p>
    <w:p w14:paraId="19CC6602" w14:textId="4AE022C7" w:rsidR="000E541A" w:rsidRPr="00966FEE" w:rsidRDefault="00E5408B">
      <w:pPr>
        <w:pStyle w:val="a1"/>
        <w:rPr>
          <w:color w:val="000000" w:themeColor="text1"/>
        </w:rPr>
      </w:pPr>
      <w:r w:rsidRPr="00966FEE">
        <w:rPr>
          <w:color w:val="000000" w:themeColor="text1"/>
        </w:rPr>
        <w:t xml:space="preserve">Виды объектов регионального значения, подлежащих отображению в схеме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 установлен частью 2 статьи 3 областного закона от 14.12.2011 № 108-оз «Об отдельных вопросах осуществления градостроительной деятельности на территории Ленинградской области». </w:t>
      </w:r>
    </w:p>
    <w:p w14:paraId="51721B64" w14:textId="77777777" w:rsidR="000E541A" w:rsidRPr="00966FEE" w:rsidRDefault="00E5408B">
      <w:pPr>
        <w:pStyle w:val="a1"/>
        <w:rPr>
          <w:color w:val="000000" w:themeColor="text1"/>
        </w:rPr>
      </w:pPr>
      <w:r w:rsidRPr="00966FEE">
        <w:rPr>
          <w:color w:val="000000" w:themeColor="text1"/>
        </w:rPr>
        <w:t xml:space="preserve">Карты в составе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и материалов по ее обоснованию подготовлены на основе цифровых картографических материалов на территорию Ленинградской области масштаба 1:100000, разработанных Севзапгеоинформ в 2010 году, а также с использованием открытых данных OpenStreetMap. Используемая система координат – СК 42 зона 6. </w:t>
      </w:r>
    </w:p>
    <w:p w14:paraId="21919BCE" w14:textId="77777777" w:rsidR="000E541A" w:rsidRPr="00966FEE" w:rsidRDefault="00E5408B">
      <w:pPr>
        <w:pStyle w:val="a1"/>
        <w:rPr>
          <w:color w:val="000000" w:themeColor="text1"/>
        </w:rPr>
      </w:pPr>
      <w:r w:rsidRPr="00966FEE">
        <w:rPr>
          <w:color w:val="000000" w:themeColor="text1"/>
        </w:rPr>
        <w:t xml:space="preserve">Описание и отображение объектов федерального значения, объектов регионального значения, объектов местного значения выполнено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w:t>
      </w:r>
      <w:r w:rsidRPr="00966FEE">
        <w:rPr>
          <w:color w:val="000000" w:themeColor="text1"/>
        </w:rPr>
        <w:lastRenderedPageBreak/>
        <w:t>объектов местного значения и о признании утратившим силу приказа Минэкономразвития России от 7 декабря 2016 г. № 793».</w:t>
      </w:r>
    </w:p>
    <w:p w14:paraId="6A12E475" w14:textId="77777777" w:rsidR="000E541A" w:rsidRPr="00966FEE" w:rsidRDefault="00E5408B">
      <w:pPr>
        <w:pStyle w:val="a1"/>
        <w:rPr>
          <w:color w:val="000000" w:themeColor="text1"/>
        </w:rPr>
      </w:pPr>
      <w:r w:rsidRPr="00966FEE">
        <w:rPr>
          <w:color w:val="000000" w:themeColor="text1"/>
        </w:rPr>
        <w:t>Схема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и материалы по ее обоснованию подготовлены в соответствии с законодательными и иными нормативными правовыми актами Российской Федерации и Ленинградской области, в том числе:</w:t>
      </w:r>
    </w:p>
    <w:p w14:paraId="71D3464D" w14:textId="77777777" w:rsidR="000E541A" w:rsidRPr="00966FEE" w:rsidRDefault="00E5408B">
      <w:pPr>
        <w:pStyle w:val="13"/>
        <w:tabs>
          <w:tab w:val="left" w:pos="1134"/>
        </w:tabs>
        <w:ind w:left="0" w:firstLine="709"/>
        <w:rPr>
          <w:color w:val="000000" w:themeColor="text1"/>
        </w:rPr>
      </w:pPr>
      <w:bookmarkStart w:id="11" w:name="_Hlk33009101"/>
      <w:r w:rsidRPr="00966FEE">
        <w:rPr>
          <w:color w:val="000000" w:themeColor="text1"/>
        </w:rPr>
        <w:t>Градостроительный кодекс Российской Федерации от 29.12.2004 № 190-ФЗ;</w:t>
      </w:r>
    </w:p>
    <w:p w14:paraId="513CE418" w14:textId="77777777" w:rsidR="000E541A" w:rsidRPr="00966FEE" w:rsidRDefault="00E5408B">
      <w:pPr>
        <w:pStyle w:val="13"/>
        <w:tabs>
          <w:tab w:val="left" w:pos="1134"/>
        </w:tabs>
        <w:ind w:left="0" w:firstLine="709"/>
        <w:rPr>
          <w:color w:val="000000" w:themeColor="text1"/>
        </w:rPr>
      </w:pPr>
      <w:r w:rsidRPr="00966FEE">
        <w:rPr>
          <w:color w:val="000000" w:themeColor="text1"/>
        </w:rPr>
        <w:t>Земельный кодекс Российской Федерации от 25.10.2001 № 136-ФЗ;</w:t>
      </w:r>
    </w:p>
    <w:p w14:paraId="28074AC1" w14:textId="77777777" w:rsidR="000E541A" w:rsidRPr="00966FEE" w:rsidRDefault="00E5408B">
      <w:pPr>
        <w:pStyle w:val="13"/>
        <w:tabs>
          <w:tab w:val="left" w:pos="1134"/>
        </w:tabs>
        <w:ind w:left="0" w:firstLine="709"/>
        <w:rPr>
          <w:color w:val="000000" w:themeColor="text1"/>
        </w:rPr>
      </w:pPr>
      <w:r w:rsidRPr="00966FEE">
        <w:rPr>
          <w:color w:val="000000" w:themeColor="text1"/>
        </w:rPr>
        <w:t>Водный кодекс Российской Федерации от 03.06.2006 № 74-ФЗ;</w:t>
      </w:r>
    </w:p>
    <w:p w14:paraId="3ACBA661" w14:textId="77777777" w:rsidR="000E541A" w:rsidRPr="00966FEE" w:rsidRDefault="00E5408B">
      <w:pPr>
        <w:pStyle w:val="13"/>
        <w:tabs>
          <w:tab w:val="left" w:pos="1134"/>
        </w:tabs>
        <w:ind w:left="0" w:firstLine="709"/>
        <w:rPr>
          <w:color w:val="000000" w:themeColor="text1"/>
        </w:rPr>
      </w:pPr>
      <w:r w:rsidRPr="00966FEE">
        <w:rPr>
          <w:color w:val="000000" w:themeColor="text1"/>
        </w:rPr>
        <w:t>Воздушный кодекс Российской Федерации от 19.03.1997 № 60-ФЗ;</w:t>
      </w:r>
    </w:p>
    <w:p w14:paraId="31BAB008" w14:textId="77777777" w:rsidR="000E541A" w:rsidRPr="00966FEE" w:rsidRDefault="00E5408B">
      <w:pPr>
        <w:pStyle w:val="13"/>
        <w:tabs>
          <w:tab w:val="left" w:pos="1134"/>
        </w:tabs>
        <w:ind w:left="0" w:firstLine="709"/>
        <w:rPr>
          <w:color w:val="000000" w:themeColor="text1"/>
        </w:rPr>
      </w:pPr>
      <w:r w:rsidRPr="00966FEE">
        <w:rPr>
          <w:color w:val="000000" w:themeColor="text1"/>
        </w:rPr>
        <w:t>Лесной кодекс Российской Федерации от 04.12.2006 № 200-ФЗ;</w:t>
      </w:r>
    </w:p>
    <w:p w14:paraId="61FFDFBF" w14:textId="77777777" w:rsidR="000E541A" w:rsidRPr="00966FEE" w:rsidRDefault="00E5408B">
      <w:pPr>
        <w:pStyle w:val="13"/>
        <w:tabs>
          <w:tab w:val="left" w:pos="1134"/>
        </w:tabs>
        <w:ind w:left="0" w:firstLine="709"/>
        <w:rPr>
          <w:color w:val="000000" w:themeColor="text1"/>
        </w:rPr>
      </w:pPr>
      <w:r w:rsidRPr="00966FEE">
        <w:rPr>
          <w:color w:val="000000" w:themeColor="text1"/>
        </w:rPr>
        <w:t xml:space="preserve">Федеральный закон от 21.12.2021 № 414-ФЗ «Об общих принципах организации публичной власти в субъектах Российской Федерации»; </w:t>
      </w:r>
    </w:p>
    <w:p w14:paraId="30378F1C" w14:textId="77777777" w:rsidR="000E541A" w:rsidRPr="00966FEE" w:rsidRDefault="00E5408B">
      <w:pPr>
        <w:pStyle w:val="13"/>
        <w:tabs>
          <w:tab w:val="left" w:pos="1134"/>
        </w:tabs>
        <w:ind w:left="0" w:firstLine="709"/>
        <w:rPr>
          <w:color w:val="000000" w:themeColor="text1"/>
        </w:rPr>
      </w:pPr>
      <w:r w:rsidRPr="00966FEE">
        <w:rPr>
          <w:color w:val="000000" w:themeColor="text1"/>
        </w:rPr>
        <w:t>Федеральный закон от 06.10.2003 № 131-ФЗ «Об общих принципах организации местного самоуправления в Российской Федерации»;</w:t>
      </w:r>
    </w:p>
    <w:p w14:paraId="5E79EE27" w14:textId="77777777" w:rsidR="000E541A" w:rsidRPr="00966FEE" w:rsidRDefault="00E5408B">
      <w:pPr>
        <w:pStyle w:val="13"/>
        <w:tabs>
          <w:tab w:val="left" w:pos="1134"/>
        </w:tabs>
        <w:ind w:left="0" w:firstLine="709"/>
        <w:rPr>
          <w:color w:val="000000" w:themeColor="text1"/>
        </w:rPr>
      </w:pPr>
      <w:r w:rsidRPr="00966FEE">
        <w:rPr>
          <w:color w:val="000000" w:themeColor="text1"/>
        </w:rPr>
        <w:t>Федеральный закон от 14.03.1995 № 33-ФЗ «Об особо охраняемых природных территориях»;</w:t>
      </w:r>
    </w:p>
    <w:p w14:paraId="06B224DD" w14:textId="77777777" w:rsidR="000E541A" w:rsidRPr="00966FEE" w:rsidRDefault="00E5408B">
      <w:pPr>
        <w:pStyle w:val="13"/>
        <w:tabs>
          <w:tab w:val="left" w:pos="1134"/>
        </w:tabs>
        <w:ind w:left="0" w:firstLine="709"/>
        <w:rPr>
          <w:color w:val="000000" w:themeColor="text1"/>
        </w:rPr>
      </w:pPr>
      <w:r w:rsidRPr="00966FEE">
        <w:rPr>
          <w:color w:val="000000" w:themeColor="text1"/>
        </w:rPr>
        <w:t>Федеральный закон от 10.01.2002 № 7-ФЗ «Об охране окружающей среды»;</w:t>
      </w:r>
    </w:p>
    <w:p w14:paraId="7B3CEBD4" w14:textId="77777777" w:rsidR="000E541A" w:rsidRPr="00966FEE" w:rsidRDefault="00E5408B">
      <w:pPr>
        <w:pStyle w:val="13"/>
        <w:tabs>
          <w:tab w:val="left" w:pos="1134"/>
        </w:tabs>
        <w:ind w:left="0" w:firstLine="709"/>
        <w:rPr>
          <w:color w:val="000000" w:themeColor="text1"/>
        </w:rPr>
      </w:pPr>
      <w:r w:rsidRPr="00966FEE">
        <w:rPr>
          <w:color w:val="000000" w:themeColor="text1"/>
        </w:rPr>
        <w:t>Федеральный закон от 24.04.1995 № 52-ФЗ «О животном мире»;</w:t>
      </w:r>
    </w:p>
    <w:p w14:paraId="6B301109" w14:textId="77777777" w:rsidR="000E541A" w:rsidRPr="00966FEE" w:rsidRDefault="00E5408B">
      <w:pPr>
        <w:pStyle w:val="13"/>
        <w:tabs>
          <w:tab w:val="left" w:pos="1134"/>
        </w:tabs>
        <w:ind w:left="0" w:firstLine="709"/>
        <w:rPr>
          <w:color w:val="000000" w:themeColor="text1"/>
        </w:rPr>
      </w:pPr>
      <w:r w:rsidRPr="00966FEE">
        <w:rPr>
          <w:color w:val="000000" w:themeColor="text1"/>
        </w:rPr>
        <w:t>Федеральный закон от 24.07.2009 № 209-ФЗ «Об охоте и о сохранении охотничьих ресурсов, и о внесении изменений в отдельные законодательные акты Российской Федерации»;</w:t>
      </w:r>
    </w:p>
    <w:p w14:paraId="2E0A6B33" w14:textId="77777777" w:rsidR="000E541A" w:rsidRPr="00966FEE" w:rsidRDefault="00E5408B">
      <w:pPr>
        <w:pStyle w:val="13"/>
        <w:tabs>
          <w:tab w:val="left" w:pos="1134"/>
        </w:tabs>
        <w:ind w:left="0" w:firstLine="709"/>
        <w:rPr>
          <w:color w:val="000000" w:themeColor="text1"/>
        </w:rPr>
      </w:pPr>
      <w:r w:rsidRPr="00966FEE">
        <w:rPr>
          <w:color w:val="000000" w:themeColor="text1"/>
        </w:rPr>
        <w:t>Федеральный закон от 25.06.2002 № 73-ФЗ «Об объектах культурного наследия (памятниках истории и культуры) народов Российской Федерации»;</w:t>
      </w:r>
    </w:p>
    <w:p w14:paraId="60BF50C7" w14:textId="77777777" w:rsidR="000E541A" w:rsidRPr="00966FEE" w:rsidRDefault="00E5408B">
      <w:pPr>
        <w:pStyle w:val="13"/>
        <w:tabs>
          <w:tab w:val="left" w:pos="1134"/>
        </w:tabs>
        <w:ind w:left="0" w:firstLine="709"/>
        <w:rPr>
          <w:color w:val="000000" w:themeColor="text1"/>
        </w:rPr>
      </w:pPr>
      <w:r w:rsidRPr="00966FEE">
        <w:rPr>
          <w:color w:val="000000" w:themeColor="text1"/>
        </w:rPr>
        <w:t xml:space="preserve">Федеральный закон от 24.11.1995 № 181-ФЗ «О социальной защите инвалидов в Российской Федерации»; </w:t>
      </w:r>
    </w:p>
    <w:p w14:paraId="268AC68D" w14:textId="77777777" w:rsidR="000E541A" w:rsidRPr="00966FEE" w:rsidRDefault="00E5408B">
      <w:pPr>
        <w:pStyle w:val="13"/>
        <w:tabs>
          <w:tab w:val="left" w:pos="1134"/>
        </w:tabs>
        <w:ind w:left="0" w:firstLine="709"/>
        <w:rPr>
          <w:color w:val="000000" w:themeColor="text1"/>
        </w:rPr>
      </w:pPr>
      <w:r w:rsidRPr="00966FEE">
        <w:rPr>
          <w:color w:val="000000" w:themeColor="text1"/>
        </w:rPr>
        <w:t>Федеральный закон № 442-ФЗ от 28.12.2013 «Об основах социального обслуживания граждан в Российской Федерации»;</w:t>
      </w:r>
    </w:p>
    <w:p w14:paraId="34EFC40C" w14:textId="77777777" w:rsidR="000E541A" w:rsidRPr="00966FEE" w:rsidRDefault="00E5408B">
      <w:pPr>
        <w:pStyle w:val="13"/>
        <w:tabs>
          <w:tab w:val="left" w:pos="1134"/>
        </w:tabs>
        <w:ind w:left="0" w:firstLine="709"/>
        <w:rPr>
          <w:color w:val="000000" w:themeColor="text1"/>
        </w:rPr>
      </w:pPr>
      <w:r w:rsidRPr="00966FEE">
        <w:rPr>
          <w:color w:val="000000" w:themeColor="text1"/>
        </w:rPr>
        <w:t xml:space="preserve">Федеральный закон от 29.12.2012 № 273-ФЗ «Об образовании в Российской Федерации»; </w:t>
      </w:r>
    </w:p>
    <w:p w14:paraId="6D40DC5E" w14:textId="77777777" w:rsidR="000E541A" w:rsidRPr="00966FEE" w:rsidRDefault="00E5408B">
      <w:pPr>
        <w:pStyle w:val="13"/>
        <w:tabs>
          <w:tab w:val="left" w:pos="1134"/>
        </w:tabs>
        <w:ind w:left="0" w:firstLine="709"/>
        <w:rPr>
          <w:color w:val="000000" w:themeColor="text1"/>
        </w:rPr>
      </w:pPr>
      <w:r w:rsidRPr="00966FEE">
        <w:rPr>
          <w:color w:val="000000" w:themeColor="text1"/>
        </w:rPr>
        <w:t xml:space="preserve">Федеральный закон от 21.11.2011 № 323-ФЗ «Об основах охраны здоровья граждан в Российской Федерации»; </w:t>
      </w:r>
    </w:p>
    <w:p w14:paraId="6C530472" w14:textId="77777777" w:rsidR="000E541A" w:rsidRPr="00966FEE" w:rsidRDefault="00E5408B">
      <w:pPr>
        <w:pStyle w:val="13"/>
        <w:tabs>
          <w:tab w:val="left" w:pos="1134"/>
        </w:tabs>
        <w:ind w:left="0" w:firstLine="709"/>
        <w:rPr>
          <w:color w:val="000000" w:themeColor="text1"/>
        </w:rPr>
      </w:pPr>
      <w:r w:rsidRPr="00966FEE">
        <w:rPr>
          <w:color w:val="000000" w:themeColor="text1"/>
        </w:rPr>
        <w:t xml:space="preserve">Федеральный закон от 04.12.2007 № 329-ФЗ «О физической культуре и спорте в Российской Федерации»; </w:t>
      </w:r>
    </w:p>
    <w:p w14:paraId="47DE84D2" w14:textId="77777777" w:rsidR="000E541A" w:rsidRPr="00966FEE" w:rsidRDefault="00E5408B">
      <w:pPr>
        <w:pStyle w:val="13"/>
        <w:tabs>
          <w:tab w:val="left" w:pos="1134"/>
        </w:tabs>
        <w:ind w:left="0" w:firstLine="709"/>
        <w:rPr>
          <w:color w:val="000000" w:themeColor="text1"/>
        </w:rPr>
      </w:pPr>
      <w:r w:rsidRPr="00966FEE">
        <w:rPr>
          <w:color w:val="000000" w:themeColor="text1"/>
        </w:rPr>
        <w:t>Федеральный закон от 24.11.1996 № 132-ФЗ «Об основах туристской деятельности в Российской Федерации»;</w:t>
      </w:r>
    </w:p>
    <w:p w14:paraId="3E9A4C6C" w14:textId="77777777" w:rsidR="000E541A" w:rsidRPr="00966FEE" w:rsidRDefault="00E5408B">
      <w:pPr>
        <w:pStyle w:val="13"/>
        <w:tabs>
          <w:tab w:val="left" w:pos="1134"/>
        </w:tabs>
        <w:ind w:left="0" w:firstLine="709"/>
        <w:rPr>
          <w:color w:val="000000" w:themeColor="text1"/>
        </w:rPr>
      </w:pPr>
      <w:r w:rsidRPr="00966FEE">
        <w:rPr>
          <w:color w:val="000000" w:themeColor="text1"/>
        </w:rPr>
        <w:t>указ Президента Российской Федерации от 24.12.2014 № 808 «Об утверждении Основ государственной культурной политики»;</w:t>
      </w:r>
    </w:p>
    <w:p w14:paraId="4072A6CC" w14:textId="77777777" w:rsidR="000E541A" w:rsidRPr="00966FEE" w:rsidRDefault="00E5408B">
      <w:pPr>
        <w:pStyle w:val="13"/>
        <w:tabs>
          <w:tab w:val="left" w:pos="1134"/>
        </w:tabs>
        <w:ind w:left="0" w:firstLine="709"/>
        <w:rPr>
          <w:color w:val="000000" w:themeColor="text1"/>
        </w:rPr>
      </w:pPr>
      <w:r w:rsidRPr="00966FEE">
        <w:rPr>
          <w:color w:val="000000" w:themeColor="text1"/>
        </w:rPr>
        <w:t xml:space="preserve">постановление Правительства Российской Федерации от 24.03.2007 № 178 «Об утверждении положения о согласовании проекта схемы территориального </w:t>
      </w:r>
      <w:r w:rsidRPr="00966FEE">
        <w:rPr>
          <w:color w:val="000000" w:themeColor="text1"/>
        </w:rPr>
        <w:lastRenderedPageBreak/>
        <w:t>планирования двух и более субъектов Российской Федерации или проекта схемы территориального планирования субъекта Российской Федерации»;</w:t>
      </w:r>
    </w:p>
    <w:p w14:paraId="0975B89A" w14:textId="77777777" w:rsidR="000E541A" w:rsidRPr="00966FEE" w:rsidRDefault="00E5408B">
      <w:pPr>
        <w:pStyle w:val="13"/>
        <w:tabs>
          <w:tab w:val="left" w:pos="1120"/>
        </w:tabs>
        <w:ind w:left="0" w:firstLine="709"/>
        <w:rPr>
          <w:color w:val="000000" w:themeColor="text1"/>
        </w:rPr>
      </w:pPr>
      <w:r w:rsidRPr="00966FEE">
        <w:rPr>
          <w:color w:val="000000" w:themeColor="text1"/>
        </w:rPr>
        <w:t>постановление Правительства Российской Федерации от 09.10.2019 № 1304 «О модернизации первичного звена здравоохранения Российской Федерации»;</w:t>
      </w:r>
    </w:p>
    <w:p w14:paraId="0437B348" w14:textId="77777777" w:rsidR="000E541A" w:rsidRPr="00966FEE" w:rsidRDefault="00E5408B">
      <w:pPr>
        <w:pStyle w:val="13"/>
        <w:tabs>
          <w:tab w:val="left" w:pos="1120"/>
        </w:tabs>
        <w:ind w:left="0" w:firstLine="709"/>
        <w:rPr>
          <w:color w:val="000000" w:themeColor="text1"/>
        </w:rPr>
      </w:pPr>
      <w:r w:rsidRPr="00966FEE">
        <w:rPr>
          <w:color w:val="000000" w:themeColor="text1"/>
        </w:rPr>
        <w:t>Перечень поручений Президента Российской Федерации по итогам совещания по вопросам модернизации первичного звена здравоохранения от 20.09.2019 № Пр-1755;</w:t>
      </w:r>
    </w:p>
    <w:p w14:paraId="67E581A2" w14:textId="16BB62FD" w:rsidR="000E541A" w:rsidRPr="00966FEE" w:rsidRDefault="00E5408B">
      <w:pPr>
        <w:pStyle w:val="13"/>
        <w:tabs>
          <w:tab w:val="left" w:pos="1106"/>
        </w:tabs>
        <w:ind w:left="0" w:firstLine="709"/>
        <w:rPr>
          <w:color w:val="000000" w:themeColor="text1"/>
        </w:rPr>
      </w:pPr>
      <w:r w:rsidRPr="00966FEE">
        <w:rPr>
          <w:color w:val="000000" w:themeColor="text1"/>
        </w:rPr>
        <w:t xml:space="preserve">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w:t>
      </w:r>
      <w:r w:rsidR="005456C9" w:rsidRPr="00966FEE">
        <w:rPr>
          <w:color w:val="000000" w:themeColor="text1"/>
        </w:rPr>
        <w:t>Ф</w:t>
      </w:r>
      <w:r w:rsidRPr="00966FEE">
        <w:rPr>
          <w:color w:val="000000" w:themeColor="text1"/>
        </w:rPr>
        <w:t>едеральной государственной информационной системы территориального планирования с другими информационными системами»;</w:t>
      </w:r>
    </w:p>
    <w:p w14:paraId="6AAB11B2" w14:textId="77777777" w:rsidR="000E541A" w:rsidRPr="00966FEE" w:rsidRDefault="00E5408B">
      <w:pPr>
        <w:pStyle w:val="13"/>
        <w:tabs>
          <w:tab w:val="left" w:pos="1106"/>
        </w:tabs>
        <w:ind w:left="0" w:firstLine="709"/>
        <w:rPr>
          <w:color w:val="000000" w:themeColor="text1"/>
        </w:rPr>
      </w:pPr>
      <w:r w:rsidRPr="00966FEE">
        <w:rPr>
          <w:color w:val="000000" w:themeColor="text1"/>
        </w:rPr>
        <w:t>приказ Министерства регионального развития Российской Федерации от 19.04.2013 № 169 «Об утверждении Методических рекомендаций по подготовке, проектов схем территориального планирования субъектов Российской Федерации»;</w:t>
      </w:r>
    </w:p>
    <w:p w14:paraId="3FD2BE71" w14:textId="77777777" w:rsidR="000E541A" w:rsidRPr="00966FEE" w:rsidRDefault="00E5408B">
      <w:pPr>
        <w:pStyle w:val="13"/>
        <w:tabs>
          <w:tab w:val="left" w:pos="1106"/>
        </w:tabs>
        <w:ind w:left="0" w:firstLine="709"/>
        <w:rPr>
          <w:color w:val="000000" w:themeColor="text1"/>
        </w:rPr>
      </w:pPr>
      <w:r w:rsidRPr="00966FEE">
        <w:rPr>
          <w:color w:val="000000" w:themeColor="text1"/>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p>
    <w:p w14:paraId="12E0DAA8" w14:textId="77777777" w:rsidR="000E541A" w:rsidRPr="00966FEE" w:rsidRDefault="00E5408B">
      <w:pPr>
        <w:pStyle w:val="13"/>
        <w:tabs>
          <w:tab w:val="left" w:pos="1106"/>
        </w:tabs>
        <w:ind w:left="0" w:firstLine="709"/>
        <w:rPr>
          <w:color w:val="000000" w:themeColor="text1"/>
        </w:rPr>
      </w:pPr>
      <w:r w:rsidRPr="00966FEE">
        <w:rPr>
          <w:color w:val="000000" w:themeColor="text1"/>
        </w:rPr>
        <w:t>приказ Минтруда России от 05.05.2016 № 219 «Об утверждении методических рекомендаций по развитию сети организаций социального обслуживания в субъектах Российской Федерации и обеспеченности социальным обслуживанием получателей социальных услуг, в том числе в сельской местности»;</w:t>
      </w:r>
    </w:p>
    <w:p w14:paraId="57311E32" w14:textId="77777777" w:rsidR="000E541A" w:rsidRPr="00966FEE" w:rsidRDefault="00E5408B">
      <w:pPr>
        <w:pStyle w:val="13"/>
        <w:tabs>
          <w:tab w:val="left" w:pos="1106"/>
        </w:tabs>
        <w:ind w:left="0" w:firstLine="709"/>
        <w:rPr>
          <w:color w:val="000000" w:themeColor="text1"/>
        </w:rPr>
      </w:pPr>
      <w:r w:rsidRPr="00966FEE">
        <w:rPr>
          <w:color w:val="000000" w:themeColor="text1"/>
        </w:rPr>
        <w:t>приказ Минтруда России от 24.11.2014 № 934н «Об утверждении методических рекомендаций по расчету потребностей субъектов Российской Федерации в развитии сети организаций социального обслуживания»;</w:t>
      </w:r>
    </w:p>
    <w:p w14:paraId="126042BA" w14:textId="77777777" w:rsidR="000E541A" w:rsidRPr="00966FEE" w:rsidRDefault="00E5408B">
      <w:pPr>
        <w:pStyle w:val="13"/>
        <w:tabs>
          <w:tab w:val="left" w:pos="1106"/>
        </w:tabs>
        <w:ind w:left="0" w:firstLine="709"/>
        <w:rPr>
          <w:color w:val="000000" w:themeColor="text1"/>
        </w:rPr>
      </w:pPr>
      <w:r w:rsidRPr="00966FEE">
        <w:rPr>
          <w:color w:val="000000" w:themeColor="text1"/>
        </w:rPr>
        <w:t>приказ Минспорта России от 21.03.2018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p>
    <w:p w14:paraId="11EC95E4" w14:textId="77777777" w:rsidR="000E541A" w:rsidRPr="00966FEE" w:rsidRDefault="00E5408B">
      <w:pPr>
        <w:pStyle w:val="13"/>
        <w:tabs>
          <w:tab w:val="left" w:pos="1106"/>
        </w:tabs>
        <w:ind w:left="0" w:firstLine="709"/>
        <w:rPr>
          <w:color w:val="000000" w:themeColor="text1"/>
        </w:rPr>
      </w:pPr>
      <w:r w:rsidRPr="00966FEE">
        <w:rPr>
          <w:color w:val="000000" w:themeColor="text1"/>
        </w:rPr>
        <w:t>письмо Минобрнауки России от 04.05.2016 № АК-950/02 «О методических рекомендациях» (вместе с «Методическими рекомендациями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утвержденных Минобрнауки России 04.05.2016 № АК-15/02вн)»;</w:t>
      </w:r>
    </w:p>
    <w:p w14:paraId="3C3F07C5" w14:textId="77777777" w:rsidR="000E541A" w:rsidRPr="00966FEE" w:rsidRDefault="00E5408B">
      <w:pPr>
        <w:pStyle w:val="13"/>
        <w:tabs>
          <w:tab w:val="left" w:pos="1134"/>
        </w:tabs>
        <w:ind w:left="0" w:firstLine="709"/>
        <w:rPr>
          <w:color w:val="000000" w:themeColor="text1"/>
        </w:rPr>
      </w:pPr>
      <w:r w:rsidRPr="00966FEE">
        <w:rPr>
          <w:color w:val="000000" w:themeColor="text1"/>
        </w:rPr>
        <w:t>приказ Минздрава России от 20.04.2018 № 182 «Об утверждении методических рекомендаций о применении нормативов и норм ресурсной обеспеченности населения в сфере здравоохранения»;</w:t>
      </w:r>
    </w:p>
    <w:p w14:paraId="5919F665" w14:textId="77777777" w:rsidR="000E541A" w:rsidRPr="00966FEE" w:rsidRDefault="00E5408B">
      <w:pPr>
        <w:pStyle w:val="13"/>
        <w:tabs>
          <w:tab w:val="left" w:pos="1134"/>
        </w:tabs>
        <w:ind w:left="0" w:firstLine="709"/>
        <w:rPr>
          <w:color w:val="000000" w:themeColor="text1"/>
        </w:rPr>
      </w:pPr>
      <w:r w:rsidRPr="00966FEE">
        <w:rPr>
          <w:color w:val="000000" w:themeColor="text1"/>
        </w:rPr>
        <w:lastRenderedPageBreak/>
        <w:t>приказ Минздрава России от 27.02.2016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p w14:paraId="540E54C3" w14:textId="77777777" w:rsidR="000E541A" w:rsidRPr="00966FEE" w:rsidRDefault="00E5408B">
      <w:pPr>
        <w:pStyle w:val="13"/>
        <w:tabs>
          <w:tab w:val="left" w:pos="1134"/>
        </w:tabs>
        <w:ind w:left="0" w:firstLine="709"/>
        <w:rPr>
          <w:color w:val="000000" w:themeColor="text1"/>
        </w:rPr>
      </w:pPr>
      <w:r w:rsidRPr="00966FEE">
        <w:rPr>
          <w:color w:val="000000" w:themeColor="text1"/>
        </w:rPr>
        <w:t>Методические рекомендации по порядку формирования и экономического обоснования территориальных программ государственных гарантий оказания гражданам Российской Федерации бесплатной медицинской помощи (утверждены Минздравом России 2510/9257-01, ФФОМС 3159/40-1 28.08.2001);</w:t>
      </w:r>
    </w:p>
    <w:p w14:paraId="44D68F09" w14:textId="77777777" w:rsidR="000E541A" w:rsidRPr="00966FEE" w:rsidRDefault="00E5408B">
      <w:pPr>
        <w:pStyle w:val="13"/>
        <w:tabs>
          <w:tab w:val="left" w:pos="1162"/>
        </w:tabs>
        <w:ind w:left="0" w:firstLine="709"/>
        <w:rPr>
          <w:color w:val="000000" w:themeColor="text1"/>
        </w:rPr>
      </w:pPr>
      <w:r w:rsidRPr="00966FEE">
        <w:rPr>
          <w:color w:val="000000" w:themeColor="text1"/>
        </w:rPr>
        <w:t>областной закон от 14.12.2011 № 108-оз «Об отдельных вопросах осуществления градостроительной деятельности на территории Ленинградской области»;</w:t>
      </w:r>
    </w:p>
    <w:p w14:paraId="763A3012" w14:textId="77777777" w:rsidR="000E541A" w:rsidRPr="00966FEE" w:rsidRDefault="00E5408B">
      <w:pPr>
        <w:pStyle w:val="13"/>
        <w:tabs>
          <w:tab w:val="left" w:pos="1162"/>
        </w:tabs>
        <w:ind w:left="0" w:firstLine="709"/>
        <w:rPr>
          <w:color w:val="000000" w:themeColor="text1"/>
        </w:rPr>
      </w:pPr>
      <w:r w:rsidRPr="00966FEE">
        <w:rPr>
          <w:color w:val="000000" w:themeColor="text1"/>
        </w:rPr>
        <w:t>областной закон от 29.12.2012 № 113-оз «О режиме государственной поддержки организаций, осуществляющих инвестиционную деятельность на территории Ленинградской области, и внесении изменений в отдельные законодательные акты Ленинградской области»;</w:t>
      </w:r>
    </w:p>
    <w:p w14:paraId="315320A5" w14:textId="77777777" w:rsidR="000E541A" w:rsidRPr="00966FEE" w:rsidRDefault="00E5408B">
      <w:pPr>
        <w:pStyle w:val="13"/>
        <w:tabs>
          <w:tab w:val="left" w:pos="1162"/>
        </w:tabs>
        <w:ind w:left="0" w:firstLine="709"/>
        <w:rPr>
          <w:color w:val="000000" w:themeColor="text1"/>
        </w:rPr>
      </w:pPr>
      <w:r w:rsidRPr="00966FEE">
        <w:rPr>
          <w:color w:val="000000" w:themeColor="text1"/>
        </w:rPr>
        <w:t>областной закон от 15.06.2010 № 32-оз «Об административно-территориальном устройстве Ленинградской области и порядке его изменения»;</w:t>
      </w:r>
    </w:p>
    <w:p w14:paraId="5D182864" w14:textId="77777777" w:rsidR="000E541A" w:rsidRPr="00966FEE" w:rsidRDefault="00E5408B">
      <w:pPr>
        <w:pStyle w:val="13"/>
        <w:tabs>
          <w:tab w:val="left" w:pos="1162"/>
        </w:tabs>
        <w:ind w:left="0" w:firstLine="709"/>
        <w:rPr>
          <w:color w:val="000000" w:themeColor="text1"/>
        </w:rPr>
      </w:pPr>
      <w:r w:rsidRPr="00966FEE">
        <w:rPr>
          <w:color w:val="000000" w:themeColor="text1"/>
        </w:rPr>
        <w:t>областной закон от 25.12.2015 № 140-оз «О государственной охране, сохранении, использовании и популяризации объектов культурного наследия (памятников истории и культуры) народов Российской Федерации, расположенных на территории Ленинградской области»;</w:t>
      </w:r>
    </w:p>
    <w:p w14:paraId="02D264FD" w14:textId="77777777" w:rsidR="000E541A" w:rsidRPr="00966FEE" w:rsidRDefault="00E5408B">
      <w:pPr>
        <w:pStyle w:val="13"/>
        <w:tabs>
          <w:tab w:val="left" w:pos="1162"/>
        </w:tabs>
        <w:ind w:left="0" w:firstLine="709"/>
        <w:rPr>
          <w:color w:val="000000" w:themeColor="text1"/>
        </w:rPr>
      </w:pPr>
      <w:r w:rsidRPr="00966FEE">
        <w:rPr>
          <w:color w:val="000000" w:themeColor="text1"/>
        </w:rPr>
        <w:t>областной закон от 20.05.2019 № 39-оз «О развитии туризма в Ленинградской области и о признании утратившими силу некоторых областных законов и отдельных положений областных законов»;</w:t>
      </w:r>
    </w:p>
    <w:p w14:paraId="5C78FD86" w14:textId="77777777" w:rsidR="000E541A" w:rsidRPr="00966FEE" w:rsidRDefault="00E5408B">
      <w:pPr>
        <w:pStyle w:val="13"/>
        <w:tabs>
          <w:tab w:val="left" w:pos="1162"/>
        </w:tabs>
        <w:ind w:left="0" w:firstLine="709"/>
        <w:rPr>
          <w:color w:val="000000" w:themeColor="text1"/>
        </w:rPr>
      </w:pPr>
      <w:r w:rsidRPr="00966FEE">
        <w:rPr>
          <w:color w:val="000000" w:themeColor="text1"/>
        </w:rPr>
        <w:t>областной закон от 24.02.2014 № 6-оз «Об образовании в Ленинградской области»;</w:t>
      </w:r>
    </w:p>
    <w:p w14:paraId="28A2DFB1" w14:textId="77777777" w:rsidR="000E541A" w:rsidRPr="00966FEE" w:rsidRDefault="00E5408B">
      <w:pPr>
        <w:pStyle w:val="13"/>
        <w:tabs>
          <w:tab w:val="left" w:pos="1162"/>
        </w:tabs>
        <w:ind w:left="0" w:firstLine="709"/>
        <w:rPr>
          <w:color w:val="000000" w:themeColor="text1"/>
        </w:rPr>
      </w:pPr>
      <w:r w:rsidRPr="00966FEE">
        <w:rPr>
          <w:color w:val="000000" w:themeColor="text1"/>
        </w:rPr>
        <w:t>областной закон от 27.12.2013 № 106-оз «Об охране здоровья населения Ленинградской области»;</w:t>
      </w:r>
    </w:p>
    <w:p w14:paraId="0B6C43E6" w14:textId="77777777" w:rsidR="000E541A" w:rsidRPr="00966FEE" w:rsidRDefault="00E5408B">
      <w:pPr>
        <w:pStyle w:val="13"/>
        <w:tabs>
          <w:tab w:val="left" w:pos="1162"/>
        </w:tabs>
        <w:ind w:left="0" w:firstLine="709"/>
        <w:rPr>
          <w:color w:val="000000" w:themeColor="text1"/>
        </w:rPr>
      </w:pPr>
      <w:r w:rsidRPr="00966FEE">
        <w:rPr>
          <w:color w:val="000000" w:themeColor="text1"/>
        </w:rPr>
        <w:t>областной закон от 30.12.2009 № 118-оз «О физической культуре и спорте в Ленинградской области»;</w:t>
      </w:r>
    </w:p>
    <w:p w14:paraId="537583AE" w14:textId="77777777" w:rsidR="000E541A" w:rsidRPr="00966FEE" w:rsidRDefault="00E5408B">
      <w:pPr>
        <w:pStyle w:val="13"/>
        <w:tabs>
          <w:tab w:val="left" w:pos="1162"/>
        </w:tabs>
        <w:ind w:left="0" w:firstLine="709"/>
        <w:rPr>
          <w:color w:val="000000" w:themeColor="text1"/>
        </w:rPr>
      </w:pPr>
      <w:r w:rsidRPr="00966FEE">
        <w:rPr>
          <w:color w:val="000000" w:themeColor="text1"/>
        </w:rPr>
        <w:t>областной закон от 30.10.2014 № 72-оз «О социальном обслуживании граждан в Ленинградской области»;</w:t>
      </w:r>
    </w:p>
    <w:p w14:paraId="5E497BBB" w14:textId="77777777" w:rsidR="000E541A" w:rsidRPr="00966FEE" w:rsidRDefault="00E5408B">
      <w:pPr>
        <w:pStyle w:val="13"/>
        <w:tabs>
          <w:tab w:val="left" w:pos="1134"/>
          <w:tab w:val="left" w:pos="1162"/>
        </w:tabs>
        <w:ind w:left="0" w:firstLine="709"/>
        <w:rPr>
          <w:color w:val="000000" w:themeColor="text1"/>
        </w:rPr>
      </w:pPr>
      <w:bookmarkStart w:id="12" w:name="_Hlk177546702"/>
      <w:r w:rsidRPr="00966FEE">
        <w:rPr>
          <w:color w:val="000000" w:themeColor="text1"/>
        </w:rPr>
        <w:t>постановление Правительства Ленинградской области от 30.03.2020 № 164 «Об утверждении Региональной стратегии государственной национальной политики Российской Федерации в Ленинградской области на период до 2025 года»;</w:t>
      </w:r>
    </w:p>
    <w:p w14:paraId="441CA6C0" w14:textId="77777777" w:rsidR="000E541A" w:rsidRPr="00966FEE" w:rsidRDefault="00E5408B">
      <w:pPr>
        <w:pStyle w:val="13"/>
        <w:tabs>
          <w:tab w:val="left" w:pos="1162"/>
        </w:tabs>
        <w:ind w:left="0" w:firstLine="709"/>
        <w:rPr>
          <w:color w:val="000000" w:themeColor="text1"/>
        </w:rPr>
      </w:pPr>
      <w:r w:rsidRPr="00966FEE">
        <w:rPr>
          <w:color w:val="000000" w:themeColor="text1"/>
        </w:rPr>
        <w:t>распоряжение Правительства Ленинградской области от 31.05.2022 № 360-р «Об утверждении регионального плана мероприятий на 2022-2025 годы по реализации в Ленинградской области Стратегии государственной национальной политики Российской Федерации на период до 2025 года»;</w:t>
      </w:r>
      <w:bookmarkEnd w:id="12"/>
    </w:p>
    <w:p w14:paraId="1A35EA38" w14:textId="77777777" w:rsidR="000E541A" w:rsidRPr="00966FEE" w:rsidRDefault="00E5408B">
      <w:pPr>
        <w:pStyle w:val="13"/>
        <w:tabs>
          <w:tab w:val="left" w:pos="1162"/>
        </w:tabs>
        <w:ind w:left="0" w:firstLine="709"/>
        <w:rPr>
          <w:color w:val="000000" w:themeColor="text1"/>
        </w:rPr>
      </w:pPr>
      <w:r w:rsidRPr="00966FEE">
        <w:rPr>
          <w:color w:val="000000" w:themeColor="text1"/>
        </w:rPr>
        <w:t>постановление Правительства Ленинградской области от 15.06.2021 № 371 «Об утверждении региональной программы Ленинградской области «Развитие детского здравоохранения, включая создание современной инфраструктуры оказания медицинской помощи детям в Ленинградской области»;</w:t>
      </w:r>
    </w:p>
    <w:p w14:paraId="21673159" w14:textId="77777777" w:rsidR="000E541A" w:rsidRPr="00966FEE" w:rsidRDefault="00E5408B">
      <w:pPr>
        <w:pStyle w:val="13"/>
        <w:tabs>
          <w:tab w:val="left" w:pos="1134"/>
          <w:tab w:val="left" w:pos="1162"/>
        </w:tabs>
        <w:ind w:left="0" w:firstLine="709"/>
        <w:rPr>
          <w:color w:val="000000" w:themeColor="text1"/>
        </w:rPr>
      </w:pPr>
      <w:r w:rsidRPr="00966FEE">
        <w:rPr>
          <w:color w:val="000000" w:themeColor="text1"/>
        </w:rPr>
        <w:lastRenderedPageBreak/>
        <w:t>постановление Правительства Ленинградской области от 29.01.2020 № 26 «Об утверждении региональной программы Ленинградской области «Укрепление общественного здоровья»;</w:t>
      </w:r>
    </w:p>
    <w:p w14:paraId="0EDCF65B" w14:textId="77777777" w:rsidR="000E541A" w:rsidRPr="00966FEE" w:rsidRDefault="00E5408B">
      <w:pPr>
        <w:pStyle w:val="13"/>
        <w:tabs>
          <w:tab w:val="left" w:pos="1162"/>
        </w:tabs>
        <w:ind w:left="0" w:firstLine="709"/>
        <w:rPr>
          <w:color w:val="000000" w:themeColor="text1"/>
        </w:rPr>
      </w:pPr>
      <w:r w:rsidRPr="00966FEE">
        <w:rPr>
          <w:color w:val="000000" w:themeColor="text1"/>
        </w:rPr>
        <w:t>постановление Правительства Ленинградской области от 19.03.2024 № 187 «Об утверждении региональной программы «Развитие системы оказания паллиативной медицинской помощи в Ленинградской области» и признании утратившим силу постановления Правительства Ленинградской области от 17 марта 2020 года № 125»;</w:t>
      </w:r>
    </w:p>
    <w:p w14:paraId="4DE3BE6D" w14:textId="77777777" w:rsidR="000E541A" w:rsidRPr="00966FEE" w:rsidRDefault="00E5408B">
      <w:pPr>
        <w:pStyle w:val="13"/>
        <w:tabs>
          <w:tab w:val="left" w:pos="1162"/>
        </w:tabs>
        <w:ind w:left="0" w:firstLine="709"/>
        <w:rPr>
          <w:color w:val="000000" w:themeColor="text1"/>
        </w:rPr>
      </w:pPr>
      <w:r w:rsidRPr="00966FEE">
        <w:rPr>
          <w:color w:val="000000" w:themeColor="text1"/>
        </w:rPr>
        <w:t>постановление Правительства Ленинградской области от 31.05.2024 № 368 «Об утверждении региональной программы Ленинградской области «Борьба с сердечно-сосудистыми заболеваниями»;</w:t>
      </w:r>
    </w:p>
    <w:p w14:paraId="350D2C5F" w14:textId="77777777" w:rsidR="000E541A" w:rsidRPr="00966FEE" w:rsidRDefault="00E5408B">
      <w:pPr>
        <w:pStyle w:val="13"/>
        <w:tabs>
          <w:tab w:val="left" w:pos="1162"/>
        </w:tabs>
        <w:ind w:left="0" w:firstLine="709"/>
        <w:rPr>
          <w:color w:val="000000" w:themeColor="text1"/>
        </w:rPr>
      </w:pPr>
      <w:r w:rsidRPr="00966FEE">
        <w:rPr>
          <w:color w:val="000000" w:themeColor="text1"/>
        </w:rPr>
        <w:t>постановление Правительства Ленинградской области от 30.06.2021 № 414 «Об утверждении региональной программы Ленинградской области «Борьба с онкологическими заболеваниями»;</w:t>
      </w:r>
    </w:p>
    <w:p w14:paraId="556C0B02" w14:textId="77777777" w:rsidR="000E541A" w:rsidRPr="00966FEE" w:rsidRDefault="00E5408B">
      <w:pPr>
        <w:pStyle w:val="13"/>
        <w:tabs>
          <w:tab w:val="left" w:pos="1134"/>
        </w:tabs>
        <w:ind w:left="0" w:firstLine="709"/>
        <w:rPr>
          <w:color w:val="000000" w:themeColor="text1"/>
        </w:rPr>
      </w:pPr>
      <w:r w:rsidRPr="00966FEE">
        <w:rPr>
          <w:color w:val="000000" w:themeColor="text1"/>
        </w:rPr>
        <w:t>приказ Комитета по здравоохранению Ленинградской области от 19.05.2015 № 10 «Об утверждении Порядка создания и организации медицинских округов Ленинградской области и Перечня медицинских округов Ленинградской области и их структурных подразделений»;</w:t>
      </w:r>
    </w:p>
    <w:p w14:paraId="2CEF250B" w14:textId="77777777" w:rsidR="000E541A" w:rsidRPr="00966FEE" w:rsidRDefault="00E5408B">
      <w:pPr>
        <w:pStyle w:val="13"/>
        <w:tabs>
          <w:tab w:val="left" w:pos="1134"/>
        </w:tabs>
        <w:ind w:left="0" w:firstLine="709"/>
        <w:rPr>
          <w:color w:val="000000" w:themeColor="text1"/>
        </w:rPr>
      </w:pPr>
      <w:r w:rsidRPr="00966FEE">
        <w:rPr>
          <w:color w:val="000000" w:themeColor="text1"/>
        </w:rPr>
        <w:t>постановление Правительства Ленинградской области от 27.06.2019 № 291 «Об утверждении Стратегии развития санитарной авиации в Ленинградской области до 2024 года»;</w:t>
      </w:r>
    </w:p>
    <w:p w14:paraId="6D6CDE40" w14:textId="77777777" w:rsidR="000E541A" w:rsidRPr="00966FEE" w:rsidRDefault="00E5408B">
      <w:pPr>
        <w:pStyle w:val="13"/>
        <w:tabs>
          <w:tab w:val="left" w:pos="1134"/>
        </w:tabs>
        <w:ind w:left="0" w:firstLine="709"/>
        <w:rPr>
          <w:color w:val="000000" w:themeColor="text1"/>
        </w:rPr>
      </w:pPr>
      <w:r w:rsidRPr="00966FEE">
        <w:rPr>
          <w:color w:val="000000" w:themeColor="text1"/>
        </w:rPr>
        <w:t>постановление Правительства Ленинградской области от 28.11.2014 № 552 «Об утверждении номенклатуры организаций социального обслуживания в Ленинградской области»;</w:t>
      </w:r>
    </w:p>
    <w:p w14:paraId="0497337E" w14:textId="77777777" w:rsidR="000E541A" w:rsidRPr="00966FEE" w:rsidRDefault="00E5408B">
      <w:pPr>
        <w:pStyle w:val="13"/>
        <w:tabs>
          <w:tab w:val="left" w:pos="1134"/>
        </w:tabs>
        <w:ind w:left="0" w:firstLine="709"/>
        <w:rPr>
          <w:color w:val="000000" w:themeColor="text1"/>
        </w:rPr>
      </w:pPr>
      <w:r w:rsidRPr="00966FEE">
        <w:rPr>
          <w:color w:val="000000" w:themeColor="text1"/>
        </w:rPr>
        <w:t>распоряжение Правительства Ленинградской области от 16.10.2014 № 538-р «О внесении изменения в распоряжение Правительства Ленинградской области от 8 мая 2013 г. № 204-р «Об утверждении Плана мероприятий («дорожной карты») «Изменения в отраслях социальной сферы, направленные на повышение эффективности здравоохранения в Ленинградской области»»;</w:t>
      </w:r>
    </w:p>
    <w:p w14:paraId="379F0E2A" w14:textId="77777777" w:rsidR="000E541A" w:rsidRPr="00966FEE" w:rsidRDefault="00E5408B">
      <w:pPr>
        <w:pStyle w:val="13"/>
        <w:tabs>
          <w:tab w:val="left" w:pos="1134"/>
        </w:tabs>
        <w:ind w:left="0" w:firstLine="709"/>
        <w:rPr>
          <w:color w:val="000000" w:themeColor="text1"/>
        </w:rPr>
      </w:pPr>
      <w:r w:rsidRPr="00966FEE">
        <w:rPr>
          <w:color w:val="000000" w:themeColor="text1"/>
        </w:rPr>
        <w:t>распоряжение Правительства Ленинградской области от 12.12.2019 № 836-р «Об утверждении комплексного Плана мероприятий («дорожная карта») «Повышение качества жизни граждан пожилого возраста, увеличения периода активного долголетия и продолжительности здоровой жизни граждан старшего поколения в 2019 - 2024 годах»»;</w:t>
      </w:r>
    </w:p>
    <w:p w14:paraId="6BEF2D3C" w14:textId="77777777" w:rsidR="000E541A" w:rsidRPr="00966FEE" w:rsidRDefault="00E5408B">
      <w:pPr>
        <w:pStyle w:val="13"/>
        <w:tabs>
          <w:tab w:val="left" w:pos="1134"/>
        </w:tabs>
        <w:ind w:left="0" w:firstLine="709"/>
        <w:rPr>
          <w:color w:val="000000" w:themeColor="text1"/>
        </w:rPr>
      </w:pPr>
      <w:r w:rsidRPr="00966FEE">
        <w:rPr>
          <w:color w:val="000000" w:themeColor="text1"/>
        </w:rPr>
        <w:t xml:space="preserve">распоряжение Комитета по здравоохранению Ленинградской области от 09.04.2019 № 169-0 «О выездной работе в медицинских организациях Ленинградской области» (с Концепцией организации выездной работы в медицинских организациях Ленинградской области); </w:t>
      </w:r>
    </w:p>
    <w:p w14:paraId="51A737AE" w14:textId="77777777" w:rsidR="000E541A" w:rsidRPr="00966FEE" w:rsidRDefault="00E5408B">
      <w:pPr>
        <w:pStyle w:val="13"/>
        <w:tabs>
          <w:tab w:val="left" w:pos="1134"/>
        </w:tabs>
        <w:ind w:left="0" w:firstLine="709"/>
        <w:rPr>
          <w:color w:val="000000" w:themeColor="text1"/>
        </w:rPr>
      </w:pPr>
      <w:r w:rsidRPr="00966FEE">
        <w:rPr>
          <w:color w:val="000000" w:themeColor="text1"/>
        </w:rPr>
        <w:t>постановление Правительства Ленинградской области от 22.03.2012 № 83 «Об утверждении Региональных нормативов градостроительного проектирования Ленинградской области»;</w:t>
      </w:r>
    </w:p>
    <w:p w14:paraId="170FE2CF" w14:textId="77777777" w:rsidR="000E541A" w:rsidRPr="00966FEE" w:rsidRDefault="00E5408B">
      <w:pPr>
        <w:pStyle w:val="13"/>
        <w:tabs>
          <w:tab w:val="left" w:pos="1134"/>
        </w:tabs>
        <w:ind w:left="0" w:firstLine="709"/>
        <w:rPr>
          <w:color w:val="000000" w:themeColor="text1"/>
        </w:rPr>
      </w:pPr>
      <w:r w:rsidRPr="00966FEE">
        <w:rPr>
          <w:color w:val="000000" w:themeColor="text1"/>
        </w:rPr>
        <w:t>постановление Правительства Ленинградской области от 26.10.2012 № 332 «Об утверждении Порядка рассмотрения предложений заинтересованных лиц по проекту схемы территориального планирования Ленинградской области»</w:t>
      </w:r>
      <w:bookmarkEnd w:id="11"/>
      <w:r w:rsidRPr="00966FEE">
        <w:rPr>
          <w:color w:val="000000" w:themeColor="text1"/>
        </w:rPr>
        <w:t>;</w:t>
      </w:r>
    </w:p>
    <w:p w14:paraId="577CD572" w14:textId="77777777" w:rsidR="000E541A" w:rsidRPr="00966FEE" w:rsidRDefault="00E5408B">
      <w:pPr>
        <w:pStyle w:val="13"/>
        <w:tabs>
          <w:tab w:val="left" w:pos="1134"/>
        </w:tabs>
        <w:ind w:left="0" w:firstLine="709"/>
        <w:rPr>
          <w:color w:val="000000" w:themeColor="text1"/>
        </w:rPr>
      </w:pPr>
      <w:r w:rsidRPr="00966FEE">
        <w:rPr>
          <w:color w:val="000000" w:themeColor="text1"/>
        </w:rPr>
        <w:lastRenderedPageBreak/>
        <w:t xml:space="preserve">Стандарт обеспечения Ленинградской области объектами физической культуры и спорта, утвержденный распоряжением комитета по физической культуре и спорту Ленинградской области от 27.09.2019 № 366-р. </w:t>
      </w:r>
    </w:p>
    <w:p w14:paraId="6B1563BB" w14:textId="77777777" w:rsidR="000E541A" w:rsidRPr="00966FEE" w:rsidRDefault="00E5408B">
      <w:pPr>
        <w:pStyle w:val="1"/>
        <w:tabs>
          <w:tab w:val="clear" w:pos="851"/>
          <w:tab w:val="left" w:pos="567"/>
        </w:tabs>
        <w:spacing w:before="0" w:after="0"/>
        <w:ind w:left="0" w:firstLine="709"/>
        <w:rPr>
          <w:color w:val="000000" w:themeColor="text1"/>
        </w:rPr>
      </w:pPr>
      <w:bookmarkStart w:id="13" w:name="_Toc194401004"/>
      <w:r w:rsidRPr="00966FEE">
        <w:rPr>
          <w:color w:val="000000" w:themeColor="text1"/>
        </w:rPr>
        <w:lastRenderedPageBreak/>
        <w:t>Сведения об утвержденных документах стратегического планирования Российской Федерации и Ленинградской области, о национальных проектах, межгосударственных программах, об инвестиционных программах субъектов естественных монополий,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bookmarkEnd w:id="10"/>
      <w:bookmarkEnd w:id="13"/>
    </w:p>
    <w:p w14:paraId="2E9FFDA9" w14:textId="267CFDF5" w:rsidR="000E541A" w:rsidRPr="00966FEE" w:rsidRDefault="00E5408B">
      <w:pPr>
        <w:pStyle w:val="a1"/>
        <w:tabs>
          <w:tab w:val="left" w:pos="567"/>
        </w:tabs>
        <w:rPr>
          <w:color w:val="000000" w:themeColor="text1"/>
        </w:rPr>
      </w:pPr>
      <w:r w:rsidRPr="00966FEE">
        <w:rPr>
          <w:color w:val="000000" w:themeColor="text1"/>
        </w:rPr>
        <w:t xml:space="preserve">В данном разделе представлены сведения в соответствии с частью 5.1 статьи 9 Градостроительного кодекса Российской Федерации о стратегии социально-экономического развития Ленинградской области с учетом положений стратегии пространственного развития Российской Федерации, стратегии социально-экономического развития Северо-Западного </w:t>
      </w:r>
      <w:r w:rsidR="00D97A1C" w:rsidRPr="00966FEE">
        <w:rPr>
          <w:color w:val="000000" w:themeColor="text1"/>
        </w:rPr>
        <w:t>ф</w:t>
      </w:r>
      <w:r w:rsidRPr="00966FEE">
        <w:rPr>
          <w:color w:val="000000" w:themeColor="text1"/>
        </w:rPr>
        <w:t>едерального округа, отраслевых документах стратегического планирования Российской Федерации, межгосударственных программах, государственных программах Российской Федерации, национальных проектах, государственных программах Ленинградской области,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а также сведения, содержащиеся в информационной системе территориального планирования, на основании которых выполнена подготовка схема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p>
    <w:p w14:paraId="4AD318A2" w14:textId="77777777" w:rsidR="000E541A" w:rsidRPr="00966FEE" w:rsidRDefault="000E541A">
      <w:pPr>
        <w:pStyle w:val="a1"/>
        <w:rPr>
          <w:color w:val="000000" w:themeColor="text1"/>
        </w:rPr>
      </w:pPr>
    </w:p>
    <w:p w14:paraId="1F64C955" w14:textId="77777777" w:rsidR="000E541A" w:rsidRPr="00966FEE" w:rsidRDefault="00E5408B">
      <w:pPr>
        <w:pStyle w:val="2"/>
        <w:spacing w:before="0" w:after="0"/>
        <w:ind w:firstLine="709"/>
        <w:rPr>
          <w:color w:val="000000" w:themeColor="text1"/>
        </w:rPr>
      </w:pPr>
      <w:bookmarkStart w:id="14" w:name="_Toc128753258"/>
      <w:bookmarkStart w:id="15" w:name="_Toc194401005"/>
      <w:r w:rsidRPr="00966FEE">
        <w:rPr>
          <w:color w:val="000000" w:themeColor="text1"/>
        </w:rPr>
        <w:t>Сведения о документах территориального планирования Российской Федерации и Ленинградской области</w:t>
      </w:r>
      <w:bookmarkEnd w:id="14"/>
      <w:bookmarkEnd w:id="15"/>
    </w:p>
    <w:p w14:paraId="788C8A7B" w14:textId="77777777" w:rsidR="000E541A" w:rsidRPr="00966FEE" w:rsidRDefault="00E5408B">
      <w:pPr>
        <w:pStyle w:val="a1"/>
        <w:rPr>
          <w:color w:val="000000" w:themeColor="text1"/>
        </w:rPr>
      </w:pPr>
      <w:r w:rsidRPr="00966FEE">
        <w:rPr>
          <w:color w:val="000000" w:themeColor="text1"/>
        </w:rPr>
        <w:t>При подготовке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спорта, туризма, молодежной политики, межнациональных отношений учтены документы территориального планирования Российской Федерации, схемы территориального планирования Ленинградской области.</w:t>
      </w:r>
    </w:p>
    <w:p w14:paraId="42A99143" w14:textId="2F113A8F" w:rsidR="000E541A" w:rsidRPr="00966FEE" w:rsidRDefault="00E5408B">
      <w:pPr>
        <w:pStyle w:val="a1"/>
        <w:rPr>
          <w:color w:val="000000" w:themeColor="text1"/>
        </w:rPr>
      </w:pPr>
      <w:r w:rsidRPr="00966FEE">
        <w:rPr>
          <w:color w:val="000000" w:themeColor="text1"/>
        </w:rPr>
        <w:t xml:space="preserve">Схема территориального планирования Российской Федерации в области здравоохранения утверждена </w:t>
      </w:r>
      <w:r w:rsidR="002A4AE1" w:rsidRPr="00966FEE">
        <w:rPr>
          <w:color w:val="000000" w:themeColor="text1"/>
        </w:rPr>
        <w:t>распоряжением</w:t>
      </w:r>
      <w:r w:rsidRPr="00966FEE">
        <w:rPr>
          <w:color w:val="000000" w:themeColor="text1"/>
        </w:rPr>
        <w:t xml:space="preserve"> Правительства Российской Федерации от 28.12.2012 № 2607-р.</w:t>
      </w:r>
    </w:p>
    <w:p w14:paraId="7E36857D" w14:textId="77777777" w:rsidR="000E541A" w:rsidRPr="00966FEE" w:rsidRDefault="00E5408B">
      <w:pPr>
        <w:pStyle w:val="a1"/>
        <w:rPr>
          <w:color w:val="000000" w:themeColor="text1"/>
        </w:rPr>
      </w:pPr>
      <w:r w:rsidRPr="00966FEE">
        <w:rPr>
          <w:color w:val="000000" w:themeColor="text1"/>
        </w:rPr>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06.05.2015 № 816-р.</w:t>
      </w:r>
    </w:p>
    <w:p w14:paraId="0CABF790" w14:textId="77777777" w:rsidR="000E541A" w:rsidRPr="00966FEE" w:rsidRDefault="00E5408B">
      <w:pPr>
        <w:pStyle w:val="a1"/>
        <w:rPr>
          <w:color w:val="000000" w:themeColor="text1"/>
        </w:rPr>
      </w:pPr>
      <w:r w:rsidRPr="00966FEE">
        <w:rPr>
          <w:color w:val="000000" w:themeColor="text1"/>
        </w:rPr>
        <w:t>Схема территориального планирования Российской Федерации в области энергетики утверждена распоряжением Правительства Российской Федерации от 01.08.2016 № 1634-р.</w:t>
      </w:r>
    </w:p>
    <w:p w14:paraId="3C44F933" w14:textId="77777777" w:rsidR="000E541A" w:rsidRPr="00966FEE" w:rsidRDefault="00E5408B">
      <w:pPr>
        <w:pStyle w:val="a1"/>
        <w:rPr>
          <w:color w:val="000000" w:themeColor="text1"/>
        </w:rPr>
      </w:pPr>
      <w:r w:rsidRPr="00966FEE">
        <w:rPr>
          <w:color w:val="000000" w:themeColor="text1"/>
        </w:rPr>
        <w:lastRenderedPageBreak/>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19.03.2013 № 384-р.</w:t>
      </w:r>
    </w:p>
    <w:p w14:paraId="3D18E19C" w14:textId="77777777" w:rsidR="000E541A" w:rsidRPr="00966FEE" w:rsidRDefault="00E5408B">
      <w:pPr>
        <w:pStyle w:val="a1"/>
        <w:rPr>
          <w:color w:val="000000" w:themeColor="text1"/>
        </w:rPr>
      </w:pPr>
      <w:r w:rsidRPr="00966FEE">
        <w:rPr>
          <w:color w:val="000000" w:themeColor="text1"/>
        </w:rPr>
        <w:t>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26.02.2013 № 247-р.</w:t>
      </w:r>
    </w:p>
    <w:p w14:paraId="7E93ED78" w14:textId="77777777" w:rsidR="000E541A" w:rsidRPr="00966FEE" w:rsidRDefault="00E5408B">
      <w:pPr>
        <w:pStyle w:val="a1"/>
        <w:rPr>
          <w:color w:val="000000" w:themeColor="text1"/>
        </w:rPr>
      </w:pPr>
      <w:r w:rsidRPr="00966FEE">
        <w:rPr>
          <w:color w:val="000000" w:themeColor="text1"/>
        </w:rPr>
        <w:t>Схема территориального планирования Российской Федерации в области обороны страны и безопасности государства утверждена Указом Президента Российской Федерации от 10.12.2015 № 615сс.</w:t>
      </w:r>
    </w:p>
    <w:p w14:paraId="0C09FF98" w14:textId="77777777" w:rsidR="000E541A" w:rsidRPr="00966FEE" w:rsidRDefault="00E5408B">
      <w:pPr>
        <w:pStyle w:val="a1"/>
        <w:rPr>
          <w:color w:val="000000" w:themeColor="text1"/>
        </w:rPr>
      </w:pPr>
      <w:r w:rsidRPr="00966FEE">
        <w:rPr>
          <w:color w:val="000000" w:themeColor="text1"/>
        </w:rPr>
        <w:t xml:space="preserve">Сведения о планируемых объектах федерального значения, предусмотренных документами территориального планирования Российской Федерации представлены в материалах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Книга </w:t>
      </w:r>
      <w:r w:rsidRPr="00966FEE">
        <w:rPr>
          <w:color w:val="000000" w:themeColor="text1"/>
          <w:lang w:val="en-US"/>
        </w:rPr>
        <w:t>III</w:t>
      </w:r>
      <w:r w:rsidRPr="00966FEE">
        <w:rPr>
          <w:color w:val="000000" w:themeColor="text1"/>
        </w:rPr>
        <w:t xml:space="preserve"> (</w:t>
      </w:r>
      <w:r w:rsidRPr="00966FEE">
        <w:rPr>
          <w:bCs/>
          <w:color w:val="000000" w:themeColor="text1"/>
        </w:rPr>
        <w:t>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r w:rsidRPr="00966FEE">
        <w:rPr>
          <w:color w:val="000000" w:themeColor="text1"/>
        </w:rPr>
        <w:t>), а также на карте «Карта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p w14:paraId="713FCB17" w14:textId="132DCF88" w:rsidR="005B68A3" w:rsidRPr="00966FEE" w:rsidRDefault="005B68A3" w:rsidP="005B68A3">
      <w:pPr>
        <w:pStyle w:val="a1"/>
        <w:rPr>
          <w:color w:val="000000" w:themeColor="text1"/>
        </w:rPr>
      </w:pPr>
      <w:r w:rsidRPr="00966FEE">
        <w:rPr>
          <w:color w:val="000000" w:themeColor="text1"/>
        </w:rPr>
        <w:t xml:space="preserve">На настоящий момент в Ленинградской области в соответствии со статьей 7 областного закона от 14.12.2011 № 108-оз «Об отдельных вопросах осуществления градостроительной деятельности на территории Ленинградской области» утверждена </w:t>
      </w:r>
      <w:r w:rsidRPr="00966FEE">
        <w:rPr>
          <w:bCs/>
          <w:color w:val="000000" w:themeColor="text1"/>
          <w:szCs w:val="28"/>
        </w:rPr>
        <w:t>схема территориального планирования Ленинградской области в следующих о</w:t>
      </w:r>
      <w:r w:rsidR="0092452F" w:rsidRPr="00966FEE">
        <w:rPr>
          <w:bCs/>
          <w:color w:val="000000" w:themeColor="text1"/>
          <w:szCs w:val="28"/>
        </w:rPr>
        <w:t>бластях</w:t>
      </w:r>
      <w:r w:rsidRPr="00966FEE">
        <w:rPr>
          <w:bCs/>
          <w:color w:val="000000" w:themeColor="text1"/>
          <w:szCs w:val="28"/>
        </w:rPr>
        <w:t>:</w:t>
      </w:r>
    </w:p>
    <w:p w14:paraId="375F2ED3" w14:textId="77777777" w:rsidR="005B68A3" w:rsidRPr="00966FEE" w:rsidRDefault="005B68A3" w:rsidP="00271EA0">
      <w:pPr>
        <w:pStyle w:val="affa"/>
        <w:numPr>
          <w:ilvl w:val="0"/>
          <w:numId w:val="214"/>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схема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 утвержденная постановлением Правительства Ленинградской области от 17.06.2021 № 379 (с изменениями);</w:t>
      </w:r>
    </w:p>
    <w:p w14:paraId="59942174" w14:textId="77777777" w:rsidR="005B68A3" w:rsidRPr="00966FEE" w:rsidRDefault="005B68A3" w:rsidP="00271EA0">
      <w:pPr>
        <w:pStyle w:val="affa"/>
        <w:numPr>
          <w:ilvl w:val="0"/>
          <w:numId w:val="214"/>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схема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утвержденная постановлением Правительства Ленинградской области от 14.07.2021 № 455 (с изменениями);</w:t>
      </w:r>
    </w:p>
    <w:p w14:paraId="22D43FF3" w14:textId="77777777" w:rsidR="005B68A3" w:rsidRPr="00966FEE" w:rsidRDefault="005B68A3" w:rsidP="00271EA0">
      <w:pPr>
        <w:pStyle w:val="affa"/>
        <w:numPr>
          <w:ilvl w:val="0"/>
          <w:numId w:val="214"/>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схема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 утвержденная постановлением Правительства Ленинградской области от 30.05.2023 № 341;</w:t>
      </w:r>
    </w:p>
    <w:p w14:paraId="43A61AD4" w14:textId="77777777" w:rsidR="005B68A3" w:rsidRPr="00966FEE" w:rsidRDefault="005B68A3" w:rsidP="00271EA0">
      <w:pPr>
        <w:pStyle w:val="affa"/>
        <w:numPr>
          <w:ilvl w:val="0"/>
          <w:numId w:val="214"/>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 xml:space="preserve">схема территориального планирования Ленинградской области в области организации, охраны и использования особо охраняемых природных территорий утверждена постановлением Правительства Ленинградской области от 10.04.2024 </w:t>
      </w:r>
      <w:r w:rsidRPr="00966FEE">
        <w:rPr>
          <w:rFonts w:ascii="Times New Roman" w:eastAsia="Times New Roman" w:hAnsi="Times New Roman"/>
          <w:color w:val="000000" w:themeColor="text1"/>
          <w:sz w:val="28"/>
          <w:szCs w:val="28"/>
          <w:lang w:eastAsia="ru-RU"/>
        </w:rPr>
        <w:br/>
        <w:t>№ 235 (с изменениями);</w:t>
      </w:r>
    </w:p>
    <w:p w14:paraId="566010C7" w14:textId="77777777" w:rsidR="005B68A3" w:rsidRPr="00966FEE" w:rsidRDefault="005B68A3" w:rsidP="00271EA0">
      <w:pPr>
        <w:pStyle w:val="affa"/>
        <w:numPr>
          <w:ilvl w:val="0"/>
          <w:numId w:val="214"/>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lastRenderedPageBreak/>
        <w:t>схема территориального планирования Ленинградской области в области энергетики (за исключением электроэнергетики), утвержденная постановлением Правительства Ленинградской области от 06.07.2023 № 465;</w:t>
      </w:r>
    </w:p>
    <w:p w14:paraId="3E70935C" w14:textId="77777777" w:rsidR="005B68A3" w:rsidRPr="00966FEE" w:rsidRDefault="005B68A3" w:rsidP="00271EA0">
      <w:pPr>
        <w:pStyle w:val="affa"/>
        <w:numPr>
          <w:ilvl w:val="0"/>
          <w:numId w:val="214"/>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схема территориального планирования Ленинградской области в области электроэнергетики, утвержденная постановлением Правительства Ленинградской области от 17.06.2021 № 381;</w:t>
      </w:r>
    </w:p>
    <w:p w14:paraId="7FD20DEE" w14:textId="77777777" w:rsidR="005B68A3" w:rsidRPr="00966FEE" w:rsidRDefault="005B68A3" w:rsidP="00271EA0">
      <w:pPr>
        <w:pStyle w:val="affa"/>
        <w:numPr>
          <w:ilvl w:val="0"/>
          <w:numId w:val="214"/>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схема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ликвидаций их последствий, утвержденная постановлением Правительства Ленинградской области от 09.11.2023 № 784;</w:t>
      </w:r>
    </w:p>
    <w:p w14:paraId="386D57AD" w14:textId="77777777" w:rsidR="005B68A3" w:rsidRPr="00966FEE" w:rsidRDefault="005B68A3" w:rsidP="00271EA0">
      <w:pPr>
        <w:pStyle w:val="affa"/>
        <w:numPr>
          <w:ilvl w:val="0"/>
          <w:numId w:val="214"/>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 xml:space="preserve">схема территориального планирования Ленинградской области в области обращения с отходами, в том числе с твердыми коммунальными отходами, утвержденная постановлением Правительства Ленинградской области от 11.05.2023 </w:t>
      </w:r>
      <w:r w:rsidRPr="00966FEE">
        <w:rPr>
          <w:rFonts w:ascii="Times New Roman" w:eastAsia="Times New Roman" w:hAnsi="Times New Roman"/>
          <w:color w:val="000000" w:themeColor="text1"/>
          <w:sz w:val="28"/>
          <w:szCs w:val="28"/>
          <w:lang w:eastAsia="ru-RU"/>
        </w:rPr>
        <w:br/>
        <w:t>№ 302.</w:t>
      </w:r>
    </w:p>
    <w:p w14:paraId="3FF20114" w14:textId="77777777" w:rsidR="000E541A" w:rsidRPr="00966FEE" w:rsidRDefault="000E541A">
      <w:pPr>
        <w:pStyle w:val="a1"/>
        <w:ind w:firstLine="0"/>
        <w:rPr>
          <w:color w:val="000000" w:themeColor="text1"/>
        </w:rPr>
      </w:pPr>
    </w:p>
    <w:p w14:paraId="42202339" w14:textId="77777777" w:rsidR="000E541A" w:rsidRPr="00966FEE" w:rsidRDefault="00E5408B">
      <w:pPr>
        <w:pStyle w:val="2"/>
        <w:spacing w:before="0" w:after="0"/>
        <w:rPr>
          <w:color w:val="000000" w:themeColor="text1"/>
        </w:rPr>
      </w:pPr>
      <w:bookmarkStart w:id="16" w:name="_Toc128753259"/>
      <w:bookmarkStart w:id="17" w:name="_Toc194401006"/>
      <w:r w:rsidRPr="00966FEE">
        <w:rPr>
          <w:color w:val="000000" w:themeColor="text1"/>
        </w:rPr>
        <w:t>Сведения о документах стратегического планирования Российской Федерации, Северо-Западного федерального округа</w:t>
      </w:r>
      <w:bookmarkEnd w:id="16"/>
      <w:bookmarkEnd w:id="17"/>
    </w:p>
    <w:p w14:paraId="4573CFE4" w14:textId="3A688C4E" w:rsidR="003016CC" w:rsidRPr="00966FEE" w:rsidRDefault="00E5408B" w:rsidP="003016CC">
      <w:pPr>
        <w:pStyle w:val="a1"/>
        <w:ind w:firstLine="567"/>
        <w:rPr>
          <w:color w:val="000000" w:themeColor="text1"/>
        </w:rPr>
      </w:pPr>
      <w:bookmarkStart w:id="18" w:name="_Hlk189212746"/>
      <w:r w:rsidRPr="00966FEE">
        <w:rPr>
          <w:color w:val="000000" w:themeColor="text1"/>
        </w:rPr>
        <w:t>В соответствии со Стратегией пространственного развития Российской Федерации на период до 20</w:t>
      </w:r>
      <w:r w:rsidR="00837BFC" w:rsidRPr="00966FEE">
        <w:rPr>
          <w:color w:val="000000" w:themeColor="text1"/>
        </w:rPr>
        <w:t>30</w:t>
      </w:r>
      <w:r w:rsidRPr="00966FEE">
        <w:rPr>
          <w:color w:val="000000" w:themeColor="text1"/>
        </w:rPr>
        <w:t xml:space="preserve"> года</w:t>
      </w:r>
      <w:r w:rsidR="00837BFC" w:rsidRPr="00966FEE">
        <w:rPr>
          <w:color w:val="000000" w:themeColor="text1"/>
        </w:rPr>
        <w:t xml:space="preserve"> с прогнозом до 2036 года</w:t>
      </w:r>
      <w:r w:rsidRPr="00966FEE">
        <w:rPr>
          <w:color w:val="000000" w:themeColor="text1"/>
        </w:rPr>
        <w:t xml:space="preserve">, утвержденной распоряжением Правительства Российской Федерации от </w:t>
      </w:r>
      <w:r w:rsidR="00837BFC" w:rsidRPr="00966FEE">
        <w:rPr>
          <w:color w:val="000000" w:themeColor="text1"/>
        </w:rPr>
        <w:t>28</w:t>
      </w:r>
      <w:r w:rsidRPr="00966FEE">
        <w:rPr>
          <w:color w:val="000000" w:themeColor="text1"/>
        </w:rPr>
        <w:t>.</w:t>
      </w:r>
      <w:r w:rsidR="00837BFC" w:rsidRPr="00966FEE">
        <w:rPr>
          <w:color w:val="000000" w:themeColor="text1"/>
        </w:rPr>
        <w:t>1</w:t>
      </w:r>
      <w:r w:rsidRPr="00966FEE">
        <w:rPr>
          <w:color w:val="000000" w:themeColor="text1"/>
        </w:rPr>
        <w:t>2.20</w:t>
      </w:r>
      <w:r w:rsidR="00837BFC" w:rsidRPr="00966FEE">
        <w:rPr>
          <w:color w:val="000000" w:themeColor="text1"/>
        </w:rPr>
        <w:t>24</w:t>
      </w:r>
      <w:r w:rsidRPr="00966FEE">
        <w:rPr>
          <w:color w:val="000000" w:themeColor="text1"/>
        </w:rPr>
        <w:t xml:space="preserve"> № </w:t>
      </w:r>
      <w:r w:rsidR="00837BFC" w:rsidRPr="00966FEE">
        <w:rPr>
          <w:color w:val="000000" w:themeColor="text1"/>
        </w:rPr>
        <w:t>4146</w:t>
      </w:r>
      <w:r w:rsidRPr="00966FEE">
        <w:rPr>
          <w:color w:val="000000" w:themeColor="text1"/>
        </w:rPr>
        <w:t xml:space="preserve">-р, </w:t>
      </w:r>
      <w:r w:rsidR="003016CC" w:rsidRPr="00966FEE">
        <w:rPr>
          <w:color w:val="000000" w:themeColor="text1"/>
        </w:rPr>
        <w:t xml:space="preserve">принципами </w:t>
      </w:r>
      <w:r w:rsidRPr="00966FEE">
        <w:rPr>
          <w:color w:val="000000" w:themeColor="text1"/>
        </w:rPr>
        <w:t>пространственного развития Российской Федерации до 20</w:t>
      </w:r>
      <w:r w:rsidR="000A04CE" w:rsidRPr="00966FEE">
        <w:rPr>
          <w:color w:val="000000" w:themeColor="text1"/>
        </w:rPr>
        <w:t>30</w:t>
      </w:r>
      <w:r w:rsidRPr="00966FEE">
        <w:rPr>
          <w:color w:val="000000" w:themeColor="text1"/>
        </w:rPr>
        <w:t xml:space="preserve"> года являются:</w:t>
      </w:r>
    </w:p>
    <w:p w14:paraId="15BAEBBB" w14:textId="50B2F2ED" w:rsidR="003016CC" w:rsidRPr="00966FEE" w:rsidRDefault="003016CC" w:rsidP="005B68A3">
      <w:pPr>
        <w:pStyle w:val="affa"/>
        <w:numPr>
          <w:ilvl w:val="0"/>
          <w:numId w:val="57"/>
        </w:numPr>
        <w:tabs>
          <w:tab w:val="left" w:pos="1148"/>
        </w:tabs>
        <w:ind w:left="0" w:firstLine="709"/>
        <w:jc w:val="both"/>
        <w:rPr>
          <w:rFonts w:ascii="Times New Roman" w:eastAsia="Times New Roman" w:hAnsi="Times New Roman"/>
          <w:color w:val="000000" w:themeColor="text1"/>
          <w:sz w:val="28"/>
          <w:shd w:val="clear" w:color="auto" w:fill="FFFFFF"/>
          <w:lang w:eastAsia="ru-RU"/>
        </w:rPr>
      </w:pPr>
      <w:bookmarkStart w:id="19" w:name="_Hlk125625630"/>
      <w:r w:rsidRPr="00966FEE">
        <w:rPr>
          <w:rFonts w:ascii="Times New Roman" w:eastAsia="Times New Roman" w:hAnsi="Times New Roman"/>
          <w:color w:val="000000" w:themeColor="text1"/>
          <w:sz w:val="28"/>
          <w:shd w:val="clear" w:color="auto" w:fill="FFFFFF"/>
          <w:lang w:eastAsia="ru-RU"/>
        </w:rPr>
        <w:t>закрепление территориальных приоритетов при формировании документов стратегического планирования, включая отраслевые документы стратегического планирования Российской Федерации, национальные проекты, государственные программы Российской Федерации и государственные программы субъектов Российской Федерации;</w:t>
      </w:r>
    </w:p>
    <w:p w14:paraId="2FC63EDA" w14:textId="462F7761" w:rsidR="003016CC" w:rsidRPr="00966FEE" w:rsidRDefault="003016CC" w:rsidP="005B68A3">
      <w:pPr>
        <w:pStyle w:val="affa"/>
        <w:numPr>
          <w:ilvl w:val="0"/>
          <w:numId w:val="57"/>
        </w:numPr>
        <w:tabs>
          <w:tab w:val="left" w:pos="1148"/>
        </w:tabs>
        <w:ind w:left="0" w:firstLine="709"/>
        <w:jc w:val="both"/>
        <w:rPr>
          <w:rFonts w:ascii="Times New Roman" w:eastAsia="Times New Roman" w:hAnsi="Times New Roman"/>
          <w:color w:val="000000" w:themeColor="text1"/>
          <w:sz w:val="28"/>
          <w:shd w:val="clear" w:color="auto" w:fill="FFFFFF"/>
          <w:lang w:eastAsia="ru-RU"/>
        </w:rPr>
      </w:pPr>
      <w:r w:rsidRPr="00966FEE">
        <w:rPr>
          <w:rFonts w:ascii="Times New Roman" w:eastAsia="Times New Roman" w:hAnsi="Times New Roman"/>
          <w:color w:val="000000" w:themeColor="text1"/>
          <w:sz w:val="28"/>
          <w:shd w:val="clear" w:color="auto" w:fill="FFFFFF"/>
          <w:lang w:eastAsia="ru-RU"/>
        </w:rPr>
        <w:t>дифференцированный подход к развитию различных территорий и населенных пунктов, предусматривающий устранение ограничений для экономического роста территорий с относительно высоким уровнем социально-экономического развития и поддержку территорий с относительно низким уровнем социально-экономического развития;</w:t>
      </w:r>
    </w:p>
    <w:p w14:paraId="74417205" w14:textId="61A3DF64" w:rsidR="003016CC" w:rsidRPr="00966FEE" w:rsidRDefault="003016CC" w:rsidP="005B68A3">
      <w:pPr>
        <w:pStyle w:val="affa"/>
        <w:numPr>
          <w:ilvl w:val="0"/>
          <w:numId w:val="57"/>
        </w:numPr>
        <w:tabs>
          <w:tab w:val="left" w:pos="1148"/>
        </w:tabs>
        <w:ind w:left="0" w:firstLine="709"/>
        <w:jc w:val="both"/>
        <w:rPr>
          <w:rFonts w:ascii="Times New Roman" w:eastAsia="Times New Roman" w:hAnsi="Times New Roman"/>
          <w:color w:val="000000" w:themeColor="text1"/>
          <w:sz w:val="28"/>
          <w:shd w:val="clear" w:color="auto" w:fill="FFFFFF"/>
          <w:lang w:eastAsia="ru-RU"/>
        </w:rPr>
      </w:pPr>
      <w:r w:rsidRPr="00966FEE">
        <w:rPr>
          <w:rFonts w:ascii="Times New Roman" w:eastAsia="Times New Roman" w:hAnsi="Times New Roman"/>
          <w:color w:val="000000" w:themeColor="text1"/>
          <w:sz w:val="28"/>
          <w:shd w:val="clear" w:color="auto" w:fill="FFFFFF"/>
          <w:lang w:eastAsia="ru-RU"/>
        </w:rPr>
        <w:t>обеспечение инфраструктурного развития, основанного на показателях экономической эффективности, предусматривающих принятие решения о реализации проекта на основе оценки социально-экономических эффектов от проекта и приоритизации проектов на основе указанной оценки;</w:t>
      </w:r>
    </w:p>
    <w:p w14:paraId="00E57DB0" w14:textId="7CCE4DF5" w:rsidR="003016CC" w:rsidRPr="00966FEE" w:rsidRDefault="003016CC" w:rsidP="005B68A3">
      <w:pPr>
        <w:pStyle w:val="affa"/>
        <w:numPr>
          <w:ilvl w:val="0"/>
          <w:numId w:val="57"/>
        </w:numPr>
        <w:tabs>
          <w:tab w:val="left" w:pos="1148"/>
        </w:tabs>
        <w:ind w:left="0" w:firstLine="709"/>
        <w:jc w:val="both"/>
        <w:rPr>
          <w:rFonts w:ascii="Times New Roman" w:eastAsia="Times New Roman" w:hAnsi="Times New Roman"/>
          <w:color w:val="000000" w:themeColor="text1"/>
          <w:sz w:val="28"/>
          <w:shd w:val="clear" w:color="auto" w:fill="FFFFFF"/>
          <w:lang w:eastAsia="ru-RU"/>
        </w:rPr>
      </w:pPr>
      <w:r w:rsidRPr="00966FEE">
        <w:rPr>
          <w:rFonts w:ascii="Times New Roman" w:eastAsia="Times New Roman" w:hAnsi="Times New Roman"/>
          <w:color w:val="000000" w:themeColor="text1"/>
          <w:sz w:val="28"/>
          <w:shd w:val="clear" w:color="auto" w:fill="FFFFFF"/>
          <w:lang w:eastAsia="ru-RU"/>
        </w:rPr>
        <w:t>обеспечение приоритетного развития социальной, энергетической, коммунальной, транспортной и информационно-телекоммуникационной инфраструктур, объектов связи и инженерной защиты опорных населенных пунктов, которое направлено на повышение качества среды для жизни в опорных населенных пунктах и обеспечение их защищенности от стихийных бедствий и климатических рисков;</w:t>
      </w:r>
    </w:p>
    <w:p w14:paraId="313D5699" w14:textId="77777777" w:rsidR="003016CC" w:rsidRPr="00966FEE" w:rsidRDefault="003016CC" w:rsidP="005B68A3">
      <w:pPr>
        <w:pStyle w:val="affa"/>
        <w:numPr>
          <w:ilvl w:val="0"/>
          <w:numId w:val="57"/>
        </w:numPr>
        <w:tabs>
          <w:tab w:val="left" w:pos="1148"/>
        </w:tabs>
        <w:ind w:left="0" w:firstLine="709"/>
        <w:jc w:val="both"/>
        <w:rPr>
          <w:rFonts w:ascii="Times New Roman" w:eastAsia="Times New Roman" w:hAnsi="Times New Roman"/>
          <w:color w:val="000000" w:themeColor="text1"/>
          <w:sz w:val="28"/>
          <w:shd w:val="clear" w:color="auto" w:fill="FFFFFF"/>
          <w:lang w:eastAsia="ru-RU"/>
        </w:rPr>
      </w:pPr>
      <w:r w:rsidRPr="00966FEE">
        <w:rPr>
          <w:rFonts w:ascii="Times New Roman" w:eastAsia="Times New Roman" w:hAnsi="Times New Roman"/>
          <w:color w:val="000000" w:themeColor="text1"/>
          <w:sz w:val="28"/>
          <w:shd w:val="clear" w:color="auto" w:fill="FFFFFF"/>
          <w:lang w:eastAsia="ru-RU"/>
        </w:rPr>
        <w:lastRenderedPageBreak/>
        <w:t xml:space="preserve">повышение уровня самостоятельности территорий в решении задач социально-экономического развития за счет роста собственных доходов и сбалансированной политики в сфере межбюджетных отношений; </w:t>
      </w:r>
    </w:p>
    <w:p w14:paraId="611C1F9D" w14:textId="77777777" w:rsidR="003016CC" w:rsidRPr="00966FEE" w:rsidRDefault="003016CC" w:rsidP="005B68A3">
      <w:pPr>
        <w:pStyle w:val="affa"/>
        <w:numPr>
          <w:ilvl w:val="0"/>
          <w:numId w:val="57"/>
        </w:numPr>
        <w:tabs>
          <w:tab w:val="left" w:pos="1148"/>
        </w:tabs>
        <w:ind w:left="0" w:firstLine="709"/>
        <w:jc w:val="both"/>
        <w:rPr>
          <w:rFonts w:ascii="Times New Roman" w:eastAsia="Times New Roman" w:hAnsi="Times New Roman"/>
          <w:color w:val="000000" w:themeColor="text1"/>
          <w:sz w:val="28"/>
          <w:shd w:val="clear" w:color="auto" w:fill="FFFFFF"/>
          <w:lang w:eastAsia="ru-RU"/>
        </w:rPr>
      </w:pPr>
      <w:r w:rsidRPr="00966FEE">
        <w:rPr>
          <w:rFonts w:ascii="Times New Roman" w:eastAsia="Times New Roman" w:hAnsi="Times New Roman"/>
          <w:color w:val="000000" w:themeColor="text1"/>
          <w:sz w:val="28"/>
          <w:shd w:val="clear" w:color="auto" w:fill="FFFFFF"/>
          <w:lang w:eastAsia="ru-RU"/>
        </w:rPr>
        <w:t xml:space="preserve">формирование системы административно-территориального и муниципального устройства, способствующей эффективному использованию бюджетных средств при сохранении доступности образования, медицинской помощи, услуг в сфере культуры, государственных (муниципальных) услуг для всех жителей; </w:t>
      </w:r>
    </w:p>
    <w:p w14:paraId="13DC95E9" w14:textId="77777777" w:rsidR="003016CC" w:rsidRPr="00966FEE" w:rsidRDefault="003016CC" w:rsidP="005B68A3">
      <w:pPr>
        <w:pStyle w:val="affa"/>
        <w:numPr>
          <w:ilvl w:val="0"/>
          <w:numId w:val="57"/>
        </w:numPr>
        <w:tabs>
          <w:tab w:val="left" w:pos="1148"/>
        </w:tabs>
        <w:ind w:left="0" w:firstLine="709"/>
        <w:jc w:val="both"/>
        <w:rPr>
          <w:rFonts w:ascii="Times New Roman" w:eastAsia="Times New Roman" w:hAnsi="Times New Roman"/>
          <w:color w:val="000000" w:themeColor="text1"/>
          <w:sz w:val="28"/>
          <w:shd w:val="clear" w:color="auto" w:fill="FFFFFF"/>
          <w:lang w:eastAsia="ru-RU"/>
        </w:rPr>
      </w:pPr>
      <w:r w:rsidRPr="00966FEE">
        <w:rPr>
          <w:rFonts w:ascii="Times New Roman" w:eastAsia="Times New Roman" w:hAnsi="Times New Roman"/>
          <w:color w:val="000000" w:themeColor="text1"/>
          <w:sz w:val="28"/>
          <w:shd w:val="clear" w:color="auto" w:fill="FFFFFF"/>
          <w:lang w:eastAsia="ru-RU"/>
        </w:rPr>
        <w:t xml:space="preserve">реализация страновых приоритетов внешнеэкономической политики Российской Федерации, содействие развитию международных и внешнеэкономических связей субъектов Российской Федерации, обеспечение эффективного продвижения национальных экономических интересов в системе мирового хозяйства; </w:t>
      </w:r>
    </w:p>
    <w:p w14:paraId="17BA7DBE" w14:textId="04AD51F4" w:rsidR="002D09B5" w:rsidRPr="00966FEE" w:rsidRDefault="003016CC" w:rsidP="00BD1DE7">
      <w:pPr>
        <w:pStyle w:val="affa"/>
        <w:numPr>
          <w:ilvl w:val="0"/>
          <w:numId w:val="57"/>
        </w:numPr>
        <w:tabs>
          <w:tab w:val="left" w:pos="1148"/>
        </w:tabs>
        <w:ind w:left="0" w:firstLine="709"/>
        <w:jc w:val="both"/>
        <w:rPr>
          <w:rFonts w:ascii="Times New Roman" w:eastAsia="Times New Roman" w:hAnsi="Times New Roman"/>
          <w:color w:val="000000" w:themeColor="text1"/>
          <w:sz w:val="28"/>
          <w:shd w:val="clear" w:color="auto" w:fill="FFFFFF"/>
          <w:lang w:eastAsia="ru-RU"/>
        </w:rPr>
      </w:pPr>
      <w:r w:rsidRPr="00966FEE">
        <w:rPr>
          <w:rFonts w:ascii="Times New Roman" w:eastAsia="Times New Roman" w:hAnsi="Times New Roman"/>
          <w:color w:val="000000" w:themeColor="text1"/>
          <w:sz w:val="28"/>
          <w:shd w:val="clear" w:color="auto" w:fill="FFFFFF"/>
          <w:lang w:eastAsia="ru-RU"/>
        </w:rPr>
        <w:t>учет предложений населения и бизнеса при планировании социально-экономического развития территорий.</w:t>
      </w:r>
      <w:bookmarkEnd w:id="19"/>
    </w:p>
    <w:p w14:paraId="0BC954B7" w14:textId="43F991E7" w:rsidR="002D09B5" w:rsidRPr="00966FEE" w:rsidRDefault="00E5408B" w:rsidP="00570DC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Целью пространственного развития Российской Федерации является </w:t>
      </w:r>
      <w:r w:rsidR="00D96984" w:rsidRPr="00966FEE">
        <w:rPr>
          <w:rFonts w:ascii="Times New Roman" w:eastAsia="Times New Roman" w:hAnsi="Times New Roman" w:cs="Times New Roman"/>
          <w:color w:val="000000" w:themeColor="text1"/>
          <w:sz w:val="28"/>
          <w:szCs w:val="24"/>
          <w:lang w:eastAsia="ru-RU"/>
        </w:rPr>
        <w:t xml:space="preserve">формирование сбалансированной системы расселения и территориальной организации экономики Российской Федерации, которое будет способствовать достижению национальных целей и обеспечению национальной безопасности. </w:t>
      </w:r>
    </w:p>
    <w:p w14:paraId="20176977" w14:textId="721ADE26" w:rsidR="005B422C" w:rsidRPr="00966FEE" w:rsidRDefault="005B422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К основным направлениям и задачам пространственного развития Российской Федерации относятся:</w:t>
      </w:r>
    </w:p>
    <w:p w14:paraId="50304099" w14:textId="1101D3D1" w:rsidR="005B422C" w:rsidRPr="00966FEE" w:rsidRDefault="005B422C" w:rsidP="00271EA0">
      <w:pPr>
        <w:pStyle w:val="affa"/>
        <w:numPr>
          <w:ilvl w:val="0"/>
          <w:numId w:val="58"/>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формирование сбалансированной территориальной организации экономики, которая способствует развитию экономики предложения, направленной на увеличение производства товаров и услуг для внутреннего рынка и рост добавленной стоимости, создаваемой в отечественной экономике, в том числе путем раскрытия потенциала территорий и создания условий для ускоренного развития промышленной и научно-технологической кооперации между субъектами Российской Федерации;</w:t>
      </w:r>
    </w:p>
    <w:p w14:paraId="24E24803" w14:textId="0480FA32" w:rsidR="005B422C" w:rsidRPr="00966FEE" w:rsidRDefault="005B422C" w:rsidP="00271EA0">
      <w:pPr>
        <w:pStyle w:val="affa"/>
        <w:numPr>
          <w:ilvl w:val="0"/>
          <w:numId w:val="58"/>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обеспечение полноценной реализации экспортного и кооперационного потенциала в соответствии с приоритетами внешнеэкономической деятельности Российской Федерации;</w:t>
      </w:r>
    </w:p>
    <w:p w14:paraId="026301D2" w14:textId="6D80E292" w:rsidR="005B422C" w:rsidRPr="00966FEE" w:rsidRDefault="005B422C" w:rsidP="00271EA0">
      <w:pPr>
        <w:pStyle w:val="affa"/>
        <w:numPr>
          <w:ilvl w:val="0"/>
          <w:numId w:val="58"/>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создание условий для роста численности населения и рождаемости во всех субъектах Российской Федерации, в первую очередь на территориях, в которых естественная убыль населения значительно превышает среднероссийский уровень (включая регионы Центрального, Северо-Западного, Приволжского федеральных округов);</w:t>
      </w:r>
    </w:p>
    <w:p w14:paraId="3A01ABF5" w14:textId="2CA33A78" w:rsidR="005B422C" w:rsidRPr="00966FEE" w:rsidRDefault="005B422C" w:rsidP="00271EA0">
      <w:pPr>
        <w:pStyle w:val="affa"/>
        <w:numPr>
          <w:ilvl w:val="0"/>
          <w:numId w:val="58"/>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создание условий для обеспечения устойчивости системы расселения на территории Российской Федерации, включая условия для прекращения оттока постоянно проживающего населения из регионов Сибири, Дальнего Востока и Арктики, малых и средних городов, сельских территорий;</w:t>
      </w:r>
    </w:p>
    <w:p w14:paraId="5B73AFCF" w14:textId="144D28CD" w:rsidR="005B422C" w:rsidRPr="00966FEE" w:rsidRDefault="005B422C" w:rsidP="00271EA0">
      <w:pPr>
        <w:pStyle w:val="affa"/>
        <w:numPr>
          <w:ilvl w:val="0"/>
          <w:numId w:val="58"/>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создание условий для снижения рисков дефицита кадров для обеспечения экономического роста территорий Российской Федерации;</w:t>
      </w:r>
    </w:p>
    <w:p w14:paraId="2D87C556" w14:textId="7686D075" w:rsidR="005B422C" w:rsidRPr="00966FEE" w:rsidRDefault="005B422C" w:rsidP="00271EA0">
      <w:pPr>
        <w:pStyle w:val="affa"/>
        <w:numPr>
          <w:ilvl w:val="0"/>
          <w:numId w:val="58"/>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lastRenderedPageBreak/>
        <w:t>сокращение уровня межрегиональной и внутрирегиональной дифференциации в социально-экономическом развитии субъектов Российской Федерации;</w:t>
      </w:r>
    </w:p>
    <w:p w14:paraId="7B69C305" w14:textId="77777777" w:rsidR="00570DCE" w:rsidRPr="00966FEE" w:rsidRDefault="005B422C" w:rsidP="00271EA0">
      <w:pPr>
        <w:pStyle w:val="affa"/>
        <w:numPr>
          <w:ilvl w:val="0"/>
          <w:numId w:val="58"/>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обеспечение развития населенных пунктов (включая моногорода), в которых имеются риски ухудшения социально-экономического положения, поддержку которых необходимо выстраивать исходя из рискориентированного подхода;</w:t>
      </w:r>
    </w:p>
    <w:p w14:paraId="6AE29A93" w14:textId="5BC502C5" w:rsidR="00570DCE" w:rsidRPr="00966FEE" w:rsidRDefault="00E93492" w:rsidP="00271EA0">
      <w:pPr>
        <w:pStyle w:val="affa"/>
        <w:numPr>
          <w:ilvl w:val="0"/>
          <w:numId w:val="58"/>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обеспечение эффективного использования морских акваторий, увязанного с развитием прибрежных территорий</w:t>
      </w:r>
      <w:r w:rsidR="00570DCE" w:rsidRPr="00966FEE">
        <w:rPr>
          <w:rFonts w:ascii="Times New Roman" w:eastAsia="Times New Roman" w:hAnsi="Times New Roman"/>
          <w:color w:val="000000" w:themeColor="text1"/>
          <w:sz w:val="28"/>
          <w:lang w:eastAsia="ru-RU"/>
        </w:rPr>
        <w:t>;</w:t>
      </w:r>
    </w:p>
    <w:p w14:paraId="11DB1CF2" w14:textId="3C2345C1" w:rsidR="00570DCE" w:rsidRPr="00966FEE" w:rsidRDefault="00570DCE" w:rsidP="00271EA0">
      <w:pPr>
        <w:pStyle w:val="affa"/>
        <w:numPr>
          <w:ilvl w:val="0"/>
          <w:numId w:val="58"/>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обеспечение интересов Российской Федерации на находящихся в ее юрисдикции морских акваториях, а также в акватории Мирового океана за пределами национальных юрисдикций.</w:t>
      </w:r>
    </w:p>
    <w:bookmarkEnd w:id="18"/>
    <w:p w14:paraId="3749BBE6" w14:textId="75971A24" w:rsidR="0006451B" w:rsidRPr="00966FEE" w:rsidRDefault="00271EA0" w:rsidP="00271EA0">
      <w:pPr>
        <w:pStyle w:val="a1"/>
        <w:tabs>
          <w:tab w:val="left" w:pos="1134"/>
        </w:tabs>
        <w:rPr>
          <w:color w:val="000000" w:themeColor="text1"/>
        </w:rPr>
      </w:pPr>
      <w:r w:rsidRPr="00966FEE">
        <w:rPr>
          <w:color w:val="000000" w:themeColor="text1"/>
        </w:rPr>
        <w:t>О</w:t>
      </w:r>
      <w:r w:rsidR="0006451B" w:rsidRPr="00966FEE">
        <w:rPr>
          <w:color w:val="000000" w:themeColor="text1"/>
        </w:rPr>
        <w:t>сновной задаче</w:t>
      </w:r>
      <w:r w:rsidRPr="00966FEE">
        <w:rPr>
          <w:color w:val="000000" w:themeColor="text1"/>
        </w:rPr>
        <w:t>й</w:t>
      </w:r>
      <w:r w:rsidR="0006451B" w:rsidRPr="00966FEE">
        <w:rPr>
          <w:color w:val="000000" w:themeColor="text1"/>
        </w:rPr>
        <w:t xml:space="preserve"> развития социальной сферы </w:t>
      </w:r>
      <w:r w:rsidRPr="00966FEE">
        <w:rPr>
          <w:color w:val="000000" w:themeColor="text1"/>
        </w:rPr>
        <w:t>является</w:t>
      </w:r>
      <w:r w:rsidR="0006451B" w:rsidRPr="00966FEE">
        <w:rPr>
          <w:color w:val="000000" w:themeColor="text1"/>
        </w:rPr>
        <w:t xml:space="preserve"> сокращение дифференциации в социально-экономическом развитии территорий за счет роста обеспеченности инфраструктурой опорных населенных пунктов (в первую очередь в отношении населенных пунктов, обеспечивающих национальную безопасность Российской Федерации и обслуживающих критически важную инфраструктуру, наукоградов, малых и средних городов, сельских населенных пунктов).</w:t>
      </w:r>
    </w:p>
    <w:p w14:paraId="31E49153" w14:textId="77777777" w:rsidR="00C061E7" w:rsidRPr="00966FEE" w:rsidRDefault="00C061E7" w:rsidP="00C061E7">
      <w:pPr>
        <w:pStyle w:val="a1"/>
        <w:tabs>
          <w:tab w:val="left" w:pos="709"/>
          <w:tab w:val="left" w:pos="1134"/>
        </w:tabs>
        <w:rPr>
          <w:color w:val="000000" w:themeColor="text1"/>
        </w:rPr>
      </w:pPr>
      <w:r w:rsidRPr="00966FEE">
        <w:rPr>
          <w:color w:val="000000" w:themeColor="text1"/>
        </w:rPr>
        <w:t>Основными задачами пространственного развития в сфере туризма являются:</w:t>
      </w:r>
    </w:p>
    <w:p w14:paraId="28A7F0D9" w14:textId="77777777" w:rsidR="00C061E7" w:rsidRPr="00966FEE" w:rsidRDefault="00C061E7" w:rsidP="00C061E7">
      <w:pPr>
        <w:pStyle w:val="a1"/>
        <w:numPr>
          <w:ilvl w:val="0"/>
          <w:numId w:val="218"/>
        </w:numPr>
        <w:tabs>
          <w:tab w:val="left" w:pos="1134"/>
        </w:tabs>
        <w:ind w:left="0" w:firstLine="709"/>
        <w:rPr>
          <w:color w:val="000000" w:themeColor="text1"/>
        </w:rPr>
      </w:pPr>
      <w:r w:rsidRPr="00966FEE">
        <w:rPr>
          <w:color w:val="000000" w:themeColor="text1"/>
        </w:rPr>
        <w:t>развитие туристской инфраструктуры (увеличение номерного фонда, количества и емкости курортов, парков развлечений и иных точек притяжения туристов), прежде всего за счет частного капитала;</w:t>
      </w:r>
    </w:p>
    <w:p w14:paraId="0F59229C" w14:textId="795AF0E3" w:rsidR="00C061E7" w:rsidRPr="00966FEE" w:rsidRDefault="00C061E7" w:rsidP="00C061E7">
      <w:pPr>
        <w:pStyle w:val="a1"/>
        <w:numPr>
          <w:ilvl w:val="0"/>
          <w:numId w:val="218"/>
        </w:numPr>
        <w:tabs>
          <w:tab w:val="left" w:pos="1134"/>
        </w:tabs>
        <w:ind w:left="0" w:firstLine="709"/>
        <w:rPr>
          <w:color w:val="000000" w:themeColor="text1"/>
        </w:rPr>
      </w:pPr>
      <w:r w:rsidRPr="00966FEE">
        <w:rPr>
          <w:color w:val="000000" w:themeColor="text1"/>
        </w:rPr>
        <w:t>создание новых курортов на территориях с имеющимся потенциалом для привлечения туристов;</w:t>
      </w:r>
    </w:p>
    <w:p w14:paraId="2E031545" w14:textId="1EE5DA37" w:rsidR="00C061E7" w:rsidRPr="00966FEE" w:rsidRDefault="00C061E7" w:rsidP="00C061E7">
      <w:pPr>
        <w:pStyle w:val="a1"/>
        <w:numPr>
          <w:ilvl w:val="0"/>
          <w:numId w:val="218"/>
        </w:numPr>
        <w:tabs>
          <w:tab w:val="left" w:pos="1134"/>
        </w:tabs>
        <w:ind w:left="0" w:firstLine="709"/>
        <w:rPr>
          <w:color w:val="000000" w:themeColor="text1"/>
        </w:rPr>
      </w:pPr>
      <w:r w:rsidRPr="00966FEE">
        <w:rPr>
          <w:color w:val="000000" w:themeColor="text1"/>
        </w:rPr>
        <w:t>приоритетная реализация проектов по созданию транспортной, коммунальной и энергетической инфраструктур, необходимых для обеспечения туристских объектов.</w:t>
      </w:r>
    </w:p>
    <w:p w14:paraId="6F67F527" w14:textId="7E5B5AA4" w:rsidR="0045404C" w:rsidRPr="00966FEE" w:rsidRDefault="00C061E7" w:rsidP="00C061E7">
      <w:pPr>
        <w:pStyle w:val="a1"/>
        <w:tabs>
          <w:tab w:val="left" w:pos="1134"/>
        </w:tabs>
        <w:rPr>
          <w:color w:val="000000" w:themeColor="text1"/>
        </w:rPr>
      </w:pPr>
      <w:r w:rsidRPr="00966FEE">
        <w:rPr>
          <w:color w:val="000000" w:themeColor="text1"/>
        </w:rPr>
        <w:t xml:space="preserve">Кроме того, к одной из основных задач </w:t>
      </w:r>
      <w:r w:rsidR="0006451B" w:rsidRPr="00966FEE">
        <w:rPr>
          <w:color w:val="000000" w:themeColor="text1"/>
        </w:rPr>
        <w:t>пространственного развития в сфере экологии и природопользования</w:t>
      </w:r>
      <w:r w:rsidRPr="00966FEE">
        <w:rPr>
          <w:color w:val="000000" w:themeColor="text1"/>
        </w:rPr>
        <w:t xml:space="preserve"> относится </w:t>
      </w:r>
      <w:r w:rsidR="0006451B" w:rsidRPr="00966FEE">
        <w:rPr>
          <w:color w:val="000000" w:themeColor="text1"/>
        </w:rPr>
        <w:t>создание в национальных парках инфраструктуры для экологического туризма с учетом предельно допустимой рекреационной емкости, режима их особой охраны и на основе планирования рекреационной деятельности парков</w:t>
      </w:r>
      <w:r w:rsidRPr="00966FEE">
        <w:rPr>
          <w:color w:val="000000" w:themeColor="text1"/>
        </w:rPr>
        <w:t>.</w:t>
      </w:r>
    </w:p>
    <w:p w14:paraId="40DCFF53" w14:textId="325B39DD" w:rsidR="0045404C" w:rsidRPr="00966FEE" w:rsidRDefault="0045404C">
      <w:pPr>
        <w:pStyle w:val="a1"/>
        <w:rPr>
          <w:color w:val="000000" w:themeColor="text1"/>
        </w:rPr>
      </w:pPr>
      <w:bookmarkStart w:id="20" w:name="_Hlk189212785"/>
      <w:r w:rsidRPr="00966FEE">
        <w:rPr>
          <w:color w:val="000000" w:themeColor="text1"/>
        </w:rPr>
        <w:t>Ранее действовавшая Стратегия социально-экономического развития Северо-Западного федерального округа на период до 2020 года, утвержденная распоряжением Правительства Российской Федерации от 18.11.2011 № 2074-р, определяла основные направления социального развития и использования трудового потенциала макрорегиона. В настоящее время актуализированная стратегия макрорегиона отсутствует.</w:t>
      </w:r>
    </w:p>
    <w:p w14:paraId="3175D404" w14:textId="6F181D8B" w:rsidR="005E2EAC" w:rsidRPr="00966FEE" w:rsidRDefault="005E2EAC">
      <w:pPr>
        <w:pStyle w:val="a1"/>
        <w:rPr>
          <w:color w:val="000000" w:themeColor="text1"/>
        </w:rPr>
      </w:pPr>
      <w:r w:rsidRPr="00966FEE">
        <w:rPr>
          <w:color w:val="000000" w:themeColor="text1"/>
        </w:rPr>
        <w:t>Стратегией пространственного развития Российской Федерации на период до 2030 года с прогнозом до 2036 года определены основные направления развития Северо-Западного федерального округа:</w:t>
      </w:r>
    </w:p>
    <w:p w14:paraId="409B60C8" w14:textId="77802330" w:rsidR="005E2EAC" w:rsidRPr="00966FEE" w:rsidRDefault="005E2EAC" w:rsidP="00271EA0">
      <w:pPr>
        <w:pStyle w:val="a1"/>
        <w:numPr>
          <w:ilvl w:val="0"/>
          <w:numId w:val="219"/>
        </w:numPr>
        <w:tabs>
          <w:tab w:val="left" w:pos="1120"/>
        </w:tabs>
        <w:ind w:left="0" w:firstLine="709"/>
        <w:rPr>
          <w:color w:val="000000" w:themeColor="text1"/>
        </w:rPr>
      </w:pPr>
      <w:r w:rsidRPr="00966FEE">
        <w:rPr>
          <w:color w:val="000000" w:themeColor="text1"/>
        </w:rPr>
        <w:t>реализация проектов в сфере искусственного интеллекта и высоких технологий (в первую очередь в добыче полезных ископаемых, фармацевтической промышленности, генетических технологиях, энергетической безопасности);</w:t>
      </w:r>
    </w:p>
    <w:p w14:paraId="23DCC082" w14:textId="77777777" w:rsidR="005E2EAC" w:rsidRPr="00966FEE" w:rsidRDefault="005E2EAC" w:rsidP="00271EA0">
      <w:pPr>
        <w:pStyle w:val="a1"/>
        <w:numPr>
          <w:ilvl w:val="0"/>
          <w:numId w:val="219"/>
        </w:numPr>
        <w:tabs>
          <w:tab w:val="left" w:pos="1120"/>
        </w:tabs>
        <w:ind w:left="0" w:firstLine="709"/>
        <w:rPr>
          <w:color w:val="000000" w:themeColor="text1"/>
        </w:rPr>
      </w:pPr>
      <w:r w:rsidRPr="00966FEE">
        <w:rPr>
          <w:color w:val="000000" w:themeColor="text1"/>
        </w:rPr>
        <w:lastRenderedPageBreak/>
        <w:t>создание межрегионального кластера автомобильной промышленности, в том числе на базе площадок бывших автомобильных производств в г. Санкт-Петербурге, Калининградской и Ленинградской областях;</w:t>
      </w:r>
    </w:p>
    <w:p w14:paraId="66D20B9F" w14:textId="0D6386F6" w:rsidR="005E2EAC" w:rsidRPr="00966FEE" w:rsidRDefault="005E2EAC" w:rsidP="00271EA0">
      <w:pPr>
        <w:pStyle w:val="a1"/>
        <w:numPr>
          <w:ilvl w:val="0"/>
          <w:numId w:val="219"/>
        </w:numPr>
        <w:tabs>
          <w:tab w:val="left" w:pos="1120"/>
        </w:tabs>
        <w:ind w:left="0" w:firstLine="709"/>
        <w:rPr>
          <w:color w:val="000000" w:themeColor="text1"/>
        </w:rPr>
      </w:pPr>
      <w:r w:rsidRPr="00966FEE">
        <w:rPr>
          <w:color w:val="000000" w:themeColor="text1"/>
        </w:rPr>
        <w:t>снятие инфраструктурных ограничений в части сбалансированного использования портовых мощностей (в том числе за счет ликвидации «узких мест» на железнодорожных подходах к морским портам Балтийского и Арктического бассейнов);</w:t>
      </w:r>
    </w:p>
    <w:p w14:paraId="71647C30" w14:textId="563DA254" w:rsidR="005E2EAC" w:rsidRPr="00966FEE" w:rsidRDefault="005E2EAC" w:rsidP="00271EA0">
      <w:pPr>
        <w:pStyle w:val="a1"/>
        <w:numPr>
          <w:ilvl w:val="0"/>
          <w:numId w:val="219"/>
        </w:numPr>
        <w:tabs>
          <w:tab w:val="left" w:pos="1120"/>
        </w:tabs>
        <w:ind w:left="0" w:firstLine="709"/>
        <w:rPr>
          <w:color w:val="000000" w:themeColor="text1"/>
        </w:rPr>
      </w:pPr>
      <w:r w:rsidRPr="00966FEE">
        <w:rPr>
          <w:color w:val="000000" w:themeColor="text1"/>
        </w:rPr>
        <w:t>развитие глубокой переработки древесины с ориентацией на внутренний рынок за счет технологического перевооружения лесопромышленного комплекса и создание производств металлопродукции с высокой добавленной стоимостью.</w:t>
      </w:r>
    </w:p>
    <w:bookmarkEnd w:id="20"/>
    <w:p w14:paraId="66939FCE" w14:textId="6AECD4C6" w:rsidR="000E541A" w:rsidRPr="00966FEE" w:rsidRDefault="00E5408B">
      <w:pPr>
        <w:pStyle w:val="a1"/>
        <w:rPr>
          <w:color w:val="000000" w:themeColor="text1"/>
        </w:rPr>
      </w:pPr>
      <w:r w:rsidRPr="00966FEE">
        <w:rPr>
          <w:color w:val="000000" w:themeColor="text1"/>
        </w:rPr>
        <w:t xml:space="preserve">В настоящее время на федеральном уровне </w:t>
      </w:r>
      <w:bookmarkStart w:id="21" w:name="_Hlk177548069"/>
      <w:r w:rsidRPr="00966FEE">
        <w:rPr>
          <w:color w:val="000000" w:themeColor="text1"/>
        </w:rPr>
        <w:t>утверждены также следующие документы стратегического планирования:</w:t>
      </w:r>
    </w:p>
    <w:p w14:paraId="486697FF" w14:textId="77777777" w:rsidR="000E541A" w:rsidRPr="00966FEE" w:rsidRDefault="00E5408B" w:rsidP="005B68A3">
      <w:pPr>
        <w:pStyle w:val="a1"/>
        <w:numPr>
          <w:ilvl w:val="0"/>
          <w:numId w:val="13"/>
        </w:numPr>
        <w:tabs>
          <w:tab w:val="left" w:pos="1134"/>
        </w:tabs>
        <w:ind w:left="0" w:firstLine="709"/>
        <w:rPr>
          <w:color w:val="000000" w:themeColor="text1"/>
        </w:rPr>
      </w:pPr>
      <w:bookmarkStart w:id="22" w:name="_Hlk177548266"/>
      <w:bookmarkEnd w:id="21"/>
      <w:r w:rsidRPr="00966FEE">
        <w:rPr>
          <w:color w:val="000000" w:themeColor="text1"/>
        </w:rPr>
        <w:t>Указ Президента Российской Федерации 16.01.2017 № 13 «Об утверждении Основ государственной политики регионального развития Российской Федерации на период до 2025 года»;</w:t>
      </w:r>
    </w:p>
    <w:p w14:paraId="22E1FCA3" w14:textId="77777777"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Указ Президента Российской Федерации от 07.05.2018 № 204 «О национальных целях и стратегических задачах развития Российской Федерации на период до 2024 года»;</w:t>
      </w:r>
    </w:p>
    <w:p w14:paraId="52A5BB60"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Указ Президента Российской Федерации от 07.05.2024 № 309 «О национальных целях развития Российской Федерации на период до 2030 года и на перспективу до 2036 года»;</w:t>
      </w:r>
    </w:p>
    <w:p w14:paraId="3B123AA0"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bookmarkStart w:id="23" w:name="_Hlk177548292"/>
      <w:bookmarkEnd w:id="22"/>
      <w:r w:rsidRPr="00966FEE">
        <w:rPr>
          <w:color w:val="000000" w:themeColor="text1"/>
        </w:rPr>
        <w:t>Прогноз долгосрочного социально-экономического развития Российской Федерации на период до 2030 года, разработанный Минэкономразвития России;</w:t>
      </w:r>
    </w:p>
    <w:p w14:paraId="455FE36B" w14:textId="77777777"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Прогноз социально-экономического развития Российской Федерации на период до 2036 года (одобрен на заседании Правительства Российской Федерации 22.11.2018);</w:t>
      </w:r>
      <w:bookmarkEnd w:id="23"/>
    </w:p>
    <w:p w14:paraId="0AA44ACE"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 xml:space="preserve">Распоряжение Правительства Российской Федерации от 06.10.2021 </w:t>
      </w:r>
      <w:r w:rsidRPr="00966FEE">
        <w:rPr>
          <w:color w:val="000000" w:themeColor="text1"/>
        </w:rPr>
        <w:br/>
        <w:t>№ 2816-р «</w:t>
      </w:r>
      <w:hyperlink r:id="rId10" w:tooltip="https://login.consultant.ru/link/?req=doc&amp;base=LAW&amp;n=476116&amp;dst=100006&amp;field=134&amp;date=18.07.2024" w:history="1">
        <w:r w:rsidRPr="00966FEE">
          <w:rPr>
            <w:color w:val="000000" w:themeColor="text1"/>
          </w:rPr>
          <w:t>Перечень</w:t>
        </w:r>
      </w:hyperlink>
      <w:r w:rsidRPr="00966FEE">
        <w:rPr>
          <w:color w:val="000000" w:themeColor="text1"/>
        </w:rPr>
        <w:t xml:space="preserve"> инициатив социально-экономического развития Российской Федерации до 2030 года»;</w:t>
      </w:r>
    </w:p>
    <w:p w14:paraId="5BD66686" w14:textId="77777777"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 xml:space="preserve">Основные направления деятельности Правительства Российской Федерации на период до 2024 года, утвержденные Председателем Правительства Российской Федерации 29.09.2018 № 8028п-П13; </w:t>
      </w:r>
    </w:p>
    <w:p w14:paraId="4B280A88" w14:textId="77777777"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 xml:space="preserve">Стратегия развития строительной отрасли и жилищно-коммунального хозяйства Российской Федерации на период до 2030 года с прогнозом до 2035 года, утвержденная распоряжением Правительства Российской Федерации от 31.10.2022 № 3268-р. </w:t>
      </w:r>
    </w:p>
    <w:p w14:paraId="5A28D3CE" w14:textId="77777777" w:rsidR="000E541A" w:rsidRPr="00966FEE" w:rsidRDefault="00E5408B">
      <w:pPr>
        <w:pStyle w:val="a1"/>
        <w:rPr>
          <w:color w:val="000000" w:themeColor="text1"/>
        </w:rPr>
      </w:pPr>
      <w:r w:rsidRPr="00966FEE">
        <w:rPr>
          <w:color w:val="000000" w:themeColor="text1"/>
        </w:rPr>
        <w:t>В соответствии с Указом Президента Российской Федерации от 07.05.2018 № 204 «О национальных целях и стратегических задачах развития Российской Федерации на период до 2024 года» учтены следующие приоритеты развития:</w:t>
      </w:r>
    </w:p>
    <w:p w14:paraId="6B525BDA" w14:textId="77777777" w:rsidR="000E541A" w:rsidRPr="00966FEE" w:rsidRDefault="00E5408B" w:rsidP="005B68A3">
      <w:pPr>
        <w:pStyle w:val="a1"/>
        <w:numPr>
          <w:ilvl w:val="0"/>
          <w:numId w:val="14"/>
        </w:numPr>
        <w:tabs>
          <w:tab w:val="left" w:pos="1134"/>
        </w:tabs>
        <w:ind w:left="0" w:firstLine="709"/>
        <w:rPr>
          <w:color w:val="000000" w:themeColor="text1"/>
        </w:rPr>
      </w:pPr>
      <w:r w:rsidRPr="00966FEE">
        <w:rPr>
          <w:color w:val="000000" w:themeColor="text1"/>
        </w:rPr>
        <w:t>в сфере демографического развития исходить из того, что в 2024 году необходимо обеспечить решение следующих задач:</w:t>
      </w:r>
    </w:p>
    <w:p w14:paraId="519AA81D" w14:textId="77777777"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 xml:space="preserve">создание для всех категорий и групп населения условий для занятий физической культурой и спортом, массовым спортом, в том числе повышение уровня </w:t>
      </w:r>
      <w:r w:rsidRPr="00966FEE">
        <w:rPr>
          <w:color w:val="000000" w:themeColor="text1"/>
        </w:rPr>
        <w:lastRenderedPageBreak/>
        <w:t xml:space="preserve">обеспеченности населения объектами спорта, а также подготовка спортивного резерва; </w:t>
      </w:r>
    </w:p>
    <w:p w14:paraId="35304C5C" w14:textId="77777777" w:rsidR="000E541A" w:rsidRPr="00966FEE" w:rsidRDefault="00E5408B" w:rsidP="005B68A3">
      <w:pPr>
        <w:pStyle w:val="a1"/>
        <w:numPr>
          <w:ilvl w:val="0"/>
          <w:numId w:val="14"/>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в рамках национального проекта в сфере здравоохранения исходить из того, что в 2024 году необходимо обеспечить решение следующих задач:</w:t>
      </w:r>
    </w:p>
    <w:p w14:paraId="18EE2783" w14:textId="0594AF45"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завершение формирования сети медицинских организаций первичного звена здравоохранения с использованием в сфере здравоохранения геоинформационной системы с учетом необходимости строительства врачебных амбулаторий, фельдшерских и фельдшерско-акушерских пунктов в населенных пунктах с численностью населения от 100 чел</w:t>
      </w:r>
      <w:r w:rsidR="00B62ED6" w:rsidRPr="00966FEE">
        <w:rPr>
          <w:color w:val="000000" w:themeColor="text1"/>
        </w:rPr>
        <w:t>овек</w:t>
      </w:r>
      <w:r w:rsidRPr="00966FEE">
        <w:rPr>
          <w:color w:val="000000" w:themeColor="text1"/>
        </w:rPr>
        <w:t xml:space="preserve"> до 2 тыс. </w:t>
      </w:r>
      <w:r w:rsidR="00B62ED6" w:rsidRPr="00966FEE">
        <w:rPr>
          <w:color w:val="000000" w:themeColor="text1"/>
        </w:rPr>
        <w:t>человек</w:t>
      </w:r>
      <w:r w:rsidRPr="00966FEE">
        <w:rPr>
          <w:color w:val="000000" w:themeColor="text1"/>
        </w:rPr>
        <w:t xml:space="preserve">, а также с учетом использования мобильных медицинских комплексов в населенных пунктах с численностью населения менее 100 </w:t>
      </w:r>
      <w:r w:rsidR="00B62ED6" w:rsidRPr="00966FEE">
        <w:rPr>
          <w:color w:val="000000" w:themeColor="text1"/>
        </w:rPr>
        <w:t>человек</w:t>
      </w:r>
      <w:r w:rsidRPr="00966FEE">
        <w:rPr>
          <w:color w:val="000000" w:themeColor="text1"/>
        </w:rPr>
        <w:t>;</w:t>
      </w:r>
    </w:p>
    <w:p w14:paraId="036E8803" w14:textId="77777777"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 xml:space="preserve">завершение формирования сети национальных медицинских исследовательских центров; </w:t>
      </w:r>
    </w:p>
    <w:p w14:paraId="42649024" w14:textId="77777777" w:rsidR="000E541A" w:rsidRPr="00966FEE" w:rsidRDefault="00E5408B" w:rsidP="005B68A3">
      <w:pPr>
        <w:pStyle w:val="a1"/>
        <w:numPr>
          <w:ilvl w:val="0"/>
          <w:numId w:val="14"/>
        </w:numPr>
        <w:pBdr>
          <w:top w:val="none" w:sz="4" w:space="0" w:color="000000"/>
          <w:left w:val="none" w:sz="4" w:space="0" w:color="000000"/>
          <w:bottom w:val="none" w:sz="4" w:space="0" w:color="000000"/>
          <w:right w:val="none" w:sz="4" w:space="0" w:color="000000"/>
        </w:pBdr>
        <w:tabs>
          <w:tab w:val="left" w:pos="1106"/>
        </w:tabs>
        <w:ind w:left="0" w:firstLine="709"/>
        <w:rPr>
          <w:color w:val="000000" w:themeColor="text1"/>
        </w:rPr>
      </w:pPr>
      <w:r w:rsidRPr="00966FEE">
        <w:rPr>
          <w:color w:val="000000" w:themeColor="text1"/>
        </w:rPr>
        <w:t xml:space="preserve">в рамках национального проекта в сфере образования исходить из того, что в 2024 году необходимо обеспечить решение следующих задач: </w:t>
      </w:r>
    </w:p>
    <w:p w14:paraId="26FA7FA2"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формирование эффективной системы выявления, поддержки и развития способностей и талантов у детей и молодежи, основанной на принципах справедливости, всеобщности и направленной на самоопределение и профессиональную ориентацию всех обучающихся;</w:t>
      </w:r>
    </w:p>
    <w:p w14:paraId="72FF396C"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создание условий для раннего развития детей в возрасте до трех лет, реализация программы психолого-педагогической, методической и консультативной помощи родителям детей, получающих дошкольное образование в семье;</w:t>
      </w:r>
    </w:p>
    <w:p w14:paraId="444AE0B1"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создание современной и безопасной цифровой образовательной среды, обеспечивающей высокое качество и доступность образования всех видов и уровней;</w:t>
      </w:r>
    </w:p>
    <w:p w14:paraId="079AB4E8"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внедрение национальной системы профессионального роста педагогических работников, охватывающей не менее 50 процентов учителей общеобразовательных организаций;</w:t>
      </w:r>
    </w:p>
    <w:p w14:paraId="551ACA26"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модернизация профессионального образования, в том числе посредством внедрения адаптивных, практико-ориентированных и гибких образовательных программ;</w:t>
      </w:r>
    </w:p>
    <w:p w14:paraId="7FC9F189"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формирование системы непрерывного обновления работающими гражданами своих профессиональных знаний и приобретения ими новых профессиональных навыков, включая овладение компетенциями в области цифровой экономики всеми желающими;</w:t>
      </w:r>
    </w:p>
    <w:p w14:paraId="01441DE4"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формирование системы профессиональных конкурсов в целях предоставления гражданам возможностей для профессионального и карьерного роста;</w:t>
      </w:r>
    </w:p>
    <w:p w14:paraId="2D3B76E4"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создание условий для развития наставничества, поддержки общественных инициатив и проектов, в том числе в сфере добровольчества (волонтерства);</w:t>
      </w:r>
    </w:p>
    <w:p w14:paraId="5D4CD21C"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увеличение не менее чем в два раза количества иностранных граждан, обучающихся в образовательных организациях высшего образования и научных организациях, а также реализация комплекса мер по трудоустройству лучших из них в Российской Федерации;</w:t>
      </w:r>
    </w:p>
    <w:p w14:paraId="672553E0" w14:textId="77777777" w:rsidR="000E541A" w:rsidRPr="00966FEE" w:rsidRDefault="00E5408B" w:rsidP="005B68A3">
      <w:pPr>
        <w:pStyle w:val="a1"/>
        <w:numPr>
          <w:ilvl w:val="0"/>
          <w:numId w:val="14"/>
        </w:numPr>
        <w:pBdr>
          <w:top w:val="none" w:sz="4" w:space="0" w:color="000000"/>
          <w:left w:val="none" w:sz="4" w:space="0" w:color="000000"/>
          <w:bottom w:val="none" w:sz="4" w:space="0" w:color="000000"/>
          <w:right w:val="none" w:sz="4" w:space="0" w:color="000000"/>
        </w:pBdr>
        <w:tabs>
          <w:tab w:val="left" w:pos="1106"/>
        </w:tabs>
        <w:ind w:left="0" w:firstLine="709"/>
        <w:rPr>
          <w:color w:val="000000" w:themeColor="text1"/>
        </w:rPr>
      </w:pPr>
      <w:r w:rsidRPr="00966FEE">
        <w:rPr>
          <w:color w:val="000000" w:themeColor="text1"/>
        </w:rPr>
        <w:lastRenderedPageBreak/>
        <w:t>в сфере жилья и городской среды исходить из того, что в 2024 году необходимо обеспечить решение следующих задач:</w:t>
      </w:r>
    </w:p>
    <w:p w14:paraId="1E0F967D"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62"/>
        </w:tabs>
        <w:ind w:left="0" w:firstLine="709"/>
        <w:rPr>
          <w:color w:val="000000" w:themeColor="text1"/>
        </w:rPr>
      </w:pPr>
      <w:r w:rsidRPr="00966FEE">
        <w:rPr>
          <w:color w:val="000000" w:themeColor="text1"/>
        </w:rPr>
        <w:t>обеспечение эффективного использования земель в целях массового жилищного строительства при условии сохранения и развития зеленого фонда и территорий, на которых располагаются природные объекты, имеющие экологическое, историко-культурное, рекреационное, оздоровительное и иное ценное значение;</w:t>
      </w:r>
    </w:p>
    <w:p w14:paraId="570CF248"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62"/>
        </w:tabs>
        <w:ind w:left="0" w:firstLine="709"/>
        <w:rPr>
          <w:color w:val="000000" w:themeColor="text1"/>
        </w:rPr>
      </w:pPr>
      <w:r w:rsidRPr="00966FEE">
        <w:rPr>
          <w:color w:val="000000" w:themeColor="text1"/>
        </w:rPr>
        <w:t>создание механизмов развития комфортной городской среды, комплексного развития городов и других населенных пунктов с учетом индекса качества городской среды;</w:t>
      </w:r>
    </w:p>
    <w:p w14:paraId="26B788D4" w14:textId="77777777" w:rsidR="000E541A" w:rsidRPr="00966FEE" w:rsidRDefault="00E5408B" w:rsidP="005B68A3">
      <w:pPr>
        <w:pStyle w:val="a1"/>
        <w:numPr>
          <w:ilvl w:val="0"/>
          <w:numId w:val="14"/>
        </w:numPr>
        <w:pBdr>
          <w:top w:val="none" w:sz="4" w:space="0" w:color="000000"/>
          <w:left w:val="none" w:sz="4" w:space="0" w:color="000000"/>
          <w:bottom w:val="none" w:sz="4" w:space="0" w:color="000000"/>
          <w:right w:val="none" w:sz="4" w:space="0" w:color="000000"/>
        </w:pBdr>
        <w:tabs>
          <w:tab w:val="left" w:pos="1148"/>
        </w:tabs>
        <w:ind w:left="0" w:firstLine="709"/>
        <w:rPr>
          <w:color w:val="000000" w:themeColor="text1"/>
        </w:rPr>
      </w:pPr>
      <w:r w:rsidRPr="00966FEE">
        <w:rPr>
          <w:color w:val="000000" w:themeColor="text1"/>
        </w:rPr>
        <w:t>при разработке национального проекта в сфере науки обеспечить решение следующих задач:</w:t>
      </w:r>
    </w:p>
    <w:p w14:paraId="6A08EA3B"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48"/>
        </w:tabs>
        <w:ind w:left="0" w:firstLine="709"/>
        <w:rPr>
          <w:color w:val="000000" w:themeColor="text1"/>
        </w:rPr>
      </w:pPr>
      <w:r w:rsidRPr="00966FEE">
        <w:rPr>
          <w:color w:val="000000" w:themeColor="text1"/>
        </w:rPr>
        <w:t>создание научных центров мирового уровня, включая сеть международных математических центров и центров геномных исследований;</w:t>
      </w:r>
    </w:p>
    <w:p w14:paraId="730EC2A1"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48"/>
        </w:tabs>
        <w:ind w:left="0" w:firstLine="709"/>
        <w:rPr>
          <w:color w:val="000000" w:themeColor="text1"/>
        </w:rPr>
      </w:pPr>
      <w:r w:rsidRPr="00966FEE">
        <w:rPr>
          <w:color w:val="000000" w:themeColor="text1"/>
        </w:rPr>
        <w:t>создание не менее 15 научно-образовательных центров мирового уровня на основе интеграции университетов и научных организаций и их кооперации с организациями, действующими в реальном секторе экономики;</w:t>
      </w:r>
    </w:p>
    <w:p w14:paraId="184D9B98" w14:textId="77777777" w:rsidR="000E541A" w:rsidRPr="00966FEE" w:rsidRDefault="00E5408B" w:rsidP="005B68A3">
      <w:pPr>
        <w:pStyle w:val="a1"/>
        <w:numPr>
          <w:ilvl w:val="0"/>
          <w:numId w:val="14"/>
        </w:numPr>
        <w:tabs>
          <w:tab w:val="left" w:pos="1134"/>
        </w:tabs>
        <w:ind w:left="0" w:firstLine="709"/>
        <w:rPr>
          <w:color w:val="000000" w:themeColor="text1"/>
        </w:rPr>
      </w:pPr>
      <w:r w:rsidRPr="00966FEE">
        <w:rPr>
          <w:color w:val="000000" w:themeColor="text1"/>
        </w:rPr>
        <w:t>в рамках национальной программы в сфере культуры обратить особое внимание на необходимость:</w:t>
      </w:r>
    </w:p>
    <w:p w14:paraId="7456C87E" w14:textId="77777777"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создания (реконструкции) культурно-образовательных и музейных комплексов, включающих в себя концертные залы, театральные, музыкальные, хореографические и другие творческие школы, а также выставочные пространства;</w:t>
      </w:r>
    </w:p>
    <w:p w14:paraId="40568568" w14:textId="77777777"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 xml:space="preserve">обеспечения детских музыкальных, художественных, хореографических школ, училищ и школ искусств необходимыми инструментами, оборудованием и материалами; </w:t>
      </w:r>
    </w:p>
    <w:p w14:paraId="5248B588" w14:textId="77777777"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создания (реконструкции) культурно-досуговых организаций клубного типа на территориях сельских поселений, развития муниципальных библиотек;</w:t>
      </w:r>
    </w:p>
    <w:p w14:paraId="4A68F893" w14:textId="1534B773"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 xml:space="preserve">создания условий для показа национальных кинофильмов в кинозалах, расположенных в населенных пунктах с численностью населения до 500 тыс. </w:t>
      </w:r>
      <w:r w:rsidR="00B62ED6" w:rsidRPr="00966FEE">
        <w:rPr>
          <w:color w:val="000000" w:themeColor="text1"/>
        </w:rPr>
        <w:t>человек</w:t>
      </w:r>
      <w:r w:rsidRPr="00966FEE">
        <w:rPr>
          <w:color w:val="000000" w:themeColor="text1"/>
        </w:rPr>
        <w:t>;</w:t>
      </w:r>
    </w:p>
    <w:p w14:paraId="3814F4E5" w14:textId="77777777" w:rsidR="000E541A" w:rsidRPr="00966FEE" w:rsidRDefault="00E5408B" w:rsidP="005B68A3">
      <w:pPr>
        <w:pStyle w:val="a1"/>
        <w:numPr>
          <w:ilvl w:val="0"/>
          <w:numId w:val="13"/>
        </w:numPr>
        <w:tabs>
          <w:tab w:val="left" w:pos="1134"/>
        </w:tabs>
        <w:ind w:left="0" w:firstLine="709"/>
        <w:rPr>
          <w:color w:val="000000" w:themeColor="text1"/>
        </w:rPr>
      </w:pPr>
      <w:r w:rsidRPr="00966FEE">
        <w:rPr>
          <w:color w:val="000000" w:themeColor="text1"/>
        </w:rPr>
        <w:t>модернизации региональных и муниципальных театров юного зрителя и кукольных театров путем их реконструкции и капитального ремонта.</w:t>
      </w:r>
    </w:p>
    <w:p w14:paraId="1703D8B3" w14:textId="77777777" w:rsidR="000E541A" w:rsidRPr="00966FEE" w:rsidRDefault="00E5408B">
      <w:pPr>
        <w:pStyle w:val="a1"/>
        <w:pBdr>
          <w:top w:val="none" w:sz="4" w:space="0" w:color="000000"/>
          <w:left w:val="none" w:sz="4" w:space="0" w:color="000000"/>
          <w:bottom w:val="none" w:sz="4" w:space="0" w:color="000000"/>
          <w:right w:val="none" w:sz="4" w:space="0" w:color="000000"/>
        </w:pBdr>
        <w:tabs>
          <w:tab w:val="left" w:pos="1134"/>
        </w:tabs>
        <w:rPr>
          <w:color w:val="000000" w:themeColor="text1"/>
        </w:rPr>
      </w:pPr>
      <w:r w:rsidRPr="00966FEE">
        <w:rPr>
          <w:color w:val="000000" w:themeColor="text1"/>
        </w:rPr>
        <w:t xml:space="preserve">В соответствии с Указом Президента Российской Федерации от 07.05.2024 </w:t>
      </w:r>
      <w:r w:rsidRPr="00966FEE">
        <w:rPr>
          <w:color w:val="000000" w:themeColor="text1"/>
        </w:rPr>
        <w:br/>
        <w:t xml:space="preserve">№ 309 «О национальных целях развития Российской Федерации на период до 2030 года и на перспективу до 2036 года» предусмотрены следующие целевые показатели и задачи, выполнение которых характеризует достижение национальной цели: </w:t>
      </w:r>
    </w:p>
    <w:p w14:paraId="099D06E6" w14:textId="77777777" w:rsidR="000E541A" w:rsidRPr="00966FEE" w:rsidRDefault="00E5408B" w:rsidP="005B68A3">
      <w:pPr>
        <w:pStyle w:val="affa"/>
        <w:numPr>
          <w:ilvl w:val="0"/>
          <w:numId w:val="56"/>
        </w:numPr>
        <w:pBdr>
          <w:top w:val="none" w:sz="4" w:space="0" w:color="000000"/>
          <w:left w:val="none" w:sz="4" w:space="0" w:color="000000"/>
          <w:bottom w:val="none" w:sz="4" w:space="0" w:color="000000"/>
          <w:right w:val="none" w:sz="4" w:space="0" w:color="000000"/>
        </w:pBdr>
        <w:tabs>
          <w:tab w:val="left" w:pos="1134"/>
        </w:tabs>
        <w:spacing w:line="288" w:lineRule="atLeast"/>
        <w:ind w:left="0" w:firstLine="709"/>
        <w:jc w:val="both"/>
        <w:rPr>
          <w:rFonts w:ascii="Times New Roman" w:eastAsia="Times New Roman" w:hAnsi="Times New Roman"/>
          <w:color w:val="000000" w:themeColor="text1"/>
        </w:rPr>
      </w:pPr>
      <w:r w:rsidRPr="00966FEE">
        <w:rPr>
          <w:rStyle w:val="a9"/>
          <w:rFonts w:eastAsia="Calibri"/>
          <w:color w:val="000000" w:themeColor="text1"/>
        </w:rPr>
        <w:t>«Сохранение населения, укрепление здоровья и повышение благополучия людей, поддержка семьи»</w:t>
      </w:r>
    </w:p>
    <w:p w14:paraId="681E5E0C"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повышение к 2030 году уровня удовлетворенности граждан условиями для занятий физической культурой и спортом;</w:t>
      </w:r>
    </w:p>
    <w:p w14:paraId="700AF0E9" w14:textId="77777777" w:rsidR="000E541A" w:rsidRPr="00966FEE" w:rsidRDefault="00E5408B" w:rsidP="005B68A3">
      <w:pPr>
        <w:pStyle w:val="affa"/>
        <w:numPr>
          <w:ilvl w:val="0"/>
          <w:numId w:val="56"/>
        </w:numPr>
        <w:pBdr>
          <w:top w:val="none" w:sz="4" w:space="0" w:color="000000"/>
          <w:left w:val="none" w:sz="4" w:space="0" w:color="000000"/>
          <w:bottom w:val="none" w:sz="4" w:space="0" w:color="000000"/>
          <w:right w:val="none" w:sz="4" w:space="0" w:color="000000"/>
        </w:pBdr>
        <w:tabs>
          <w:tab w:val="left" w:pos="1134"/>
        </w:tabs>
        <w:spacing w:line="288" w:lineRule="atLeast"/>
        <w:ind w:left="0" w:firstLine="709"/>
        <w:jc w:val="both"/>
        <w:rPr>
          <w:color w:val="000000" w:themeColor="text1"/>
        </w:rPr>
      </w:pPr>
      <w:r w:rsidRPr="00966FEE">
        <w:rPr>
          <w:rStyle w:val="a9"/>
          <w:rFonts w:eastAsia="Calibri"/>
          <w:color w:val="000000" w:themeColor="text1"/>
        </w:rPr>
        <w:t>«Комфортная и безопасная среда для жизни»</w:t>
      </w:r>
    </w:p>
    <w:p w14:paraId="6EC912D4"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улучшение качества среды для жизни в опорных населенных пунктах на 30 процентов к 2030 году и на 60 процентов к 2036 году;</w:t>
      </w:r>
    </w:p>
    <w:p w14:paraId="32E43658" w14:textId="0F5EAE4E"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 xml:space="preserve">обеспечение граждан жильем общей площадью не менее 33 </w:t>
      </w:r>
      <w:r w:rsidR="00835B54" w:rsidRPr="00966FEE">
        <w:rPr>
          <w:color w:val="000000" w:themeColor="text1"/>
        </w:rPr>
        <w:t>м</w:t>
      </w:r>
      <w:r w:rsidR="00835B54" w:rsidRPr="00966FEE">
        <w:rPr>
          <w:color w:val="000000" w:themeColor="text1"/>
          <w:vertAlign w:val="superscript"/>
        </w:rPr>
        <w:t>2</w:t>
      </w:r>
      <w:r w:rsidRPr="00966FEE">
        <w:rPr>
          <w:color w:val="000000" w:themeColor="text1"/>
        </w:rPr>
        <w:t xml:space="preserve"> на человека к 2030 году и не менее 38 </w:t>
      </w:r>
      <w:r w:rsidR="00835B54" w:rsidRPr="00966FEE">
        <w:rPr>
          <w:color w:val="000000" w:themeColor="text1"/>
        </w:rPr>
        <w:t>м</w:t>
      </w:r>
      <w:r w:rsidR="00835B54" w:rsidRPr="00966FEE">
        <w:rPr>
          <w:color w:val="000000" w:themeColor="text1"/>
          <w:vertAlign w:val="superscript"/>
        </w:rPr>
        <w:t>2</w:t>
      </w:r>
      <w:r w:rsidRPr="00966FEE">
        <w:rPr>
          <w:color w:val="000000" w:themeColor="text1"/>
        </w:rPr>
        <w:t xml:space="preserve"> к 2036 году;</w:t>
      </w:r>
    </w:p>
    <w:p w14:paraId="78059406"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lastRenderedPageBreak/>
        <w:t>обновление к 2030 году жилищного фонда не менее чем на 20 процентов по сравнению с показателем 2019 года;</w:t>
      </w:r>
    </w:p>
    <w:p w14:paraId="090CA404"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устойчивое сокращение непригодного для проживания жилищного фонда;</w:t>
      </w:r>
    </w:p>
    <w:p w14:paraId="44FCEE6A"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благоустройство не менее чем 30 тыс. общественных территорий и реализация в малых городах и исторических поселениях не менее чем 1600 проектов победителей Всероссийского конкурса лучших проектов создания комфортной городской среды к 2030 году;</w:t>
      </w:r>
    </w:p>
    <w:p w14:paraId="365344DB" w14:textId="3B46DDB2"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реализация программы модернизации коммунальной инфраструктуры и улучшение качества предоставляемых коммунальных услуг для 20 млн человек к 2030 году;</w:t>
      </w:r>
    </w:p>
    <w:p w14:paraId="33855210" w14:textId="77777777" w:rsidR="000E541A" w:rsidRPr="00966FEE" w:rsidRDefault="00E5408B" w:rsidP="005B68A3">
      <w:pPr>
        <w:pStyle w:val="a1"/>
        <w:numPr>
          <w:ilvl w:val="0"/>
          <w:numId w:val="13"/>
        </w:numPr>
        <w:pBdr>
          <w:top w:val="none" w:sz="4" w:space="0" w:color="000000"/>
          <w:left w:val="none" w:sz="4" w:space="0" w:color="000000"/>
          <w:bottom w:val="none" w:sz="4" w:space="0" w:color="000000"/>
          <w:right w:val="none" w:sz="4" w:space="0" w:color="000000"/>
        </w:pBdr>
        <w:tabs>
          <w:tab w:val="left" w:pos="1134"/>
        </w:tabs>
        <w:ind w:left="0" w:firstLine="709"/>
        <w:rPr>
          <w:color w:val="000000" w:themeColor="text1"/>
        </w:rPr>
      </w:pPr>
      <w:r w:rsidRPr="00966FEE">
        <w:rPr>
          <w:color w:val="000000" w:themeColor="text1"/>
        </w:rPr>
        <w:t>строительство и реконструкция (модернизация) не менее чем 2 тыс. объектов питьевого водоснабжения и водоподготовки к 2030 году.</w:t>
      </w:r>
    </w:p>
    <w:p w14:paraId="1CA9F4C0" w14:textId="77777777" w:rsidR="000E541A" w:rsidRPr="00966FEE" w:rsidRDefault="00E5408B">
      <w:pPr>
        <w:pStyle w:val="a1"/>
        <w:rPr>
          <w:color w:val="000000" w:themeColor="text1"/>
        </w:rPr>
      </w:pPr>
      <w:r w:rsidRPr="00966FEE">
        <w:rPr>
          <w:color w:val="000000" w:themeColor="text1"/>
        </w:rPr>
        <w:t>Также учтены следующие отраслевые документы стратегического планирования Российской Федерации, национальные проекты и государственные программы Российской Федерации в области социальной политики и туризма:</w:t>
      </w:r>
    </w:p>
    <w:p w14:paraId="3F1F216C"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Концепция демографической политики Российской Федерации на период до 2025 года, утвержденная Указом Президента Российской Федерации от 09.10.2007 № 1351;</w:t>
      </w:r>
    </w:p>
    <w:p w14:paraId="28520480"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 xml:space="preserve">Стратегия развития здравоохранения в Российской Федерации на период до 2025 года, утвержденная Указом Президента Российской Федерации от 06.06.2019 № 254; </w:t>
      </w:r>
    </w:p>
    <w:p w14:paraId="6D837B4A"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Стратегия государственной национальной политики Российской Федерации на период до 2025 года, утвержденная Указом Президента Российской Федерации от 19.12.2012 № 1666;</w:t>
      </w:r>
    </w:p>
    <w:p w14:paraId="681DA916"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Стратегия развития туризма в России до 2035 года, утвержденная распоряжением Правительства Российской Федерации от 20.09.2019 № 2129-р;</w:t>
      </w:r>
    </w:p>
    <w:p w14:paraId="54EC9DB6"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Концепция развития автомобильного туризма в Российской Федерации на период до 2035 года, утвержденная распоряжением Правительства Российской Федерации от 25.04.2024 № 1025-р;</w:t>
      </w:r>
    </w:p>
    <w:p w14:paraId="146B3E77"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национальные проекты «Здравоохранение», «Образование», «Демография», «Культура», «Жильё и городская среда», «Туризм и индустрия гостеприимства», «Наука и университеты»;</w:t>
      </w:r>
    </w:p>
    <w:p w14:paraId="71480B8E"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государственная программа Российской Федерации «Развитие туризма»;</w:t>
      </w:r>
    </w:p>
    <w:p w14:paraId="73F04CDB"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государственная программа Российской Федерации «Развитие здравоохранения»;</w:t>
      </w:r>
    </w:p>
    <w:p w14:paraId="64C15A94"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 xml:space="preserve">государственная программа Российской Федерации «Развитие образования»; </w:t>
      </w:r>
    </w:p>
    <w:p w14:paraId="68BCC4B1"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государственная программа Российской Федерации «Развитие физической культуры и спорта»;</w:t>
      </w:r>
    </w:p>
    <w:p w14:paraId="2CD2ADD7"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государственная программа Российской Федерации «Социальная поддержка граждан»;</w:t>
      </w:r>
    </w:p>
    <w:p w14:paraId="2963EE65"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государственная программа Российской Федерации «Доступная среда»;</w:t>
      </w:r>
    </w:p>
    <w:p w14:paraId="79BD51A2"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lastRenderedPageBreak/>
        <w:t>государственная программа Российской Федерации «Обеспечение доступным и комфортным жильём и коммунальными услугами граждан Российской Федерации»;</w:t>
      </w:r>
    </w:p>
    <w:p w14:paraId="6EF1B5DA"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государственная программа Российской Федерации «Реализация государственной национальной политики»;</w:t>
      </w:r>
    </w:p>
    <w:p w14:paraId="49DA4BBB" w14:textId="77777777" w:rsidR="000E541A" w:rsidRPr="00966FEE" w:rsidRDefault="00E5408B" w:rsidP="005B68A3">
      <w:pPr>
        <w:pStyle w:val="a1"/>
        <w:numPr>
          <w:ilvl w:val="0"/>
          <w:numId w:val="12"/>
        </w:numPr>
        <w:tabs>
          <w:tab w:val="left" w:pos="1148"/>
        </w:tabs>
        <w:ind w:left="0" w:firstLine="709"/>
        <w:rPr>
          <w:color w:val="000000" w:themeColor="text1"/>
        </w:rPr>
      </w:pPr>
      <w:r w:rsidRPr="00966FEE">
        <w:rPr>
          <w:color w:val="000000" w:themeColor="text1"/>
        </w:rPr>
        <w:t>государственная программа Российской Федерации «Экономическое развитие и инновационная экономика».</w:t>
      </w:r>
    </w:p>
    <w:p w14:paraId="56980F30" w14:textId="77777777" w:rsidR="000E541A" w:rsidRPr="00966FEE" w:rsidRDefault="000E541A">
      <w:pPr>
        <w:pStyle w:val="a1"/>
        <w:rPr>
          <w:color w:val="000000" w:themeColor="text1"/>
        </w:rPr>
      </w:pPr>
    </w:p>
    <w:p w14:paraId="228B7E81" w14:textId="77777777" w:rsidR="000E541A" w:rsidRPr="00966FEE" w:rsidRDefault="00E5408B">
      <w:pPr>
        <w:pStyle w:val="2"/>
        <w:spacing w:before="0" w:after="0"/>
        <w:ind w:firstLine="709"/>
        <w:rPr>
          <w:color w:val="000000" w:themeColor="text1"/>
        </w:rPr>
      </w:pPr>
      <w:bookmarkStart w:id="24" w:name="_Toc128753260"/>
      <w:bookmarkStart w:id="25" w:name="_Toc194401007"/>
      <w:r w:rsidRPr="00966FEE">
        <w:rPr>
          <w:color w:val="000000" w:themeColor="text1"/>
        </w:rPr>
        <w:t>Сведения о межгосударственных программах</w:t>
      </w:r>
      <w:bookmarkEnd w:id="24"/>
      <w:bookmarkEnd w:id="25"/>
      <w:r w:rsidRPr="00966FEE">
        <w:rPr>
          <w:color w:val="000000" w:themeColor="text1"/>
        </w:rPr>
        <w:t xml:space="preserve"> </w:t>
      </w:r>
    </w:p>
    <w:p w14:paraId="5C80DB13" w14:textId="77777777" w:rsidR="000E541A" w:rsidRPr="00966FEE" w:rsidRDefault="00E5408B">
      <w:pPr>
        <w:pStyle w:val="a1"/>
        <w:rPr>
          <w:color w:val="000000" w:themeColor="text1"/>
        </w:rPr>
      </w:pPr>
      <w:bookmarkStart w:id="26" w:name="_Hlk177552040"/>
      <w:r w:rsidRPr="00966FEE">
        <w:rPr>
          <w:color w:val="000000" w:themeColor="text1"/>
        </w:rPr>
        <w:t>В соответствии с Порядком разработки и реализации федеральных целевых программ и межгосударственных целевых программ, в осуществлении которых участвует Российская Федерация, утвержденным постановлением Правительства Российской Федерации от 26.06.1995 № 594, федеральные целевые программы и межгосударственные целевые программы, в осуществлении которых участвует Российская Федерация, представляют собой увязанный по задачам, ресурсам и срокам осуществления комплекс научно-исследовательских, опытно-конструкторских, производственных, социально-экономических, организационно-хозяйственных и других мероприятий, обеспечивающих эффективное решение системных проблем в области государственного, экономического, экологического, социального и культурного развития Российской Федерации, а также инновационное развитие экономики.</w:t>
      </w:r>
    </w:p>
    <w:p w14:paraId="56615B4A" w14:textId="79784B95"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Осуществлялась подготовка нового периода программ приграничного сотрудничества России и ЕС на 2021</w:t>
      </w:r>
      <w:r w:rsidR="00545CD3" w:rsidRPr="00966FEE">
        <w:rPr>
          <w:rFonts w:ascii="Times New Roman" w:eastAsia="Times New Roman" w:hAnsi="Times New Roman" w:cs="Times New Roman"/>
          <w:color w:val="000000" w:themeColor="text1"/>
          <w:sz w:val="28"/>
          <w:szCs w:val="24"/>
          <w:lang w:eastAsia="ru-RU"/>
        </w:rPr>
        <w:t xml:space="preserve"> - </w:t>
      </w:r>
      <w:r w:rsidRPr="00966FEE">
        <w:rPr>
          <w:rFonts w:ascii="Times New Roman" w:eastAsia="Times New Roman" w:hAnsi="Times New Roman" w:cs="Times New Roman"/>
          <w:color w:val="000000" w:themeColor="text1"/>
          <w:sz w:val="28"/>
          <w:szCs w:val="24"/>
          <w:lang w:eastAsia="ru-RU"/>
        </w:rPr>
        <w:t xml:space="preserve">2027 годы. 4 марта 2022 года опубликовано решение Европейской комиссии о приостановке сотрудничества с Россией в рамках программ приграничного сотрудничества Россия </w:t>
      </w:r>
      <w:r w:rsidRPr="00966FEE">
        <w:rPr>
          <w:color w:val="000000" w:themeColor="text1"/>
        </w:rPr>
        <w:t xml:space="preserve">– </w:t>
      </w:r>
      <w:r w:rsidRPr="00966FEE">
        <w:rPr>
          <w:rFonts w:ascii="Times New Roman" w:eastAsia="Times New Roman" w:hAnsi="Times New Roman" w:cs="Times New Roman"/>
          <w:color w:val="000000" w:themeColor="text1"/>
          <w:sz w:val="28"/>
          <w:szCs w:val="24"/>
          <w:lang w:eastAsia="ru-RU"/>
        </w:rPr>
        <w:t>ЕС текущего периода и прекращении финансовых операций для российских участников. Сотрудничество с Россией по программам нового программного периода 2021</w:t>
      </w:r>
      <w:r w:rsidR="00545CD3" w:rsidRPr="00966FEE">
        <w:rPr>
          <w:rFonts w:ascii="Times New Roman" w:eastAsia="Times New Roman" w:hAnsi="Times New Roman" w:cs="Times New Roman"/>
          <w:color w:val="000000" w:themeColor="text1"/>
          <w:sz w:val="28"/>
          <w:szCs w:val="24"/>
          <w:lang w:eastAsia="ru-RU"/>
        </w:rPr>
        <w:t xml:space="preserve"> </w:t>
      </w:r>
      <w:r w:rsidRPr="00966FEE">
        <w:rPr>
          <w:rFonts w:ascii="Times New Roman" w:eastAsia="Times New Roman" w:hAnsi="Times New Roman" w:cs="Times New Roman"/>
          <w:color w:val="000000" w:themeColor="text1"/>
          <w:sz w:val="28"/>
          <w:szCs w:val="24"/>
          <w:lang w:eastAsia="ru-RU"/>
        </w:rPr>
        <w:t>-</w:t>
      </w:r>
      <w:r w:rsidR="00545CD3" w:rsidRPr="00966FEE">
        <w:rPr>
          <w:rFonts w:ascii="Times New Roman" w:eastAsia="Times New Roman" w:hAnsi="Times New Roman" w:cs="Times New Roman"/>
          <w:color w:val="000000" w:themeColor="text1"/>
          <w:sz w:val="28"/>
          <w:szCs w:val="24"/>
          <w:lang w:eastAsia="ru-RU"/>
        </w:rPr>
        <w:t xml:space="preserve"> </w:t>
      </w:r>
      <w:r w:rsidRPr="00966FEE">
        <w:rPr>
          <w:rFonts w:ascii="Times New Roman" w:eastAsia="Times New Roman" w:hAnsi="Times New Roman" w:cs="Times New Roman"/>
          <w:color w:val="000000" w:themeColor="text1"/>
          <w:sz w:val="28"/>
          <w:szCs w:val="24"/>
          <w:lang w:eastAsia="ru-RU"/>
        </w:rPr>
        <w:t>2027 годов также приостановлено.</w:t>
      </w:r>
    </w:p>
    <w:p w14:paraId="6FF81B98"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Ведутся консультации федеральных органов власти для решения соответствующих финансовых и юридических вопросов в целях защиты интересов российских участников программ. Вместе с тем, на XXXIX заседании Совета глав субъектов Российской Федерации при Министерстве иностранных дел Российской Федерации под председательством Министра иностранных дел Российской Федерации С.В. Лаврова по теме «Об особенностях международного межрегионального сотрудничества субъектов Федерации в условиях новой геополитической обстановки» субъектам Российской Федерации даны рекомендации в различных отраслях государственной политики по выстраиванию международных сотрудничеств. </w:t>
      </w:r>
      <w:bookmarkEnd w:id="26"/>
    </w:p>
    <w:p w14:paraId="1C477DC6" w14:textId="77777777" w:rsidR="000E541A" w:rsidRPr="00966FEE" w:rsidRDefault="000E541A">
      <w:pPr>
        <w:pStyle w:val="a1"/>
        <w:rPr>
          <w:color w:val="000000" w:themeColor="text1"/>
        </w:rPr>
      </w:pPr>
    </w:p>
    <w:p w14:paraId="7DB0C99A" w14:textId="77777777" w:rsidR="000E541A" w:rsidRPr="00966FEE" w:rsidRDefault="00E5408B">
      <w:pPr>
        <w:pStyle w:val="2"/>
        <w:spacing w:before="0" w:after="0"/>
        <w:ind w:firstLine="709"/>
        <w:rPr>
          <w:color w:val="000000" w:themeColor="text1"/>
        </w:rPr>
      </w:pPr>
      <w:bookmarkStart w:id="27" w:name="_Toc128753261"/>
      <w:bookmarkStart w:id="28" w:name="_Toc194401008"/>
      <w:r w:rsidRPr="00966FEE">
        <w:rPr>
          <w:color w:val="000000" w:themeColor="text1"/>
        </w:rPr>
        <w:t>Сведения о приоритетных направлениях развития межрегионального сотрудничества</w:t>
      </w:r>
      <w:bookmarkEnd w:id="27"/>
      <w:bookmarkEnd w:id="28"/>
    </w:p>
    <w:p w14:paraId="02330D63" w14:textId="77777777" w:rsidR="000E541A" w:rsidRPr="00966FEE" w:rsidRDefault="00E5408B">
      <w:pPr>
        <w:pStyle w:val="a1"/>
        <w:rPr>
          <w:color w:val="000000" w:themeColor="text1"/>
        </w:rPr>
      </w:pPr>
      <w:bookmarkStart w:id="29" w:name="_Hlk177552086"/>
      <w:r w:rsidRPr="00966FEE">
        <w:rPr>
          <w:color w:val="000000" w:themeColor="text1"/>
        </w:rPr>
        <w:t xml:space="preserve">На заседании Координационного совета Санкт-Петербурга и Ленинградской области в сфере социально-экономического развития 11.07.2018 одобрена Концепция совместного градостроительного развития Санкт-Петербурга и территорий </w:t>
      </w:r>
      <w:r w:rsidRPr="00966FEE">
        <w:rPr>
          <w:color w:val="000000" w:themeColor="text1"/>
        </w:rPr>
        <w:lastRenderedPageBreak/>
        <w:t xml:space="preserve">Ленинградской области (агломерации) на период до 2030 года </w:t>
      </w:r>
      <w:r w:rsidRPr="00966FEE">
        <w:rPr>
          <w:color w:val="000000" w:themeColor="text1"/>
        </w:rPr>
        <w:br/>
        <w:t>с перспективой до 2050 года (подготовленная комитетом по архитектуре и градостроительству Ленинградской области; далее – Концепция агломерации). Данный документ учитывает совместное развитие двух регионов.</w:t>
      </w:r>
    </w:p>
    <w:p w14:paraId="7B954CED" w14:textId="77777777" w:rsidR="000E541A" w:rsidRPr="00966FEE" w:rsidRDefault="00E5408B">
      <w:pPr>
        <w:pStyle w:val="a1"/>
        <w:rPr>
          <w:color w:val="000000" w:themeColor="text1"/>
        </w:rPr>
      </w:pPr>
      <w:r w:rsidRPr="00966FEE">
        <w:rPr>
          <w:color w:val="000000" w:themeColor="text1"/>
        </w:rPr>
        <w:t>Концепция агломерации определяет согласованные Санкт‑Петербургом и Ленинградской областью подходы к сбалансированному градостроительному развитию территории Санкт‑Петербурга и части территории Ленинградской области в зоне интенсивной урбанизации для обеспечения устойчивого развития соответствующих территорий каждого субъекта Российской Федерации.</w:t>
      </w:r>
    </w:p>
    <w:p w14:paraId="29B5289F" w14:textId="77777777" w:rsidR="000E541A" w:rsidRPr="00966FEE" w:rsidRDefault="00E5408B">
      <w:pPr>
        <w:pStyle w:val="a1"/>
        <w:rPr>
          <w:color w:val="000000" w:themeColor="text1"/>
        </w:rPr>
      </w:pPr>
      <w:r w:rsidRPr="00966FEE">
        <w:rPr>
          <w:color w:val="000000" w:themeColor="text1"/>
        </w:rPr>
        <w:t>Цель Концепции агломерации – оптимизация территориального развития Санкт-Петербурга и Ленинградской области на основании стратегических программных документов социально-экономического развития и градостроительного потенциала территории Санкт-Петербурга и Ленинградской области на долгосрочную перспективу.</w:t>
      </w:r>
    </w:p>
    <w:p w14:paraId="25E4245F" w14:textId="77777777" w:rsidR="000E541A" w:rsidRPr="00966FEE" w:rsidRDefault="00E5408B">
      <w:pPr>
        <w:pStyle w:val="a1"/>
        <w:rPr>
          <w:color w:val="000000" w:themeColor="text1"/>
        </w:rPr>
      </w:pPr>
      <w:r w:rsidRPr="00966FEE">
        <w:rPr>
          <w:color w:val="000000" w:themeColor="text1"/>
        </w:rPr>
        <w:t>Санкт‑Петербург и Ленинградская область определили границы, принципы, приоритеты, цели и основные направления совместного градостроительного развития, необходимость оптимизации системы расселения и размещения мест приложения труда, целесообразность сближения нормативов градостроительного проектирования Санкт‑Петербурга и Ленинградской области в части предельных минимальных показателей обеспеченности населения объектами социальной инфраструктуры, а также необходимость развития системы территорий для выполнения рекреационной и природоохранной функций.</w:t>
      </w:r>
    </w:p>
    <w:p w14:paraId="3C54045D" w14:textId="77777777" w:rsidR="000E541A" w:rsidRPr="00966FEE" w:rsidRDefault="00E5408B">
      <w:pPr>
        <w:pStyle w:val="a1"/>
        <w:rPr>
          <w:color w:val="000000" w:themeColor="text1"/>
        </w:rPr>
      </w:pPr>
      <w:r w:rsidRPr="00966FEE">
        <w:rPr>
          <w:color w:val="000000" w:themeColor="text1"/>
        </w:rPr>
        <w:t>Реализация Концепции градостроительного развития агломерации предполагается путём включения принятых в ней целевых показателей и основных направлений развития территории в обоснование стратегических документов социально-экономического и территориального развития агломерации.</w:t>
      </w:r>
    </w:p>
    <w:p w14:paraId="7E3831EF" w14:textId="77777777" w:rsidR="000E541A" w:rsidRPr="00966FEE" w:rsidRDefault="00E5408B">
      <w:pPr>
        <w:pStyle w:val="a1"/>
        <w:rPr>
          <w:color w:val="000000" w:themeColor="text1"/>
        </w:rPr>
      </w:pPr>
      <w:r w:rsidRPr="00966FEE">
        <w:rPr>
          <w:color w:val="000000" w:themeColor="text1"/>
        </w:rPr>
        <w:t>Агломерация включает Санкт-Петербург и наиболее интенсивно застраиваемые и осваиваемые муниципальные образования Ленинградской области. В границы зоны интенсивной урбанизации включены территория Санкт-Петербурга, частично территории  Гатчинского муниципального округа и территории 45 поселений пяти муниципальных районов Ленинградской области: Всеволожского (полностью), Выборгского (2 поселения), Кировского (5 поселений), Ломоносовского (12 поселений), Тосненского (7 поселений).</w:t>
      </w:r>
      <w:bookmarkEnd w:id="29"/>
    </w:p>
    <w:p w14:paraId="4CE088F9" w14:textId="77777777" w:rsidR="000E541A" w:rsidRPr="00966FEE" w:rsidRDefault="00E5408B">
      <w:pPr>
        <w:pStyle w:val="a1"/>
        <w:rPr>
          <w:color w:val="000000" w:themeColor="text1"/>
        </w:rPr>
      </w:pPr>
      <w:r w:rsidRPr="00966FEE">
        <w:rPr>
          <w:color w:val="000000" w:themeColor="text1"/>
        </w:rPr>
        <w:t xml:space="preserve">Одним из приоритетов долгосрочного территориального развития агломерации является «агломерация – туристская дестинация». Туристскую дестинацию можно охарактеризовать как целевой регион, обеспечивающий максимально полный спектр мест притяжения и инфраструктуры обслуживания туристов и местных отдыхающих. Агломерация обладает широким диапазоном рекреационно-туристических аттракторов: от объектов мирового культурного наследия до курортных возможностей морского побережья, которые нуждаются в развитии инфраструктуры, доступности и сохранности. Организация федерального (регионального) курорта на северном побережье Финского залива может быть рассмотрена как приоритетный проект данного направления. </w:t>
      </w:r>
    </w:p>
    <w:p w14:paraId="5CF388B4" w14:textId="77777777" w:rsidR="000E541A" w:rsidRPr="00966FEE" w:rsidRDefault="00E5408B">
      <w:pPr>
        <w:pStyle w:val="a1"/>
        <w:rPr>
          <w:color w:val="000000" w:themeColor="text1"/>
        </w:rPr>
      </w:pPr>
      <w:r w:rsidRPr="00966FEE">
        <w:rPr>
          <w:color w:val="000000" w:themeColor="text1"/>
        </w:rPr>
        <w:lastRenderedPageBreak/>
        <w:t xml:space="preserve">В период с 2023 года Правительством Ленинградской области заключены соглашения о сотрудничестве со следующими субъектами Российской Федерации: </w:t>
      </w:r>
    </w:p>
    <w:p w14:paraId="25BAC096" w14:textId="77777777" w:rsidR="005B68A3" w:rsidRPr="00966FEE" w:rsidRDefault="005B68A3" w:rsidP="00271EA0">
      <w:pPr>
        <w:pStyle w:val="a1"/>
        <w:numPr>
          <w:ilvl w:val="0"/>
          <w:numId w:val="213"/>
        </w:numPr>
        <w:tabs>
          <w:tab w:val="left" w:pos="1134"/>
        </w:tabs>
        <w:ind w:left="0" w:firstLine="709"/>
        <w:rPr>
          <w:color w:val="000000" w:themeColor="text1"/>
        </w:rPr>
      </w:pPr>
      <w:r w:rsidRPr="00966FEE">
        <w:rPr>
          <w:color w:val="000000" w:themeColor="text1"/>
        </w:rPr>
        <w:t>Республика Коми, «Соглашение между Правительством Ленинградской области и Правительством Республики Коми о сотрудничестве в торгово-экономической, научно-технической, социальной и культурной сферах» (07.08.2023);</w:t>
      </w:r>
    </w:p>
    <w:p w14:paraId="087B0413" w14:textId="77777777" w:rsidR="005B68A3" w:rsidRPr="00966FEE" w:rsidRDefault="005B68A3" w:rsidP="00271EA0">
      <w:pPr>
        <w:pStyle w:val="a1"/>
        <w:numPr>
          <w:ilvl w:val="0"/>
          <w:numId w:val="213"/>
        </w:numPr>
        <w:tabs>
          <w:tab w:val="left" w:pos="1134"/>
        </w:tabs>
        <w:ind w:left="0" w:firstLine="709"/>
        <w:rPr>
          <w:color w:val="000000" w:themeColor="text1"/>
        </w:rPr>
      </w:pPr>
      <w:r w:rsidRPr="00966FEE">
        <w:rPr>
          <w:color w:val="000000" w:themeColor="text1"/>
        </w:rPr>
        <w:t>Костромская область, «Соглашение между Правительством Ленинградской области и Администрацией Костромской области о сотрудничестве в торгово-экономической, научно-технической, социальной и культурной сферах» (28.07.2023, 16.09.2023);</w:t>
      </w:r>
    </w:p>
    <w:p w14:paraId="72580E9D" w14:textId="77777777" w:rsidR="005B68A3" w:rsidRPr="00966FEE" w:rsidRDefault="005B68A3" w:rsidP="00271EA0">
      <w:pPr>
        <w:pStyle w:val="a1"/>
        <w:numPr>
          <w:ilvl w:val="0"/>
          <w:numId w:val="213"/>
        </w:numPr>
        <w:tabs>
          <w:tab w:val="left" w:pos="1134"/>
        </w:tabs>
        <w:ind w:left="0" w:firstLine="709"/>
        <w:rPr>
          <w:color w:val="000000" w:themeColor="text1"/>
        </w:rPr>
      </w:pPr>
      <w:r w:rsidRPr="00966FEE">
        <w:rPr>
          <w:color w:val="000000" w:themeColor="text1"/>
        </w:rPr>
        <w:t>Тульская область, «Соглашение между Правительством Ленинградской области и Правительством Тульской области о сотрудничестве в торгово-экономической, научно-технической, социальной, культурной и иных сферах» (16.06.2023);</w:t>
      </w:r>
    </w:p>
    <w:p w14:paraId="37358257" w14:textId="77777777" w:rsidR="005B68A3" w:rsidRPr="00966FEE" w:rsidRDefault="005B68A3" w:rsidP="00271EA0">
      <w:pPr>
        <w:pStyle w:val="a1"/>
        <w:numPr>
          <w:ilvl w:val="0"/>
          <w:numId w:val="213"/>
        </w:numPr>
        <w:tabs>
          <w:tab w:val="left" w:pos="1134"/>
        </w:tabs>
        <w:ind w:left="0" w:firstLine="709"/>
        <w:rPr>
          <w:color w:val="000000" w:themeColor="text1"/>
        </w:rPr>
      </w:pPr>
      <w:r w:rsidRPr="00966FEE">
        <w:rPr>
          <w:color w:val="000000" w:themeColor="text1"/>
        </w:rPr>
        <w:t>Ханты-Мансийский автономный округ, «Соглашение между Правительством Ленинградской области и Правительством Ханты-Мансийского автономного округа – Югры о сотрудничестве в торгово-экономической, научно-технической, социальной, культурной и иных сферах» (15.12.2023);</w:t>
      </w:r>
    </w:p>
    <w:p w14:paraId="1AD60D43" w14:textId="77777777" w:rsidR="005B68A3" w:rsidRPr="00966FEE" w:rsidRDefault="005B68A3" w:rsidP="00271EA0">
      <w:pPr>
        <w:pStyle w:val="a1"/>
        <w:numPr>
          <w:ilvl w:val="0"/>
          <w:numId w:val="213"/>
        </w:numPr>
        <w:tabs>
          <w:tab w:val="left" w:pos="1134"/>
        </w:tabs>
        <w:ind w:left="0" w:firstLine="709"/>
        <w:rPr>
          <w:color w:val="000000" w:themeColor="text1"/>
        </w:rPr>
      </w:pPr>
      <w:r w:rsidRPr="00966FEE">
        <w:rPr>
          <w:color w:val="000000" w:themeColor="text1"/>
        </w:rPr>
        <w:t>Республика Дагестан, «Соглашение между Правительством Ленинградской области и Правительством Республики Дагестан о сотрудничестве в торгово-экономической, научно-технической, социальной, культурной и иных сферах» (06.06.2024, 01.11.2024);</w:t>
      </w:r>
    </w:p>
    <w:p w14:paraId="20C78C06" w14:textId="77777777" w:rsidR="005B68A3" w:rsidRPr="00966FEE" w:rsidRDefault="005B68A3" w:rsidP="00271EA0">
      <w:pPr>
        <w:pStyle w:val="a1"/>
        <w:numPr>
          <w:ilvl w:val="0"/>
          <w:numId w:val="213"/>
        </w:numPr>
        <w:tabs>
          <w:tab w:val="left" w:pos="1134"/>
        </w:tabs>
        <w:ind w:left="0" w:firstLine="709"/>
        <w:rPr>
          <w:color w:val="000000" w:themeColor="text1"/>
        </w:rPr>
      </w:pPr>
      <w:r w:rsidRPr="00966FEE">
        <w:rPr>
          <w:color w:val="000000" w:themeColor="text1"/>
        </w:rPr>
        <w:t>Республика Марий Эл, «Соглашение между Правительством Ленинградской области и Правительством Республики Марий Эл о сотрудничестве в торгово-экономической, научно-технической, социальной, культурной и иных сферах» (03.08.2024);</w:t>
      </w:r>
    </w:p>
    <w:p w14:paraId="22537D00" w14:textId="77777777" w:rsidR="005B68A3" w:rsidRPr="00966FEE" w:rsidRDefault="005B68A3" w:rsidP="00271EA0">
      <w:pPr>
        <w:pStyle w:val="a1"/>
        <w:numPr>
          <w:ilvl w:val="0"/>
          <w:numId w:val="213"/>
        </w:numPr>
        <w:tabs>
          <w:tab w:val="left" w:pos="1134"/>
        </w:tabs>
        <w:ind w:left="0" w:firstLine="709"/>
        <w:rPr>
          <w:color w:val="000000" w:themeColor="text1"/>
        </w:rPr>
      </w:pPr>
      <w:r w:rsidRPr="00966FEE">
        <w:rPr>
          <w:color w:val="000000" w:themeColor="text1"/>
        </w:rPr>
        <w:t>Челябинская область, «Соглашение между Правительством Ленинградской области и Администрацией Челябинской области о сотрудничестве в торгово-экономической, научно-технической и культурно-гуманитарной сферах» (07.10.2024);</w:t>
      </w:r>
    </w:p>
    <w:p w14:paraId="77EF3307" w14:textId="77777777" w:rsidR="005B68A3" w:rsidRPr="00966FEE" w:rsidRDefault="005B68A3" w:rsidP="00271EA0">
      <w:pPr>
        <w:pStyle w:val="a1"/>
        <w:numPr>
          <w:ilvl w:val="0"/>
          <w:numId w:val="213"/>
        </w:numPr>
        <w:tabs>
          <w:tab w:val="left" w:pos="1134"/>
        </w:tabs>
        <w:ind w:left="0" w:firstLine="709"/>
        <w:rPr>
          <w:color w:val="000000" w:themeColor="text1"/>
        </w:rPr>
      </w:pPr>
      <w:r w:rsidRPr="00966FEE">
        <w:rPr>
          <w:color w:val="000000" w:themeColor="text1"/>
        </w:rPr>
        <w:t>Республика Северная Осетия – Алания, «Соглашение между Правительством Ленинградской области и Правительством Республики Северная Осетия – Алания о сотрудничестве в торгово-экономической, научно-технической, социальной, культурной и иных сферах» (06.06.2024, 14.10.2024).</w:t>
      </w:r>
    </w:p>
    <w:p w14:paraId="5C80955F" w14:textId="77777777" w:rsidR="000E541A" w:rsidRPr="00966FEE" w:rsidRDefault="000E541A">
      <w:pPr>
        <w:pStyle w:val="a1"/>
        <w:rPr>
          <w:color w:val="000000" w:themeColor="text1"/>
        </w:rPr>
      </w:pPr>
    </w:p>
    <w:p w14:paraId="4BEF504D" w14:textId="77777777" w:rsidR="000E541A" w:rsidRPr="00966FEE" w:rsidRDefault="00E5408B">
      <w:pPr>
        <w:pStyle w:val="2"/>
        <w:spacing w:before="0" w:after="0"/>
        <w:ind w:firstLine="709"/>
        <w:rPr>
          <w:color w:val="000000" w:themeColor="text1"/>
        </w:rPr>
      </w:pPr>
      <w:bookmarkStart w:id="30" w:name="_Toc128753262"/>
      <w:bookmarkStart w:id="31" w:name="_Toc194401009"/>
      <w:r w:rsidRPr="00966FEE">
        <w:rPr>
          <w:color w:val="000000" w:themeColor="text1"/>
        </w:rPr>
        <w:t>Сведения о документах стратегического планирования Ленинградской области</w:t>
      </w:r>
      <w:bookmarkEnd w:id="30"/>
      <w:bookmarkEnd w:id="31"/>
    </w:p>
    <w:p w14:paraId="78ED3DC9" w14:textId="77777777" w:rsidR="005B68A3" w:rsidRPr="00966FEE" w:rsidRDefault="005B68A3" w:rsidP="005B68A3">
      <w:pPr>
        <w:pStyle w:val="a1"/>
        <w:rPr>
          <w:color w:val="000000" w:themeColor="text1"/>
        </w:rPr>
      </w:pPr>
      <w:r w:rsidRPr="00966FEE">
        <w:rPr>
          <w:color w:val="000000" w:themeColor="text1"/>
        </w:rPr>
        <w:t xml:space="preserve">К основным документам стратегического планирования Ленинградской области относятся Стратегия социально-экономического развития Ленинградской области до 2030 года, утвержденная областным законом от 08.08.2016 № 76-оз </w:t>
      </w:r>
      <w:r w:rsidRPr="00966FEE">
        <w:rPr>
          <w:color w:val="000000" w:themeColor="text1"/>
        </w:rPr>
        <w:br/>
        <w:t>(в редакции областного закона от 19.12.2019 № 100-оз) и План мероприятий по реализации Стратегии социально-экономического развития Ленинградской области до 2030 года, утвержденный постановлением Правительства Ленинградской области от 27.09.2017 № 388.</w:t>
      </w:r>
    </w:p>
    <w:p w14:paraId="10423222" w14:textId="77777777" w:rsidR="000E541A" w:rsidRPr="00966FEE" w:rsidRDefault="00E5408B">
      <w:pPr>
        <w:pStyle w:val="a1"/>
        <w:rPr>
          <w:color w:val="000000" w:themeColor="text1"/>
        </w:rPr>
      </w:pPr>
      <w:r w:rsidRPr="00966FEE">
        <w:rPr>
          <w:color w:val="000000" w:themeColor="text1"/>
        </w:rPr>
        <w:lastRenderedPageBreak/>
        <w:t>Стратегическая цель Ленинградской области – повышение уровня и качества жизни населения на основе реализации выбранных приоритетов. Ключевым условием достижения стратегической цели Ленинградской области выступает развитие промышленности, сельского хозяйства, сферы услуг, повышение эффективности государственного и муниципального управления через внедрение новых технологий и оптимизацию процессов, а также привлечение федерального ресурса и частных инвестиций.</w:t>
      </w:r>
    </w:p>
    <w:p w14:paraId="5689F3E1" w14:textId="77777777" w:rsidR="000E541A" w:rsidRPr="00966FEE" w:rsidRDefault="00E5408B">
      <w:pPr>
        <w:pStyle w:val="a1"/>
        <w:rPr>
          <w:color w:val="000000" w:themeColor="text1"/>
        </w:rPr>
      </w:pPr>
      <w:r w:rsidRPr="00966FEE">
        <w:rPr>
          <w:color w:val="000000" w:themeColor="text1"/>
        </w:rPr>
        <w:t>В числе направлений и приоритетов социально-экономического развития Ленинградской области в области социальной политики и туризма обозначены следующие направления:</w:t>
      </w:r>
    </w:p>
    <w:p w14:paraId="055DDB0E"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«Демография» – стратегия действий Ленинградской области по повышению рождаемости и продолжительности жизни; </w:t>
      </w:r>
    </w:p>
    <w:p w14:paraId="7CA9532B" w14:textId="77777777" w:rsidR="000E541A" w:rsidRPr="00966FEE" w:rsidRDefault="00E5408B">
      <w:pPr>
        <w:pStyle w:val="13"/>
        <w:tabs>
          <w:tab w:val="left" w:pos="1120"/>
        </w:tabs>
        <w:ind w:left="0" w:firstLine="709"/>
        <w:rPr>
          <w:color w:val="000000" w:themeColor="text1"/>
        </w:rPr>
      </w:pPr>
      <w:r w:rsidRPr="00966FEE">
        <w:rPr>
          <w:color w:val="000000" w:themeColor="text1"/>
        </w:rPr>
        <w:t>«Здоровье населения» – стратегия действий Ленинградской области в здравоохранении;</w:t>
      </w:r>
    </w:p>
    <w:p w14:paraId="06E88379" w14:textId="77777777" w:rsidR="000E541A" w:rsidRPr="00966FEE" w:rsidRDefault="00E5408B">
      <w:pPr>
        <w:pStyle w:val="13"/>
        <w:tabs>
          <w:tab w:val="left" w:pos="1120"/>
        </w:tabs>
        <w:ind w:left="0" w:firstLine="709"/>
        <w:rPr>
          <w:color w:val="000000" w:themeColor="text1"/>
        </w:rPr>
      </w:pPr>
      <w:r w:rsidRPr="00966FEE">
        <w:rPr>
          <w:color w:val="000000" w:themeColor="text1"/>
        </w:rPr>
        <w:t>«Физкультура и спорт» – стратегия действий Ленинградской области в сфере здоровьесбережения;</w:t>
      </w:r>
    </w:p>
    <w:p w14:paraId="21086D56" w14:textId="77777777" w:rsidR="000E541A" w:rsidRPr="00966FEE" w:rsidRDefault="00E5408B">
      <w:pPr>
        <w:pStyle w:val="13"/>
        <w:tabs>
          <w:tab w:val="left" w:pos="1120"/>
        </w:tabs>
        <w:ind w:left="0" w:firstLine="709"/>
        <w:rPr>
          <w:color w:val="000000" w:themeColor="text1"/>
        </w:rPr>
      </w:pPr>
      <w:r w:rsidRPr="00966FEE">
        <w:rPr>
          <w:color w:val="000000" w:themeColor="text1"/>
        </w:rPr>
        <w:t>«Туризм» – стратегия действий Ленинградской области по развитию внутреннего и въездного туризма.</w:t>
      </w:r>
    </w:p>
    <w:p w14:paraId="5B572E71" w14:textId="77777777" w:rsidR="000E541A" w:rsidRPr="00966FEE" w:rsidRDefault="00E5408B">
      <w:pPr>
        <w:pStyle w:val="a1"/>
        <w:rPr>
          <w:b/>
          <w:color w:val="000000" w:themeColor="text1"/>
        </w:rPr>
      </w:pPr>
      <w:r w:rsidRPr="00966FEE">
        <w:rPr>
          <w:b/>
          <w:color w:val="000000" w:themeColor="text1"/>
        </w:rPr>
        <w:t xml:space="preserve">«Демография» </w:t>
      </w:r>
      <w:r w:rsidRPr="00966FEE">
        <w:rPr>
          <w:color w:val="000000" w:themeColor="text1"/>
        </w:rPr>
        <w:t>–</w:t>
      </w:r>
      <w:r w:rsidRPr="00966FEE">
        <w:rPr>
          <w:b/>
          <w:color w:val="000000" w:themeColor="text1"/>
        </w:rPr>
        <w:t xml:space="preserve"> стратегия действий Ленинградской области по повышению рождаемости и продолжительности жизни </w:t>
      </w:r>
    </w:p>
    <w:p w14:paraId="3A9D99B7" w14:textId="77777777" w:rsidR="000E541A" w:rsidRPr="00966FEE" w:rsidRDefault="00E5408B">
      <w:pPr>
        <w:pStyle w:val="a1"/>
        <w:rPr>
          <w:color w:val="000000" w:themeColor="text1"/>
        </w:rPr>
      </w:pPr>
      <w:r w:rsidRPr="00966FEE">
        <w:rPr>
          <w:color w:val="000000" w:themeColor="text1"/>
        </w:rPr>
        <w:t xml:space="preserve">Ключевые приоритеты Ленинградской области – стимулирование рождаемости с целью обеспечения естественного прироста населения Ленинградской области, повышение продолжительности и качества жизни населения старшего возраста. В число решений для достижения цели включены следующие: </w:t>
      </w:r>
    </w:p>
    <w:p w14:paraId="4B1ED433" w14:textId="77777777" w:rsidR="000E541A" w:rsidRPr="00966FEE" w:rsidRDefault="00E5408B">
      <w:pPr>
        <w:pStyle w:val="13"/>
        <w:tabs>
          <w:tab w:val="left" w:pos="1092"/>
        </w:tabs>
        <w:ind w:left="0" w:firstLine="709"/>
        <w:rPr>
          <w:color w:val="000000" w:themeColor="text1"/>
        </w:rPr>
      </w:pPr>
      <w:r w:rsidRPr="00966FEE">
        <w:rPr>
          <w:color w:val="000000" w:themeColor="text1"/>
        </w:rPr>
        <w:t>гарантировать для жителей агломерационной зоны места в детских садах для ребенка при его регистрации в Ленинградской области – не выдавать разрешения на строительство жилых комплексов без опережающего строительства социальной инфраструктуры, не вводить в эксплуатацию построенное жилье, не обеспеченное социальной инфраструктурой, вводить за счет застройщиков детские сады (в перспективе – без выкупа, прямая передача);</w:t>
      </w:r>
    </w:p>
    <w:p w14:paraId="78BF96BE" w14:textId="77777777" w:rsidR="000E541A" w:rsidRPr="00966FEE" w:rsidRDefault="00E5408B">
      <w:pPr>
        <w:pStyle w:val="13"/>
        <w:tabs>
          <w:tab w:val="left" w:pos="1092"/>
        </w:tabs>
        <w:ind w:left="0" w:firstLine="709"/>
        <w:rPr>
          <w:color w:val="000000" w:themeColor="text1"/>
        </w:rPr>
      </w:pPr>
      <w:r w:rsidRPr="00966FEE">
        <w:rPr>
          <w:color w:val="000000" w:themeColor="text1"/>
        </w:rPr>
        <w:t xml:space="preserve">ликвидировать очереди на зачисление детей в возрасте от трех до семи лет в дошкольные образовательные организации в агломерационной зоне путем расширения форм и способов получения дошкольного образования; создать дополнительные места для детей до трех лет; создать семейные группы по присмотру и уходу за детьми разного возраста; обеспечить субсидирование части стоимости посещения частных детских садов, яслей, групп; компенсировать родителям отсутствие мест в детских садах; содействовать созданию служб (агентств) по найму персонала по уходу за детьми из числа самозанятых граждан; </w:t>
      </w:r>
    </w:p>
    <w:p w14:paraId="6906FEA4" w14:textId="77777777" w:rsidR="000E541A" w:rsidRPr="00966FEE" w:rsidRDefault="00E5408B">
      <w:pPr>
        <w:pStyle w:val="13"/>
        <w:tabs>
          <w:tab w:val="left" w:pos="1092"/>
        </w:tabs>
        <w:ind w:left="0" w:firstLine="709"/>
        <w:rPr>
          <w:color w:val="000000" w:themeColor="text1"/>
        </w:rPr>
      </w:pPr>
      <w:r w:rsidRPr="00966FEE">
        <w:rPr>
          <w:color w:val="000000" w:themeColor="text1"/>
        </w:rPr>
        <w:t xml:space="preserve">сформировать в районах массовой застройки социальную инфраструктуру детства в соответствии с нормами обеспеченности, в том числе с привлечением бизнеса; </w:t>
      </w:r>
    </w:p>
    <w:p w14:paraId="4C63D117" w14:textId="77777777" w:rsidR="000E541A" w:rsidRPr="00966FEE" w:rsidRDefault="00E5408B">
      <w:pPr>
        <w:pStyle w:val="13"/>
        <w:tabs>
          <w:tab w:val="left" w:pos="1092"/>
        </w:tabs>
        <w:ind w:left="0" w:firstLine="709"/>
        <w:rPr>
          <w:color w:val="000000" w:themeColor="text1"/>
        </w:rPr>
      </w:pPr>
      <w:r w:rsidRPr="00966FEE">
        <w:rPr>
          <w:color w:val="000000" w:themeColor="text1"/>
        </w:rPr>
        <w:t>создать комплекс услуг по уходу за детьми разного возраста в шаговой доступности, в том числе оказание педиатрических и неонатологических услуг в офисах врачей общей практики;</w:t>
      </w:r>
    </w:p>
    <w:p w14:paraId="2C592E55" w14:textId="77777777" w:rsidR="000E541A" w:rsidRPr="00966FEE" w:rsidRDefault="00E5408B">
      <w:pPr>
        <w:pStyle w:val="13"/>
        <w:tabs>
          <w:tab w:val="left" w:pos="1092"/>
        </w:tabs>
        <w:ind w:left="0" w:firstLine="709"/>
        <w:rPr>
          <w:color w:val="000000" w:themeColor="text1"/>
        </w:rPr>
      </w:pPr>
      <w:r w:rsidRPr="00966FEE">
        <w:rPr>
          <w:color w:val="000000" w:themeColor="text1"/>
        </w:rPr>
        <w:lastRenderedPageBreak/>
        <w:t xml:space="preserve">сформировать сбалансированную систему учреждений долговременного ухода – создать геронтологические центры и пансионаты для пожилых людей, в том числе за счет привлечения частных инвесторов, оснастить специализированным оборудованием отделения реабилитации комплексных центров социального обслуживания, развивать систему неформального (семейного/соседского) ухода в домашних условиях; </w:t>
      </w:r>
    </w:p>
    <w:p w14:paraId="74533796" w14:textId="77777777" w:rsidR="000E541A" w:rsidRPr="00966FEE" w:rsidRDefault="00E5408B">
      <w:pPr>
        <w:pStyle w:val="13"/>
        <w:tabs>
          <w:tab w:val="left" w:pos="1092"/>
        </w:tabs>
        <w:ind w:left="0" w:firstLine="709"/>
        <w:rPr>
          <w:color w:val="000000" w:themeColor="text1"/>
        </w:rPr>
      </w:pPr>
      <w:r w:rsidRPr="00966FEE">
        <w:rPr>
          <w:color w:val="000000" w:themeColor="text1"/>
        </w:rPr>
        <w:t xml:space="preserve">организовать оказание медицинской помощи по профилю «гериатрия» на базе медицинских организаций Ленинградской области; </w:t>
      </w:r>
    </w:p>
    <w:p w14:paraId="378864FC" w14:textId="77777777" w:rsidR="000E541A" w:rsidRPr="00966FEE" w:rsidRDefault="00E5408B">
      <w:pPr>
        <w:pStyle w:val="13"/>
        <w:tabs>
          <w:tab w:val="left" w:pos="1092"/>
        </w:tabs>
        <w:ind w:left="0" w:firstLine="709"/>
        <w:rPr>
          <w:color w:val="000000" w:themeColor="text1"/>
        </w:rPr>
      </w:pPr>
      <w:r w:rsidRPr="00966FEE">
        <w:rPr>
          <w:color w:val="000000" w:themeColor="text1"/>
        </w:rPr>
        <w:t xml:space="preserve">внедрить систему профессионального обучения и дополнительного профессионального образования лиц предпенсионного и старшего возраста, в том числе программы по повышению финансовой, правовой и компьютерной грамотности, использованию современных технологий; </w:t>
      </w:r>
    </w:p>
    <w:p w14:paraId="0696FC2E" w14:textId="77777777" w:rsidR="000E541A" w:rsidRPr="00966FEE" w:rsidRDefault="00E5408B">
      <w:pPr>
        <w:pStyle w:val="13"/>
        <w:tabs>
          <w:tab w:val="left" w:pos="1092"/>
        </w:tabs>
        <w:ind w:left="0" w:firstLine="709"/>
        <w:rPr>
          <w:color w:val="000000" w:themeColor="text1"/>
        </w:rPr>
      </w:pPr>
      <w:r w:rsidRPr="00966FEE">
        <w:rPr>
          <w:color w:val="000000" w:themeColor="text1"/>
        </w:rPr>
        <w:t xml:space="preserve">реализовать проекты и поддерживать частные инициативы, направленные на создание и развитие инфраструктуры досуга граждан старшего возраста (кружки, секции, курсы, мастерские, студии творчества), развитие социального туризма, организацию и проведение культурно-просветительских мероприятий. </w:t>
      </w:r>
    </w:p>
    <w:p w14:paraId="69552203" w14:textId="77777777" w:rsidR="000E541A" w:rsidRPr="00966FEE" w:rsidRDefault="00E5408B">
      <w:pPr>
        <w:pStyle w:val="a1"/>
        <w:rPr>
          <w:color w:val="000000" w:themeColor="text1"/>
        </w:rPr>
      </w:pPr>
      <w:r w:rsidRPr="00966FEE">
        <w:rPr>
          <w:color w:val="000000" w:themeColor="text1"/>
        </w:rPr>
        <w:t xml:space="preserve">Ключевые показатели к 2024 году: </w:t>
      </w:r>
    </w:p>
    <w:p w14:paraId="0206BADD" w14:textId="37D06687" w:rsidR="000E541A" w:rsidRPr="00966FEE" w:rsidRDefault="00E5408B">
      <w:pPr>
        <w:pStyle w:val="13"/>
        <w:tabs>
          <w:tab w:val="left" w:pos="1134"/>
        </w:tabs>
        <w:ind w:left="0" w:firstLine="709"/>
        <w:rPr>
          <w:color w:val="000000" w:themeColor="text1"/>
        </w:rPr>
      </w:pPr>
      <w:r w:rsidRPr="00966FEE">
        <w:rPr>
          <w:color w:val="000000" w:themeColor="text1"/>
        </w:rPr>
        <w:t>рост суммарного коэффициента рождаемости в возрастной группе 25</w:t>
      </w:r>
      <w:r w:rsidR="003C7BC2" w:rsidRPr="00966FEE">
        <w:rPr>
          <w:color w:val="000000" w:themeColor="text1"/>
        </w:rPr>
        <w:t xml:space="preserve"> </w:t>
      </w:r>
      <w:r w:rsidRPr="00966FEE">
        <w:rPr>
          <w:color w:val="000000" w:themeColor="text1"/>
        </w:rPr>
        <w:t>-</w:t>
      </w:r>
      <w:r w:rsidR="003C7BC2" w:rsidRPr="00966FEE">
        <w:rPr>
          <w:color w:val="000000" w:themeColor="text1"/>
        </w:rPr>
        <w:t xml:space="preserve"> </w:t>
      </w:r>
      <w:r w:rsidRPr="00966FEE">
        <w:rPr>
          <w:color w:val="000000" w:themeColor="text1"/>
        </w:rPr>
        <w:t xml:space="preserve">29 лет с 75,8 до 82,3 родивших на 1000 женщин соответствующего возраста; </w:t>
      </w:r>
    </w:p>
    <w:p w14:paraId="573B67BB" w14:textId="24C044CE" w:rsidR="000E541A" w:rsidRPr="00966FEE" w:rsidRDefault="00E5408B">
      <w:pPr>
        <w:pStyle w:val="13"/>
        <w:tabs>
          <w:tab w:val="left" w:pos="1134"/>
        </w:tabs>
        <w:ind w:left="0" w:firstLine="709"/>
        <w:rPr>
          <w:color w:val="000000" w:themeColor="text1"/>
        </w:rPr>
      </w:pPr>
      <w:r w:rsidRPr="00966FEE">
        <w:rPr>
          <w:color w:val="000000" w:themeColor="text1"/>
        </w:rPr>
        <w:t>рост суммарного коэффициента рождаемости в возрастной группе 30</w:t>
      </w:r>
      <w:r w:rsidR="003C7BC2" w:rsidRPr="00966FEE">
        <w:rPr>
          <w:color w:val="000000" w:themeColor="text1"/>
        </w:rPr>
        <w:t xml:space="preserve"> </w:t>
      </w:r>
      <w:r w:rsidRPr="00966FEE">
        <w:rPr>
          <w:color w:val="000000" w:themeColor="text1"/>
        </w:rPr>
        <w:t>-</w:t>
      </w:r>
      <w:r w:rsidR="003C7BC2" w:rsidRPr="00966FEE">
        <w:rPr>
          <w:color w:val="000000" w:themeColor="text1"/>
        </w:rPr>
        <w:t xml:space="preserve"> </w:t>
      </w:r>
      <w:r w:rsidRPr="00966FEE">
        <w:rPr>
          <w:color w:val="000000" w:themeColor="text1"/>
        </w:rPr>
        <w:t>34 лет с 58,86 до 77,5 родивших на 1000 женщин соответствующего возраста;</w:t>
      </w:r>
    </w:p>
    <w:p w14:paraId="1D075AAA" w14:textId="77777777" w:rsidR="000E541A" w:rsidRPr="00966FEE" w:rsidRDefault="00E5408B">
      <w:pPr>
        <w:pStyle w:val="13"/>
        <w:tabs>
          <w:tab w:val="left" w:pos="1134"/>
        </w:tabs>
        <w:ind w:left="0" w:firstLine="709"/>
        <w:rPr>
          <w:color w:val="000000" w:themeColor="text1"/>
        </w:rPr>
      </w:pPr>
      <w:r w:rsidRPr="00966FEE">
        <w:rPr>
          <w:color w:val="000000" w:themeColor="text1"/>
        </w:rPr>
        <w:t xml:space="preserve">повышение ожидаемой продолжительности жизни до 73,8 лет. </w:t>
      </w:r>
    </w:p>
    <w:p w14:paraId="3E2DDB30" w14:textId="77777777" w:rsidR="000E541A" w:rsidRPr="00966FEE" w:rsidRDefault="00E5408B">
      <w:pPr>
        <w:pStyle w:val="a1"/>
        <w:keepNext/>
        <w:keepLines/>
        <w:rPr>
          <w:b/>
          <w:color w:val="000000" w:themeColor="text1"/>
          <w:u w:val="single"/>
        </w:rPr>
      </w:pPr>
      <w:r w:rsidRPr="00966FEE">
        <w:rPr>
          <w:color w:val="000000" w:themeColor="text1"/>
        </w:rPr>
        <w:t xml:space="preserve"> </w:t>
      </w:r>
      <w:r w:rsidRPr="00966FEE">
        <w:rPr>
          <w:b/>
          <w:color w:val="000000" w:themeColor="text1"/>
        </w:rPr>
        <w:t xml:space="preserve">«Здоровье населения» </w:t>
      </w:r>
      <w:r w:rsidRPr="00966FEE">
        <w:rPr>
          <w:color w:val="000000" w:themeColor="text1"/>
        </w:rPr>
        <w:t>–</w:t>
      </w:r>
      <w:r w:rsidRPr="00966FEE">
        <w:rPr>
          <w:b/>
          <w:color w:val="000000" w:themeColor="text1"/>
        </w:rPr>
        <w:t xml:space="preserve"> стратегия действий Ленинградской области в здравоохранении</w:t>
      </w:r>
      <w:r w:rsidRPr="00966FEE">
        <w:rPr>
          <w:b/>
          <w:color w:val="000000" w:themeColor="text1"/>
          <w:u w:val="single"/>
        </w:rPr>
        <w:t xml:space="preserve"> </w:t>
      </w:r>
    </w:p>
    <w:p w14:paraId="003E9975" w14:textId="77777777" w:rsidR="000E541A" w:rsidRPr="00966FEE" w:rsidRDefault="00E5408B">
      <w:pPr>
        <w:pStyle w:val="a1"/>
        <w:keepNext/>
        <w:keepLines/>
        <w:rPr>
          <w:color w:val="000000" w:themeColor="text1"/>
        </w:rPr>
      </w:pPr>
      <w:r w:rsidRPr="00966FEE">
        <w:rPr>
          <w:color w:val="000000" w:themeColor="text1"/>
        </w:rPr>
        <w:t>Ключевой приоритет Ленинградской области в сфере здравоохранения – снизить смертность населения в трудоспособном возрасте от онкологических и сердечно-сосудистых заболеваний. Стратегической целью является сокращение числа умерших в трудоспособном возрасте мужчин в 1,3 раза, женщин в 1,1 раза к 2024 году, в том числе от болезней системы кровообращения на 17,0 %, новообразований – на 2,0 % к 2024 году.</w:t>
      </w:r>
    </w:p>
    <w:p w14:paraId="7C91C8E2" w14:textId="77777777" w:rsidR="000E541A" w:rsidRPr="00966FEE" w:rsidRDefault="00E5408B">
      <w:pPr>
        <w:pStyle w:val="a1"/>
        <w:rPr>
          <w:color w:val="000000" w:themeColor="text1"/>
        </w:rPr>
      </w:pPr>
      <w:r w:rsidRPr="00966FEE">
        <w:rPr>
          <w:color w:val="000000" w:themeColor="text1"/>
        </w:rPr>
        <w:t xml:space="preserve">В число решений для достижения цели включены следующие: </w:t>
      </w:r>
    </w:p>
    <w:p w14:paraId="7FD48CD2"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создать центры амбулаторной онкологической помощи на базе межрайоных больниц в г. Всеволожск, г. Выборг, г. Гатчина, г. Кингисепп, г. Тихвин; </w:t>
      </w:r>
    </w:p>
    <w:p w14:paraId="182B5325" w14:textId="77777777" w:rsidR="000E541A" w:rsidRPr="00966FEE" w:rsidRDefault="00E5408B">
      <w:pPr>
        <w:pStyle w:val="13"/>
        <w:tabs>
          <w:tab w:val="left" w:pos="1120"/>
        </w:tabs>
        <w:ind w:left="0" w:firstLine="709"/>
        <w:rPr>
          <w:color w:val="000000" w:themeColor="text1"/>
        </w:rPr>
      </w:pPr>
      <w:r w:rsidRPr="00966FEE">
        <w:rPr>
          <w:color w:val="000000" w:themeColor="text1"/>
        </w:rPr>
        <w:t>создать региональные сердечно-сосудистые центры на базе межрайоных больниц в г. Гатчина и г. Тихвин.</w:t>
      </w:r>
    </w:p>
    <w:p w14:paraId="512179D9" w14:textId="77777777" w:rsidR="000E541A" w:rsidRPr="00966FEE" w:rsidRDefault="00E5408B">
      <w:pPr>
        <w:pStyle w:val="a1"/>
        <w:tabs>
          <w:tab w:val="left" w:pos="1120"/>
        </w:tabs>
        <w:rPr>
          <w:color w:val="000000" w:themeColor="text1"/>
        </w:rPr>
      </w:pPr>
      <w:r w:rsidRPr="00966FEE">
        <w:rPr>
          <w:color w:val="000000" w:themeColor="text1"/>
        </w:rPr>
        <w:t xml:space="preserve">Ключевые показатели к 2024 году: </w:t>
      </w:r>
    </w:p>
    <w:p w14:paraId="0C4C57A5"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снижение смертности населения от новообразований до 223 случаев на 100 тыс. населения; </w:t>
      </w:r>
    </w:p>
    <w:p w14:paraId="67CB184D"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снижение смертности населения от сердечно-сосудистых заболеваний до 459,8 случаев на 100 тыс. населения. </w:t>
      </w:r>
    </w:p>
    <w:p w14:paraId="7570271F" w14:textId="77777777" w:rsidR="000E541A" w:rsidRPr="00966FEE" w:rsidRDefault="00E5408B">
      <w:pPr>
        <w:pStyle w:val="a1"/>
        <w:keepNext/>
        <w:rPr>
          <w:b/>
          <w:color w:val="000000" w:themeColor="text1"/>
        </w:rPr>
      </w:pPr>
      <w:r w:rsidRPr="00966FEE">
        <w:rPr>
          <w:b/>
          <w:color w:val="000000" w:themeColor="text1"/>
        </w:rPr>
        <w:t xml:space="preserve">«Физкультура и спорт» </w:t>
      </w:r>
      <w:r w:rsidRPr="00966FEE">
        <w:rPr>
          <w:color w:val="000000" w:themeColor="text1"/>
        </w:rPr>
        <w:t>–</w:t>
      </w:r>
      <w:r w:rsidRPr="00966FEE">
        <w:rPr>
          <w:b/>
          <w:color w:val="000000" w:themeColor="text1"/>
        </w:rPr>
        <w:t xml:space="preserve"> стратегия действий Ленинградской области в сфере здоровьесбережения</w:t>
      </w:r>
    </w:p>
    <w:p w14:paraId="6A99D8B4" w14:textId="77777777" w:rsidR="000E541A" w:rsidRPr="00966FEE" w:rsidRDefault="00E5408B">
      <w:pPr>
        <w:pStyle w:val="a1"/>
        <w:keepNext/>
        <w:rPr>
          <w:color w:val="000000" w:themeColor="text1"/>
        </w:rPr>
      </w:pPr>
      <w:r w:rsidRPr="00966FEE">
        <w:rPr>
          <w:color w:val="000000" w:themeColor="text1"/>
        </w:rPr>
        <w:t xml:space="preserve">Ключевой приоритет Ленинградской области в сфере физической культуры и спорта – укрепление здоровья и увеличение ожидаемой продолжительности здоровой </w:t>
      </w:r>
      <w:r w:rsidRPr="00966FEE">
        <w:rPr>
          <w:color w:val="000000" w:themeColor="text1"/>
        </w:rPr>
        <w:lastRenderedPageBreak/>
        <w:t>жизни. Стратегической целью является увеличение доли граждан, систематически занимающихся физической культурой и спортом, до 55 %.</w:t>
      </w:r>
    </w:p>
    <w:p w14:paraId="2B1B68C1" w14:textId="77777777" w:rsidR="000E541A" w:rsidRPr="00966FEE" w:rsidRDefault="00E5408B">
      <w:pPr>
        <w:pStyle w:val="a1"/>
        <w:rPr>
          <w:color w:val="000000" w:themeColor="text1"/>
        </w:rPr>
      </w:pPr>
      <w:r w:rsidRPr="00966FEE">
        <w:rPr>
          <w:color w:val="000000" w:themeColor="text1"/>
        </w:rPr>
        <w:t xml:space="preserve">В число решений для достижения цели включены следующие: </w:t>
      </w:r>
    </w:p>
    <w:p w14:paraId="558E7526"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создать во всех муниципальных районах и городском округе рекреационную инфраструктуру, приспособленную для занятий физической культурой и спортом; </w:t>
      </w:r>
    </w:p>
    <w:p w14:paraId="5531261E"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поддерживать предпринимательские инициативы субъектов малого и среднего бизнеса, в том числе через гранты, в сфере создания рекреационной инфраструктуры; </w:t>
      </w:r>
    </w:p>
    <w:p w14:paraId="59903BA4" w14:textId="0025DA58" w:rsidR="000E541A" w:rsidRPr="00966FEE" w:rsidRDefault="00E5408B">
      <w:pPr>
        <w:pStyle w:val="13"/>
        <w:tabs>
          <w:tab w:val="left" w:pos="1120"/>
        </w:tabs>
        <w:ind w:left="0" w:firstLine="709"/>
        <w:rPr>
          <w:color w:val="000000" w:themeColor="text1"/>
        </w:rPr>
      </w:pPr>
      <w:r w:rsidRPr="00966FEE">
        <w:rPr>
          <w:color w:val="000000" w:themeColor="text1"/>
        </w:rPr>
        <w:t xml:space="preserve">обеспечить во всех населенных пунктах Ленинградской области численностью более 200 </w:t>
      </w:r>
      <w:r w:rsidR="00B62ED6" w:rsidRPr="00966FEE">
        <w:rPr>
          <w:color w:val="000000" w:themeColor="text1"/>
        </w:rPr>
        <w:t>человек</w:t>
      </w:r>
      <w:r w:rsidRPr="00966FEE">
        <w:rPr>
          <w:color w:val="000000" w:themeColor="text1"/>
        </w:rPr>
        <w:t xml:space="preserve">, в том числе за счет благоустройства парков, современную рекреационную инфраструктуру для занятия физкультурой и спортом в шаговой доступности: универсальные игровые площадки, площадки с тренажерами, дистанции (велодорожки), сезонные катки; включить нормы обеспеченности объектами для занятия уличной физкультурой и спортом в нормы градостроительного проектирования; </w:t>
      </w:r>
    </w:p>
    <w:p w14:paraId="0D4CEE41" w14:textId="77777777" w:rsidR="000E541A" w:rsidRPr="00966FEE" w:rsidRDefault="00E5408B">
      <w:pPr>
        <w:pStyle w:val="13"/>
        <w:tabs>
          <w:tab w:val="left" w:pos="1120"/>
        </w:tabs>
        <w:ind w:left="0" w:firstLine="709"/>
        <w:rPr>
          <w:color w:val="000000" w:themeColor="text1"/>
        </w:rPr>
      </w:pPr>
      <w:r w:rsidRPr="00966FEE">
        <w:rPr>
          <w:color w:val="000000" w:themeColor="text1"/>
        </w:rPr>
        <w:t>привлечь в Ленинградскую область сетевые фитнес-клубы;</w:t>
      </w:r>
    </w:p>
    <w:p w14:paraId="5B5CE7C3" w14:textId="5F9A9D9A" w:rsidR="000E541A" w:rsidRPr="00966FEE" w:rsidRDefault="00E5408B">
      <w:pPr>
        <w:pStyle w:val="13"/>
        <w:tabs>
          <w:tab w:val="left" w:pos="1120"/>
        </w:tabs>
        <w:ind w:left="0" w:firstLine="709"/>
        <w:rPr>
          <w:color w:val="000000" w:themeColor="text1"/>
        </w:rPr>
      </w:pPr>
      <w:r w:rsidRPr="00966FEE">
        <w:rPr>
          <w:color w:val="000000" w:themeColor="text1"/>
        </w:rPr>
        <w:t xml:space="preserve">увеличить обеспеченность населения объектами физической культуры спорта, исходя из единовременной пропускной способности, до 46 % к 2024 году, в том числе за счет строительства всесезонных физкультурно-оздоровительных комплексов и многофункциональных спортивных центров; </w:t>
      </w:r>
    </w:p>
    <w:p w14:paraId="16340DDE"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создать многофункциональный всесезонный лыжный комплекс; </w:t>
      </w:r>
    </w:p>
    <w:p w14:paraId="6604B1F2"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создать региональный центр общественного здоровья на базе Центра медицинской профилактики и расширить спектр профилактических мероприятий. </w:t>
      </w:r>
    </w:p>
    <w:p w14:paraId="5D2B88DF" w14:textId="77777777" w:rsidR="000E541A" w:rsidRPr="00966FEE" w:rsidRDefault="00E5408B">
      <w:pPr>
        <w:pStyle w:val="a1"/>
        <w:tabs>
          <w:tab w:val="left" w:pos="1120"/>
        </w:tabs>
        <w:rPr>
          <w:color w:val="000000" w:themeColor="text1"/>
        </w:rPr>
      </w:pPr>
      <w:r w:rsidRPr="00966FEE">
        <w:rPr>
          <w:color w:val="000000" w:themeColor="text1"/>
        </w:rPr>
        <w:t xml:space="preserve">Ключевые показатели к 2024 году: </w:t>
      </w:r>
    </w:p>
    <w:p w14:paraId="6A2ECBCB"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увеличение доли населения, систематически занимающегося физической культурой и спортом, в общей численности населения до 55 %; </w:t>
      </w:r>
    </w:p>
    <w:p w14:paraId="204D2375" w14:textId="7D48FFA2" w:rsidR="000E541A" w:rsidRPr="00966FEE" w:rsidRDefault="00E5408B">
      <w:pPr>
        <w:pStyle w:val="13"/>
        <w:tabs>
          <w:tab w:val="left" w:pos="1120"/>
        </w:tabs>
        <w:ind w:left="0" w:firstLine="709"/>
        <w:rPr>
          <w:color w:val="000000" w:themeColor="text1"/>
        </w:rPr>
      </w:pPr>
      <w:r w:rsidRPr="00966FEE">
        <w:rPr>
          <w:color w:val="000000" w:themeColor="text1"/>
        </w:rPr>
        <w:t>снижение смертности мужчин от естественных причин в возрасте 16</w:t>
      </w:r>
      <w:r w:rsidR="003C7BC2" w:rsidRPr="00966FEE">
        <w:rPr>
          <w:color w:val="000000" w:themeColor="text1"/>
        </w:rPr>
        <w:t xml:space="preserve"> </w:t>
      </w:r>
      <w:r w:rsidRPr="00966FEE">
        <w:rPr>
          <w:color w:val="000000" w:themeColor="text1"/>
        </w:rPr>
        <w:t>-</w:t>
      </w:r>
      <w:r w:rsidR="003C7BC2" w:rsidRPr="00966FEE">
        <w:rPr>
          <w:color w:val="000000" w:themeColor="text1"/>
        </w:rPr>
        <w:t xml:space="preserve"> </w:t>
      </w:r>
      <w:r w:rsidRPr="00966FEE">
        <w:rPr>
          <w:color w:val="000000" w:themeColor="text1"/>
        </w:rPr>
        <w:t xml:space="preserve">59 лет до 573 на 100 тыс. </w:t>
      </w:r>
      <w:r w:rsidR="00B62ED6" w:rsidRPr="00966FEE">
        <w:rPr>
          <w:color w:val="000000" w:themeColor="text1"/>
        </w:rPr>
        <w:t>человек</w:t>
      </w:r>
      <w:r w:rsidRPr="00966FEE">
        <w:rPr>
          <w:color w:val="000000" w:themeColor="text1"/>
        </w:rPr>
        <w:t xml:space="preserve">; </w:t>
      </w:r>
    </w:p>
    <w:p w14:paraId="4A560AE2" w14:textId="7C0234FB" w:rsidR="000E541A" w:rsidRPr="00966FEE" w:rsidRDefault="00E5408B">
      <w:pPr>
        <w:pStyle w:val="13"/>
        <w:tabs>
          <w:tab w:val="left" w:pos="1120"/>
        </w:tabs>
        <w:ind w:left="0" w:firstLine="709"/>
        <w:rPr>
          <w:color w:val="000000" w:themeColor="text1"/>
        </w:rPr>
      </w:pPr>
      <w:r w:rsidRPr="00966FEE">
        <w:rPr>
          <w:color w:val="000000" w:themeColor="text1"/>
        </w:rPr>
        <w:t>снижение смертности женщин от естественных причин в возрасте 16</w:t>
      </w:r>
      <w:r w:rsidR="003C7BC2" w:rsidRPr="00966FEE">
        <w:rPr>
          <w:color w:val="000000" w:themeColor="text1"/>
        </w:rPr>
        <w:t xml:space="preserve"> </w:t>
      </w:r>
      <w:r w:rsidRPr="00966FEE">
        <w:rPr>
          <w:color w:val="000000" w:themeColor="text1"/>
        </w:rPr>
        <w:t>-</w:t>
      </w:r>
      <w:r w:rsidR="003C7BC2" w:rsidRPr="00966FEE">
        <w:rPr>
          <w:color w:val="000000" w:themeColor="text1"/>
        </w:rPr>
        <w:t xml:space="preserve"> </w:t>
      </w:r>
      <w:r w:rsidRPr="00966FEE">
        <w:rPr>
          <w:color w:val="000000" w:themeColor="text1"/>
        </w:rPr>
        <w:t xml:space="preserve">54 лет до 219,2 на 100 тыс. </w:t>
      </w:r>
      <w:r w:rsidR="00B62ED6" w:rsidRPr="00966FEE">
        <w:rPr>
          <w:color w:val="000000" w:themeColor="text1"/>
        </w:rPr>
        <w:t>человек</w:t>
      </w:r>
      <w:r w:rsidRPr="00966FEE">
        <w:rPr>
          <w:color w:val="000000" w:themeColor="text1"/>
        </w:rPr>
        <w:t>.</w:t>
      </w:r>
    </w:p>
    <w:p w14:paraId="61EC4F99" w14:textId="77777777" w:rsidR="000E541A" w:rsidRPr="00966FEE" w:rsidRDefault="00E5408B">
      <w:pPr>
        <w:pStyle w:val="a1"/>
        <w:keepNext/>
        <w:rPr>
          <w:b/>
          <w:color w:val="000000" w:themeColor="text1"/>
        </w:rPr>
      </w:pPr>
      <w:r w:rsidRPr="00966FEE">
        <w:rPr>
          <w:b/>
          <w:color w:val="000000" w:themeColor="text1"/>
        </w:rPr>
        <w:t xml:space="preserve">«Туризм» </w:t>
      </w:r>
      <w:r w:rsidRPr="00966FEE">
        <w:rPr>
          <w:color w:val="000000" w:themeColor="text1"/>
        </w:rPr>
        <w:t>–</w:t>
      </w:r>
      <w:r w:rsidRPr="00966FEE">
        <w:rPr>
          <w:b/>
          <w:color w:val="000000" w:themeColor="text1"/>
        </w:rPr>
        <w:t xml:space="preserve"> стратегия действий Ленинградской области по развитию внутреннего и въездного туризма</w:t>
      </w:r>
    </w:p>
    <w:p w14:paraId="41B69612" w14:textId="77777777" w:rsidR="000E541A" w:rsidRPr="00966FEE" w:rsidRDefault="00E5408B">
      <w:pPr>
        <w:pStyle w:val="a1"/>
        <w:rPr>
          <w:color w:val="000000" w:themeColor="text1"/>
        </w:rPr>
      </w:pPr>
      <w:r w:rsidRPr="00966FEE">
        <w:rPr>
          <w:color w:val="000000" w:themeColor="text1"/>
        </w:rPr>
        <w:t>Ключевой приоритет Ленинградской области – увеличение доходности и налоговых поступлений от туристической отрасли. Стратегической целью является увеличение туристского потока в Ленинградскую область на 25 % – к 2024 году, на 50 % – к 2030 году (по отношению к 2018 году).</w:t>
      </w:r>
    </w:p>
    <w:p w14:paraId="14A80330" w14:textId="77777777" w:rsidR="000E541A" w:rsidRPr="00966FEE" w:rsidRDefault="00E5408B">
      <w:pPr>
        <w:pStyle w:val="a1"/>
        <w:rPr>
          <w:color w:val="000000" w:themeColor="text1"/>
        </w:rPr>
      </w:pPr>
      <w:r w:rsidRPr="00966FEE">
        <w:rPr>
          <w:color w:val="000000" w:themeColor="text1"/>
        </w:rPr>
        <w:t xml:space="preserve">В число решений для достижения цели включены следующие: </w:t>
      </w:r>
    </w:p>
    <w:p w14:paraId="0C8F0954"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разработать и реализовать комплекс мер по созданию туристской и обеспечивающей инфраструктуры, в том числе: созданию придорожной туристской инфраструктуры («Зеленых стоянок»), кемпингов, тематических парков; </w:t>
      </w:r>
    </w:p>
    <w:p w14:paraId="66659A87"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реализовать систему мер поддержки при строительстве гостиниц, в том числе включая мероприятия по формированию инвестиционных площадок, c обеспечением указанных площадок инженерной инфраструктурой (сети </w:t>
      </w:r>
      <w:r w:rsidRPr="00966FEE">
        <w:rPr>
          <w:color w:val="000000" w:themeColor="text1"/>
        </w:rPr>
        <w:lastRenderedPageBreak/>
        <w:t xml:space="preserve">энергоснабжения, водоснабжение, водоотведение, транспортные сети, очистные сооружения, дноуглубление и берегоукрепление); </w:t>
      </w:r>
    </w:p>
    <w:p w14:paraId="62E62407"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инициировать создание тематических парков, в том числе на базе существующих объектов культурного наследия (усадебные комплексы, музеи-заповедники); </w:t>
      </w:r>
    </w:p>
    <w:p w14:paraId="32010B78"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завершить программу строительства причалов для круизных судов во всех туристических точках, имеющих выход к судоходным путям; организовать на их базе специальные модули для маломерных судов (яхт и катеров); </w:t>
      </w:r>
    </w:p>
    <w:p w14:paraId="6D21B5C9"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повысить качественный уровень событийных мероприятий проводимых в соответствии с планом-графиком постоянных событийных мероприятий, проводимых на территории Ленинградской области; </w:t>
      </w:r>
    </w:p>
    <w:p w14:paraId="4147CCE4"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увеличить долю объектов культурного наследия, находящихся в хорошем и удовлетворительном состоянии, проводить реставрационные работы, в том числе с привлечением частных инвестиций, с целью дальнейшего включения объектов культурного наследия в программы туристского показа; </w:t>
      </w:r>
    </w:p>
    <w:p w14:paraId="7A8C1DD1"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проводить работу для включения населенных пунктов, расположенных на территории Ленинградской области, в перечень исторических поселений с целью сохранения исторически ценных градоформирующих объектов и их планировочной структуры; </w:t>
      </w:r>
    </w:p>
    <w:p w14:paraId="6C60D6B4"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создавать и поддерживать государственные музеи Ленинградской области, организовывать постоянные и временные (передвижные) экспозиции; </w:t>
      </w:r>
    </w:p>
    <w:p w14:paraId="5A19BA4A"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увеличить ежегодное число международных спортивных мероприятий </w:t>
      </w:r>
      <w:r w:rsidRPr="00966FEE">
        <w:rPr>
          <w:color w:val="000000" w:themeColor="text1"/>
        </w:rPr>
        <w:br/>
        <w:t xml:space="preserve">в 2 раза к 2024 году, в том числе за счет организации спортивных объектов и рекреационной инфраструктуры для занятий физической культурой и спортом, соответствующих международным стандартам; </w:t>
      </w:r>
    </w:p>
    <w:p w14:paraId="280C8F50"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разработать и реализовать комплекс мероприятий по развитию экологического туризма в Ленинградской области с соблюдением природоохранных мер (включая создание и развитие пешеходных троп, пунктов агротуризма, разработку маршрутов организованных туристических походов). </w:t>
      </w:r>
    </w:p>
    <w:p w14:paraId="04E2AF28" w14:textId="77777777" w:rsidR="000E541A" w:rsidRPr="00966FEE" w:rsidRDefault="00E5408B">
      <w:pPr>
        <w:pStyle w:val="a1"/>
        <w:keepNext/>
        <w:tabs>
          <w:tab w:val="left" w:pos="1106"/>
        </w:tabs>
        <w:rPr>
          <w:color w:val="000000" w:themeColor="text1"/>
        </w:rPr>
      </w:pPr>
      <w:r w:rsidRPr="00966FEE">
        <w:rPr>
          <w:color w:val="000000" w:themeColor="text1"/>
        </w:rPr>
        <w:t xml:space="preserve">Ключевые показатели к 2024 году: </w:t>
      </w:r>
    </w:p>
    <w:p w14:paraId="076642C3" w14:textId="77777777" w:rsidR="000E541A" w:rsidRPr="00966FEE" w:rsidRDefault="00E5408B">
      <w:pPr>
        <w:pStyle w:val="13"/>
        <w:tabs>
          <w:tab w:val="left" w:pos="1106"/>
        </w:tabs>
        <w:ind w:left="0" w:firstLine="709"/>
        <w:rPr>
          <w:color w:val="000000" w:themeColor="text1"/>
        </w:rPr>
      </w:pPr>
      <w:r w:rsidRPr="00966FEE">
        <w:rPr>
          <w:color w:val="000000" w:themeColor="text1"/>
        </w:rPr>
        <w:t xml:space="preserve">объем платных услуг, оказанных населению в сфере внутреннего и въездного туризма – 3094 млн руб.; </w:t>
      </w:r>
    </w:p>
    <w:p w14:paraId="791BF346" w14:textId="2A823BF2" w:rsidR="000E541A" w:rsidRPr="00966FEE" w:rsidRDefault="00E5408B">
      <w:pPr>
        <w:pStyle w:val="13"/>
        <w:tabs>
          <w:tab w:val="left" w:pos="1106"/>
        </w:tabs>
        <w:ind w:left="0" w:firstLine="709"/>
        <w:rPr>
          <w:color w:val="000000" w:themeColor="text1"/>
        </w:rPr>
      </w:pPr>
      <w:r w:rsidRPr="00966FEE">
        <w:rPr>
          <w:color w:val="000000" w:themeColor="text1"/>
        </w:rPr>
        <w:t xml:space="preserve">число размещенных туристов в гостиницах и аналогичных средствах размещения – 2270 тыс. </w:t>
      </w:r>
      <w:r w:rsidR="00B62ED6" w:rsidRPr="00966FEE">
        <w:rPr>
          <w:color w:val="000000" w:themeColor="text1"/>
        </w:rPr>
        <w:t>человек</w:t>
      </w:r>
      <w:r w:rsidRPr="00966FEE">
        <w:rPr>
          <w:color w:val="000000" w:themeColor="text1"/>
        </w:rPr>
        <w:t>.</w:t>
      </w:r>
    </w:p>
    <w:p w14:paraId="4050CCB9" w14:textId="77777777" w:rsidR="000E541A" w:rsidRPr="00966FEE" w:rsidRDefault="00E5408B">
      <w:pPr>
        <w:pStyle w:val="a1"/>
        <w:rPr>
          <w:color w:val="000000" w:themeColor="text1"/>
        </w:rPr>
      </w:pPr>
      <w:r w:rsidRPr="00966FEE">
        <w:rPr>
          <w:color w:val="000000" w:themeColor="text1"/>
        </w:rPr>
        <w:t>Кроме Стратегии социально-экономического развития, к документам стратегического планирования Ленинградской области согласно областному закону от 27.07.2015 № 82-оз «О стратегическом планировании в Ленинградской области» относятся следующие документы:</w:t>
      </w:r>
    </w:p>
    <w:p w14:paraId="76CABEA1" w14:textId="77777777" w:rsidR="000E541A" w:rsidRPr="00966FEE" w:rsidRDefault="00E5408B" w:rsidP="005B68A3">
      <w:pPr>
        <w:pStyle w:val="13"/>
        <w:numPr>
          <w:ilvl w:val="0"/>
          <w:numId w:val="30"/>
        </w:numPr>
        <w:tabs>
          <w:tab w:val="left" w:pos="1120"/>
        </w:tabs>
        <w:ind w:left="0" w:firstLine="709"/>
        <w:rPr>
          <w:color w:val="000000" w:themeColor="text1"/>
        </w:rPr>
      </w:pPr>
      <w:r w:rsidRPr="00966FEE">
        <w:rPr>
          <w:color w:val="000000" w:themeColor="text1"/>
        </w:rPr>
        <w:t>Прогноз социально-экономического развития Ленинградской области на период до 2035 года, утвержденный постановлением Правительства Ленинградской области от 18.03.2019 № 100;</w:t>
      </w:r>
    </w:p>
    <w:p w14:paraId="5B001621" w14:textId="77777777" w:rsidR="000E541A" w:rsidRPr="00966FEE" w:rsidRDefault="00E5408B" w:rsidP="005B68A3">
      <w:pPr>
        <w:pStyle w:val="affa"/>
        <w:numPr>
          <w:ilvl w:val="0"/>
          <w:numId w:val="30"/>
        </w:numPr>
        <w:tabs>
          <w:tab w:val="left" w:pos="1106"/>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Прогноз социально-экономического развития Ленинградской области на 2024-2026 годы, одобренный распоряжением Правительства Ленинградской области от 09.10.2023 № 624-р;</w:t>
      </w:r>
    </w:p>
    <w:p w14:paraId="2D5DE2B4" w14:textId="77777777" w:rsidR="000E541A" w:rsidRPr="00966FEE" w:rsidRDefault="00E5408B" w:rsidP="005B68A3">
      <w:pPr>
        <w:pStyle w:val="13"/>
        <w:numPr>
          <w:ilvl w:val="0"/>
          <w:numId w:val="30"/>
        </w:numPr>
        <w:tabs>
          <w:tab w:val="left" w:pos="1120"/>
        </w:tabs>
        <w:ind w:left="0" w:firstLine="709"/>
        <w:rPr>
          <w:color w:val="000000" w:themeColor="text1"/>
        </w:rPr>
      </w:pPr>
      <w:r w:rsidRPr="00966FEE">
        <w:rPr>
          <w:color w:val="000000" w:themeColor="text1"/>
        </w:rPr>
        <w:lastRenderedPageBreak/>
        <w:t>Бюджетный прогноз Ленинградской области на период до 2028 года, утвержденный постановлением Правительства Ленинградской области от 06.02.2017 № 14;</w:t>
      </w:r>
    </w:p>
    <w:p w14:paraId="05CEF0C1" w14:textId="77777777" w:rsidR="000E541A" w:rsidRPr="00966FEE" w:rsidRDefault="00E5408B" w:rsidP="005B68A3">
      <w:pPr>
        <w:pStyle w:val="13"/>
        <w:numPr>
          <w:ilvl w:val="0"/>
          <w:numId w:val="30"/>
        </w:numPr>
        <w:tabs>
          <w:tab w:val="left" w:pos="1092"/>
          <w:tab w:val="left" w:pos="1120"/>
        </w:tabs>
        <w:ind w:left="0" w:firstLine="709"/>
        <w:rPr>
          <w:color w:val="000000" w:themeColor="text1"/>
        </w:rPr>
      </w:pPr>
      <w:r w:rsidRPr="00966FEE">
        <w:rPr>
          <w:color w:val="000000" w:themeColor="text1"/>
        </w:rPr>
        <w:t>Региональная программа модернизации первичного звена здравоохранения Ленинградской области, утвержденная постановлением Правительства Ленинградской области от 14.12.2020 № 819;</w:t>
      </w:r>
    </w:p>
    <w:p w14:paraId="6EF6DC06" w14:textId="77777777" w:rsidR="000E541A" w:rsidRPr="00966FEE" w:rsidRDefault="00E5408B" w:rsidP="005B68A3">
      <w:pPr>
        <w:pStyle w:val="13"/>
        <w:numPr>
          <w:ilvl w:val="0"/>
          <w:numId w:val="30"/>
        </w:numPr>
        <w:tabs>
          <w:tab w:val="left" w:pos="1120"/>
        </w:tabs>
        <w:ind w:left="0" w:firstLine="709"/>
        <w:rPr>
          <w:color w:val="000000" w:themeColor="text1"/>
        </w:rPr>
      </w:pPr>
      <w:r w:rsidRPr="00966FEE">
        <w:rPr>
          <w:color w:val="000000" w:themeColor="text1"/>
        </w:rPr>
        <w:t xml:space="preserve">государственные программы, в том числе реализуемые в области социальной политики и туризма: </w:t>
      </w:r>
    </w:p>
    <w:p w14:paraId="0F63D010"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государственная программа Ленинградской области «Развитие культуры в Ленинградской области», утвержденная постановлением Правительства Ленинградской области от 14.11.2013 № 404; </w:t>
      </w:r>
    </w:p>
    <w:p w14:paraId="0331AF49"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государственная программа Ленинградской области «Развитие здравоохранения в Ленинградской области», утвержденная постановлением Правительства Ленинградской области от 14.11.2013 № 405; </w:t>
      </w:r>
    </w:p>
    <w:p w14:paraId="241E4336"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государственная программа Ленинградской области «Современное образование Ленинградской области», утвержденная постановлением Правительства Ленинградской области от 14.11.2013 № 398; </w:t>
      </w:r>
    </w:p>
    <w:p w14:paraId="3805313B"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государственная программа Ленинградской области «Развитие физической культуры и спорта в Ленинградской области», утвержденная постановлением Правительства Ленинградской области от 14.11.2013 № 401; </w:t>
      </w:r>
    </w:p>
    <w:p w14:paraId="3A3E8145"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государственная программа Ленинградской области «Развитие внутреннего и въездного туризма в Ленинградской области», утвержденная постановлением Правительства Ленинградской области от 30.09.2019 № 442; </w:t>
      </w:r>
    </w:p>
    <w:p w14:paraId="0AF20FEF"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государственная программа Ленинградской области «Комплексное развитие сельских территорий Ленинградской области», утвержденная постановлением Правительства Ленинградской области от 27.12.2019 № 636; </w:t>
      </w:r>
    </w:p>
    <w:p w14:paraId="0359EB77"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государственная программа Ленинградской области «Устойчивое общественное развитие в Ленинградской области», утвержденная постановлением Правительства Ленинградской области от 14.11.2013 № 399; </w:t>
      </w:r>
    </w:p>
    <w:p w14:paraId="2BAAEB14"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государственная программа Ленинградской области «Социальная поддержка отдельных категорий граждан в Ленинградской области», утвержденная постановлением Правительства Ленинградской области от 14.11.2013 № 406. </w:t>
      </w:r>
    </w:p>
    <w:p w14:paraId="5709369B" w14:textId="77777777" w:rsidR="000E541A" w:rsidRPr="00966FEE" w:rsidRDefault="000E541A">
      <w:pPr>
        <w:pStyle w:val="13"/>
        <w:numPr>
          <w:ilvl w:val="0"/>
          <w:numId w:val="0"/>
        </w:numPr>
        <w:rPr>
          <w:color w:val="000000" w:themeColor="text1"/>
        </w:rPr>
      </w:pPr>
    </w:p>
    <w:p w14:paraId="1780B812" w14:textId="77777777" w:rsidR="000E541A" w:rsidRPr="00966FEE" w:rsidRDefault="00E5408B">
      <w:pPr>
        <w:pStyle w:val="2"/>
        <w:spacing w:before="0" w:after="0"/>
        <w:ind w:firstLine="709"/>
        <w:rPr>
          <w:color w:val="000000" w:themeColor="text1"/>
        </w:rPr>
      </w:pPr>
      <w:bookmarkStart w:id="32" w:name="_Toc128753263"/>
      <w:bookmarkStart w:id="33" w:name="_Toc194401010"/>
      <w:r w:rsidRPr="00966FEE">
        <w:rPr>
          <w:color w:val="000000" w:themeColor="text1"/>
        </w:rPr>
        <w:t>Сведения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bookmarkEnd w:id="32"/>
      <w:bookmarkEnd w:id="33"/>
    </w:p>
    <w:p w14:paraId="40224343" w14:textId="77777777" w:rsidR="000E541A" w:rsidRPr="00966FEE" w:rsidRDefault="00E5408B">
      <w:pPr>
        <w:pStyle w:val="a1"/>
        <w:rPr>
          <w:color w:val="000000" w:themeColor="text1"/>
        </w:rPr>
      </w:pPr>
      <w:r w:rsidRPr="00966FEE">
        <w:rPr>
          <w:color w:val="000000" w:themeColor="text1"/>
        </w:rPr>
        <w:t xml:space="preserve">При подготовке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учтены решения и предложения органов исполнительной власти Ленинградской области, иных главных распорядителей средств соответствующих бюджетов, предусматривающих создание объектов регионального значения, а также следующие нормативные правовые акты Ленинградской области, предусматривающие создание объектов регионального </w:t>
      </w:r>
      <w:r w:rsidRPr="00966FEE">
        <w:rPr>
          <w:color w:val="000000" w:themeColor="text1"/>
        </w:rPr>
        <w:lastRenderedPageBreak/>
        <w:t>значения в границах муниципальных образований, применительно к которым вносятся настоящие изменения в схему территориального планирования Ленинградской области:</w:t>
      </w:r>
    </w:p>
    <w:p w14:paraId="1BBC344F" w14:textId="42C9CDE8" w:rsidR="00560376" w:rsidRPr="00966FEE" w:rsidRDefault="00AE6B40" w:rsidP="00560376">
      <w:pPr>
        <w:pStyle w:val="13"/>
        <w:tabs>
          <w:tab w:val="left" w:pos="1148"/>
        </w:tabs>
        <w:ind w:left="0" w:firstLine="709"/>
        <w:rPr>
          <w:color w:val="000000" w:themeColor="text1"/>
        </w:rPr>
      </w:pPr>
      <w:bookmarkStart w:id="34" w:name="_Hlk191890328"/>
      <w:r w:rsidRPr="00966FEE">
        <w:rPr>
          <w:color w:val="000000" w:themeColor="text1"/>
        </w:rPr>
        <w:t xml:space="preserve">непрограммная часть адресной инвестиционной программы на 2024 год и на плановый период 2025 и 2026 годов, утвержденной областным законом </w:t>
      </w:r>
      <w:r w:rsidR="00560376" w:rsidRPr="00966FEE">
        <w:rPr>
          <w:color w:val="000000" w:themeColor="text1"/>
        </w:rPr>
        <w:br/>
      </w:r>
      <w:r w:rsidRPr="00966FEE">
        <w:rPr>
          <w:color w:val="000000" w:themeColor="text1"/>
        </w:rPr>
        <w:t>от 19.12.2023 № 145-оз (распоряжение комитета по строительству Ленинградской области от 17.01.2024 № 53 «Об утверждении перечня объектов строительства (реконструкции) и распределении объемов средств областного бюджета Ленинградской области в рамках раздела «Проектные работы и обоснование инвестиций» непрограммной части адресной инвестиционной программы на 2024 год и на плановый период 2025 и 2026 годов»</w:t>
      </w:r>
      <w:r w:rsidR="005F0FBB" w:rsidRPr="00966FEE">
        <w:rPr>
          <w:color w:val="000000" w:themeColor="text1"/>
        </w:rPr>
        <w:t>);</w:t>
      </w:r>
      <w:bookmarkEnd w:id="34"/>
    </w:p>
    <w:p w14:paraId="7D7B2812" w14:textId="51EB60E2" w:rsidR="000E541A" w:rsidRPr="00966FEE" w:rsidRDefault="00E5408B">
      <w:pPr>
        <w:pStyle w:val="13"/>
        <w:tabs>
          <w:tab w:val="left" w:pos="1148"/>
        </w:tabs>
        <w:ind w:left="0" w:firstLine="709"/>
        <w:rPr>
          <w:color w:val="000000" w:themeColor="text1"/>
        </w:rPr>
      </w:pPr>
      <w:r w:rsidRPr="00966FEE">
        <w:rPr>
          <w:color w:val="000000" w:themeColor="text1"/>
        </w:rPr>
        <w:t>постановление Правительства Ленинградской области от 02.02.2022 № 66 «Об утверждении Перечня объектов и распределения субсидий из областного бюджета Ленинградской области бюджетам муниципальных образований Ленинградской области на строительство, реконструкцию, приобретение и пристрой объектов в рамках подпрограммы «Развитие современного образования в Ленинградской области» государственной программы Ленинградской области «Современное образование Ленинградской области», утвержденной постановлением Правительства Ленинградской области от 14 ноября 2013 г. № 398, и о признании утратившими силу отдельных постановлений Правительства Ленинградской области»;</w:t>
      </w:r>
    </w:p>
    <w:p w14:paraId="78BD265C" w14:textId="77777777" w:rsidR="000E541A" w:rsidRPr="00966FEE" w:rsidRDefault="00E5408B">
      <w:pPr>
        <w:pStyle w:val="13"/>
        <w:tabs>
          <w:tab w:val="left" w:pos="1148"/>
        </w:tabs>
        <w:ind w:left="0" w:firstLine="709"/>
        <w:rPr>
          <w:color w:val="000000" w:themeColor="text1"/>
        </w:rPr>
      </w:pPr>
      <w:r w:rsidRPr="00966FEE">
        <w:rPr>
          <w:color w:val="000000" w:themeColor="text1"/>
        </w:rPr>
        <w:t xml:space="preserve">постановление Правительства Ленинградской области от 27.11.2015 № 444 «Об утверждении Перечня объектов и распределения субсидий из областного бюджета Ленинградской области бюджетам муниципальных образований Ленинградской области на строительство, реконструкцию и проектирование спортивных объектов в рамках подпрограммы «Развитие спортивной инфраструктуры Ленинградской области» государственной программы Ленинградской области «Развитие физической культуры и спорта в Ленинградской области»»; </w:t>
      </w:r>
    </w:p>
    <w:p w14:paraId="0B757FF3" w14:textId="77777777" w:rsidR="000E541A" w:rsidRPr="00966FEE" w:rsidRDefault="00E5408B">
      <w:pPr>
        <w:pStyle w:val="13"/>
        <w:tabs>
          <w:tab w:val="left" w:pos="1148"/>
        </w:tabs>
        <w:ind w:left="0" w:firstLine="709"/>
        <w:rPr>
          <w:color w:val="000000" w:themeColor="text1"/>
        </w:rPr>
      </w:pPr>
      <w:r w:rsidRPr="00966FEE">
        <w:rPr>
          <w:color w:val="000000" w:themeColor="text1"/>
        </w:rPr>
        <w:t>постановление Правительства Ленинградской области от 18.07.2016 № 245 «Об утверждении Перечня объектов, строительство, реконструкция и модернизация которых предусмотрены в рамках государственной программы Ленинградской области «Развитие здравоохранения в Ленинградской области»;</w:t>
      </w:r>
    </w:p>
    <w:p w14:paraId="35BA4FBD" w14:textId="77777777" w:rsidR="000E541A" w:rsidRPr="00966FEE" w:rsidRDefault="00E5408B">
      <w:pPr>
        <w:pStyle w:val="13"/>
        <w:tabs>
          <w:tab w:val="left" w:pos="1148"/>
        </w:tabs>
        <w:ind w:left="0" w:firstLine="709"/>
        <w:rPr>
          <w:color w:val="000000" w:themeColor="text1"/>
        </w:rPr>
      </w:pPr>
      <w:r w:rsidRPr="00966FEE">
        <w:rPr>
          <w:color w:val="000000" w:themeColor="text1"/>
        </w:rPr>
        <w:t>постановление Правительства Ленинградской области от 25.08.2016 № 322 «Об утверждении Перечня объектов государственной программы Ленинградской области «Развитие культуры в Ленинградской области» и о распределении субсидий между муниципальными образованиями в рамках государственной программы «Развитие культуры в Ленинградской области»;</w:t>
      </w:r>
    </w:p>
    <w:p w14:paraId="4791E3EB" w14:textId="77777777" w:rsidR="000E541A" w:rsidRPr="00966FEE" w:rsidRDefault="00E5408B">
      <w:pPr>
        <w:pStyle w:val="13"/>
        <w:tabs>
          <w:tab w:val="left" w:pos="1148"/>
        </w:tabs>
        <w:ind w:left="0" w:firstLine="709"/>
        <w:rPr>
          <w:color w:val="000000" w:themeColor="text1"/>
        </w:rPr>
      </w:pPr>
      <w:r w:rsidRPr="00966FEE">
        <w:rPr>
          <w:color w:val="000000" w:themeColor="text1"/>
        </w:rPr>
        <w:t>постановление Правительства Ленинградской области от 07.02.2020 № 44 «Об утверждении Перечня объектов и распределения субсидий из областного бюджета Ленинградской области бюджетам муниципальных образований Ленинградской области в рамках государственной программы Ленинградской области «Комплексное развитие сельских территорий Ленинградской области»;</w:t>
      </w:r>
    </w:p>
    <w:p w14:paraId="42E19B8B" w14:textId="374B5EEF" w:rsidR="000E541A" w:rsidRPr="00966FEE" w:rsidRDefault="00E5408B">
      <w:pPr>
        <w:pStyle w:val="13"/>
        <w:tabs>
          <w:tab w:val="left" w:pos="1148"/>
        </w:tabs>
        <w:ind w:left="0" w:firstLine="709"/>
        <w:rPr>
          <w:color w:val="000000" w:themeColor="text1"/>
        </w:rPr>
      </w:pPr>
      <w:r w:rsidRPr="00966FEE">
        <w:rPr>
          <w:color w:val="000000" w:themeColor="text1"/>
        </w:rPr>
        <w:lastRenderedPageBreak/>
        <w:t>постановление Правительства Ленинградской области от 18.04.2024 № 248 «Об утверждении Перечня объектов государственной программы Ленинградской области «Социальная поддержка отдельных категорий граждан в Ленинградской области»</w:t>
      </w:r>
      <w:r w:rsidR="00AE6B40" w:rsidRPr="00966FEE">
        <w:rPr>
          <w:color w:val="000000" w:themeColor="text1"/>
        </w:rPr>
        <w:t>;</w:t>
      </w:r>
    </w:p>
    <w:p w14:paraId="78F6BD9E" w14:textId="6B129CA2" w:rsidR="00AE6B40" w:rsidRPr="00966FEE" w:rsidRDefault="00AE6B40" w:rsidP="00AE6B40">
      <w:pPr>
        <w:pStyle w:val="13"/>
        <w:tabs>
          <w:tab w:val="left" w:pos="1148"/>
        </w:tabs>
        <w:ind w:left="0" w:firstLine="709"/>
        <w:rPr>
          <w:color w:val="000000" w:themeColor="text1"/>
        </w:rPr>
      </w:pPr>
      <w:r w:rsidRPr="00966FEE">
        <w:rPr>
          <w:color w:val="000000" w:themeColor="text1"/>
        </w:rPr>
        <w:t>постановление Правительства Ленинградской области от 30.08.2024 № 599 «Об утверждении Перечня объектов государственной программы Ленинградской области «Устойчивое общественное развитие в Ленинградской области».</w:t>
      </w:r>
    </w:p>
    <w:p w14:paraId="6418EFEC" w14:textId="77777777" w:rsidR="000E541A" w:rsidRPr="00966FEE" w:rsidRDefault="00E5408B">
      <w:pPr>
        <w:pStyle w:val="a1"/>
        <w:rPr>
          <w:color w:val="000000" w:themeColor="text1"/>
        </w:rPr>
      </w:pPr>
      <w:r w:rsidRPr="00966FEE">
        <w:rPr>
          <w:color w:val="000000" w:themeColor="text1"/>
        </w:rPr>
        <w:t xml:space="preserve">Кроме того, при подготовке схемы </w:t>
      </w:r>
      <w:r w:rsidRPr="00966FEE">
        <w:rPr>
          <w:rFonts w:eastAsia="Calibri"/>
          <w:color w:val="000000" w:themeColor="text1"/>
        </w:rPr>
        <w:t xml:space="preserve">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w:t>
      </w:r>
      <w:r w:rsidRPr="00966FEE">
        <w:rPr>
          <w:color w:val="000000" w:themeColor="text1"/>
        </w:rPr>
        <w:t xml:space="preserve">учтены мероприятия, реализуемые Правительством Ленинградской области, направленные на создание условий для развития объектов социальной инфраструктуры. </w:t>
      </w:r>
    </w:p>
    <w:p w14:paraId="2BB91511" w14:textId="77777777" w:rsidR="000E541A" w:rsidRPr="00966FEE" w:rsidRDefault="00E5408B">
      <w:pPr>
        <w:pStyle w:val="a1"/>
        <w:rPr>
          <w:color w:val="000000" w:themeColor="text1"/>
        </w:rPr>
      </w:pPr>
      <w:r w:rsidRPr="00966FEE">
        <w:rPr>
          <w:color w:val="000000" w:themeColor="text1"/>
        </w:rPr>
        <w:t xml:space="preserve">Для решения проблемы недостаточности мест в учреждениях образования на земельных участках, принадлежащих застройщикам и предназначенных для комплексного освоения в целях жилищного строительства, Правительством Ленинградской области реализуется программа «Соцобъекты в обмен на налоги», стимулирующая застройщиков на строительство объектов образования (в том числе встроенно-пристроенных помещений детских садов в многоквартирных домах), с целью их последующего приобретения в муниципальную собственность. </w:t>
      </w:r>
    </w:p>
    <w:p w14:paraId="7669E8F7" w14:textId="77777777" w:rsidR="000E541A" w:rsidRPr="00966FEE" w:rsidRDefault="00E5408B">
      <w:pPr>
        <w:pStyle w:val="a1"/>
        <w:rPr>
          <w:color w:val="000000" w:themeColor="text1"/>
        </w:rPr>
      </w:pPr>
      <w:r w:rsidRPr="00966FEE">
        <w:rPr>
          <w:color w:val="000000" w:themeColor="text1"/>
        </w:rPr>
        <w:t>В рамках программы предусматривается предоставление субсидии из областного бюджета Ленинградской области бюджетам муниципальных образований Ленинградской области на приобретение объектов социального назначения в муниципальную собственность в рамках государственной программы Ленинградской области «Современное образование Ленинградской области».</w:t>
      </w:r>
    </w:p>
    <w:p w14:paraId="581B49FC" w14:textId="77777777" w:rsidR="000E541A" w:rsidRPr="00966FEE" w:rsidRDefault="00E5408B">
      <w:pPr>
        <w:pStyle w:val="a1"/>
        <w:rPr>
          <w:color w:val="000000" w:themeColor="text1"/>
        </w:rPr>
      </w:pPr>
      <w:r w:rsidRPr="00966FEE">
        <w:rPr>
          <w:color w:val="000000" w:themeColor="text1"/>
        </w:rPr>
        <w:t>По сведениям комитета по строительству Ленинградской области с целью синхронизации строительства жилья, детских садов и школ, в настоящее время заключено:</w:t>
      </w:r>
    </w:p>
    <w:p w14:paraId="29F224EF" w14:textId="77777777" w:rsidR="000E541A" w:rsidRPr="00966FEE" w:rsidRDefault="00E5408B" w:rsidP="00271EA0">
      <w:pPr>
        <w:pStyle w:val="a1"/>
        <w:numPr>
          <w:ilvl w:val="0"/>
          <w:numId w:val="108"/>
        </w:numPr>
        <w:tabs>
          <w:tab w:val="left" w:pos="1134"/>
        </w:tabs>
        <w:ind w:left="0" w:firstLine="709"/>
        <w:rPr>
          <w:color w:val="000000" w:themeColor="text1"/>
        </w:rPr>
      </w:pPr>
      <w:r w:rsidRPr="00966FEE">
        <w:rPr>
          <w:color w:val="000000" w:themeColor="text1"/>
        </w:rPr>
        <w:t>67 соглашений о сотрудничестве между застройщиками, Правительством Ленинградской области, администрациями муниципальных районов, администрациями городских или сельских поселений по вопросам устойчивого развития территорий комплексного освоения в целях жилищного строительства;</w:t>
      </w:r>
    </w:p>
    <w:p w14:paraId="497FBD3D" w14:textId="77777777" w:rsidR="000E541A" w:rsidRPr="00966FEE" w:rsidRDefault="00E5408B" w:rsidP="00271EA0">
      <w:pPr>
        <w:pStyle w:val="a1"/>
        <w:numPr>
          <w:ilvl w:val="0"/>
          <w:numId w:val="108"/>
        </w:numPr>
        <w:tabs>
          <w:tab w:val="left" w:pos="1134"/>
        </w:tabs>
        <w:ind w:left="0" w:firstLine="709"/>
        <w:rPr>
          <w:color w:val="000000" w:themeColor="text1"/>
        </w:rPr>
      </w:pPr>
      <w:r w:rsidRPr="00966FEE">
        <w:rPr>
          <w:color w:val="000000" w:themeColor="text1"/>
        </w:rPr>
        <w:t>19 соглашений о взаимодействии при завершении строительства «проблемных» многоквартирных домов;</w:t>
      </w:r>
    </w:p>
    <w:p w14:paraId="448BB3E3" w14:textId="77777777" w:rsidR="000E541A" w:rsidRPr="00966FEE" w:rsidRDefault="00E5408B" w:rsidP="00271EA0">
      <w:pPr>
        <w:pStyle w:val="a1"/>
        <w:numPr>
          <w:ilvl w:val="0"/>
          <w:numId w:val="108"/>
        </w:numPr>
        <w:tabs>
          <w:tab w:val="left" w:pos="1134"/>
        </w:tabs>
        <w:ind w:left="0" w:firstLine="709"/>
        <w:rPr>
          <w:color w:val="000000" w:themeColor="text1"/>
        </w:rPr>
      </w:pPr>
      <w:r w:rsidRPr="00966FEE">
        <w:rPr>
          <w:color w:val="000000" w:themeColor="text1"/>
        </w:rPr>
        <w:t>2 соглашения о сотрудничестве по созданию объектов социальной инфраструктуры на территории жилой застройки.</w:t>
      </w:r>
    </w:p>
    <w:p w14:paraId="3E80E66E" w14:textId="77777777" w:rsidR="000E541A" w:rsidRPr="00966FEE" w:rsidRDefault="00E5408B">
      <w:pPr>
        <w:pStyle w:val="a1"/>
        <w:rPr>
          <w:color w:val="000000" w:themeColor="text1"/>
        </w:rPr>
      </w:pPr>
      <w:r w:rsidRPr="00966FEE">
        <w:rPr>
          <w:color w:val="000000" w:themeColor="text1"/>
        </w:rPr>
        <w:t>В соответствии с данными соглашениями предусмотрено 254 объекта образования (189 детских сада, 62 школы и 3 начальные школы, совмещенные с детскими садами), из них:</w:t>
      </w:r>
    </w:p>
    <w:p w14:paraId="7214D111" w14:textId="77777777" w:rsidR="000E541A" w:rsidRPr="00966FEE" w:rsidRDefault="00E5408B" w:rsidP="00271EA0">
      <w:pPr>
        <w:pStyle w:val="a1"/>
        <w:numPr>
          <w:ilvl w:val="0"/>
          <w:numId w:val="109"/>
        </w:numPr>
        <w:tabs>
          <w:tab w:val="left" w:pos="1120"/>
        </w:tabs>
        <w:ind w:left="0" w:firstLine="709"/>
        <w:rPr>
          <w:color w:val="000000" w:themeColor="text1"/>
        </w:rPr>
      </w:pPr>
      <w:r w:rsidRPr="00966FEE">
        <w:rPr>
          <w:color w:val="000000" w:themeColor="text1"/>
        </w:rPr>
        <w:t>планируется к строительству 137 объектов образования (98 детских сада, 36 школ, 3 начальные школы, совмещенные с детскими садами);</w:t>
      </w:r>
    </w:p>
    <w:p w14:paraId="23A5617A" w14:textId="77777777" w:rsidR="000E541A" w:rsidRPr="00966FEE" w:rsidRDefault="00E5408B" w:rsidP="00271EA0">
      <w:pPr>
        <w:pStyle w:val="a1"/>
        <w:numPr>
          <w:ilvl w:val="0"/>
          <w:numId w:val="109"/>
        </w:numPr>
        <w:tabs>
          <w:tab w:val="left" w:pos="1120"/>
        </w:tabs>
        <w:ind w:left="0" w:firstLine="709"/>
        <w:rPr>
          <w:color w:val="000000" w:themeColor="text1"/>
        </w:rPr>
      </w:pPr>
      <w:r w:rsidRPr="00966FEE">
        <w:rPr>
          <w:color w:val="000000" w:themeColor="text1"/>
        </w:rPr>
        <w:t>строится 18 объектов образования (12 детских сада, 6 школ);</w:t>
      </w:r>
    </w:p>
    <w:p w14:paraId="1A99592B" w14:textId="75F87852" w:rsidR="000E541A" w:rsidRPr="00966FEE" w:rsidRDefault="00E5408B" w:rsidP="00271EA0">
      <w:pPr>
        <w:pStyle w:val="a1"/>
        <w:numPr>
          <w:ilvl w:val="0"/>
          <w:numId w:val="109"/>
        </w:numPr>
        <w:tabs>
          <w:tab w:val="left" w:pos="1120"/>
        </w:tabs>
        <w:ind w:left="0" w:firstLine="709"/>
        <w:rPr>
          <w:color w:val="000000" w:themeColor="text1"/>
        </w:rPr>
      </w:pPr>
      <w:r w:rsidRPr="00966FEE">
        <w:rPr>
          <w:color w:val="000000" w:themeColor="text1"/>
        </w:rPr>
        <w:t xml:space="preserve">построены и введены в эксплуатацию в 2014 </w:t>
      </w:r>
      <w:r w:rsidR="00FE61FB" w:rsidRPr="00966FEE">
        <w:rPr>
          <w:color w:val="000000" w:themeColor="text1"/>
        </w:rPr>
        <w:t>-</w:t>
      </w:r>
      <w:r w:rsidRPr="00966FEE">
        <w:rPr>
          <w:color w:val="000000" w:themeColor="text1"/>
        </w:rPr>
        <w:t xml:space="preserve"> 2023 годах 99 объектов образования (79 детских сада, 20 школ).</w:t>
      </w:r>
    </w:p>
    <w:p w14:paraId="07FE83EB" w14:textId="1D3FE4E7" w:rsidR="000E541A" w:rsidRPr="00966FEE" w:rsidRDefault="00966FEE" w:rsidP="00966FEE">
      <w:pPr>
        <w:pStyle w:val="1"/>
        <w:pageBreakBefore w:val="0"/>
        <w:spacing w:before="0" w:after="0"/>
        <w:ind w:left="0" w:firstLine="709"/>
        <w:rPr>
          <w:color w:val="000000" w:themeColor="text1"/>
        </w:rPr>
      </w:pPr>
      <w:bookmarkStart w:id="35" w:name="_Toc50404235"/>
      <w:bookmarkStart w:id="36" w:name="_Toc194401011"/>
      <w:r w:rsidRPr="00966FEE">
        <w:rPr>
          <w:color w:val="000000" w:themeColor="text1"/>
        </w:rPr>
        <w:lastRenderedPageBreak/>
        <w:t>Обоснование выбранного варианта размещения объектов регионального значения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на основе анализа использования соответствующей территории, возможных направлений ее развития и прогнозируемых ограничений ее использования</w:t>
      </w:r>
      <w:bookmarkEnd w:id="35"/>
      <w:bookmarkEnd w:id="36"/>
    </w:p>
    <w:p w14:paraId="00760F2F" w14:textId="77777777" w:rsidR="000E541A" w:rsidRPr="00966FEE" w:rsidRDefault="00E5408B">
      <w:pPr>
        <w:pStyle w:val="a1"/>
        <w:rPr>
          <w:color w:val="000000" w:themeColor="text1"/>
        </w:rPr>
      </w:pPr>
      <w:bookmarkStart w:id="37" w:name="_Toc33618835"/>
      <w:r w:rsidRPr="00966FEE">
        <w:rPr>
          <w:color w:val="000000" w:themeColor="text1"/>
        </w:rPr>
        <w:t xml:space="preserve">В соответствии с Методическими рекомендациями по подготовке схем территориального планирования субъектов Российской Федерации, утвержденными приказом Министерства регионального развития Российской Федерации от 19.04.2013 № 169, задача градостроительных обоснований заключается в привязке приоритетных направлений социально-экономического развития (с учетом возможных вариантов развития территории) к территории в виде объектов регионального значения на основе сбалансированного учёта экологических, экономических и социальных факторов и формирования безопасных, благоприятных условий жизнедеятельности человека с учетом природно-ресурсного и социально-экономического потенциала территории, наличия планировочных ограничений, природных и техногенных рисков градостроительного развития и возможностей их снижения. </w:t>
      </w:r>
    </w:p>
    <w:p w14:paraId="4C3130A7" w14:textId="77777777" w:rsidR="000E541A" w:rsidRPr="00966FEE" w:rsidRDefault="00E5408B">
      <w:pPr>
        <w:pStyle w:val="a1"/>
        <w:rPr>
          <w:color w:val="000000" w:themeColor="text1"/>
        </w:rPr>
      </w:pPr>
      <w:r w:rsidRPr="00966FEE">
        <w:rPr>
          <w:color w:val="000000" w:themeColor="text1"/>
        </w:rPr>
        <w:t>Анализ экологических, экономических и социальных факторов и районирование территорий муниципальных образований Ленинградской области представлены в Книге II материалов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p>
    <w:p w14:paraId="16244173" w14:textId="77777777" w:rsidR="000E541A" w:rsidRPr="00966FEE" w:rsidRDefault="00E5408B">
      <w:pPr>
        <w:pStyle w:val="a1"/>
        <w:rPr>
          <w:color w:val="000000" w:themeColor="text1"/>
        </w:rPr>
      </w:pPr>
      <w:bookmarkStart w:id="38" w:name="_Hlk33009202"/>
      <w:r w:rsidRPr="00966FEE">
        <w:rPr>
          <w:color w:val="000000" w:themeColor="text1"/>
        </w:rPr>
        <w:t xml:space="preserve">Подготовка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выполнена с учетом сведений, содержащихся в информационной системе территориального планирования, а также в соответствии с частью 6 статьи 9 Градостроительного кодекса Российской Федерации с учетом: </w:t>
      </w:r>
    </w:p>
    <w:p w14:paraId="07EFA25C" w14:textId="77777777" w:rsidR="000E541A" w:rsidRPr="00966FEE" w:rsidRDefault="00E5408B">
      <w:pPr>
        <w:pStyle w:val="a1"/>
        <w:tabs>
          <w:tab w:val="left" w:pos="1120"/>
        </w:tabs>
        <w:rPr>
          <w:color w:val="000000" w:themeColor="text1"/>
        </w:rPr>
      </w:pPr>
      <w:r w:rsidRPr="00966FEE">
        <w:rPr>
          <w:color w:val="000000" w:themeColor="text1"/>
        </w:rPr>
        <w:t>–</w:t>
      </w:r>
      <w:r w:rsidRPr="00966FEE">
        <w:rPr>
          <w:color w:val="000000" w:themeColor="text1"/>
        </w:rPr>
        <w:tab/>
        <w:t>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Ленинградской области, документах территориального планирования муниципальных образований;</w:t>
      </w:r>
    </w:p>
    <w:p w14:paraId="0F346523" w14:textId="77777777" w:rsidR="000E541A" w:rsidRPr="00966FEE" w:rsidRDefault="00E5408B">
      <w:pPr>
        <w:pStyle w:val="a1"/>
        <w:tabs>
          <w:tab w:val="left" w:pos="1120"/>
        </w:tabs>
        <w:rPr>
          <w:color w:val="000000" w:themeColor="text1"/>
        </w:rPr>
      </w:pPr>
      <w:r w:rsidRPr="00966FEE">
        <w:rPr>
          <w:color w:val="000000" w:themeColor="text1"/>
        </w:rPr>
        <w:t>–</w:t>
      </w:r>
      <w:r w:rsidRPr="00966FEE">
        <w:rPr>
          <w:color w:val="000000" w:themeColor="text1"/>
        </w:rPr>
        <w:tab/>
        <w:t>предложений органов исполнительной власти Ленинградской области, органов местного самоуправления, а также заинтересованных лиц, с учетом мнения органов исполнительной власти Ленинградской области о целесообразности учета поступивших предложений, а также с учетом соответствия их документам стратегического планирования Ленинградской области.</w:t>
      </w:r>
    </w:p>
    <w:p w14:paraId="6818AEA7" w14:textId="77777777" w:rsidR="000E541A" w:rsidRPr="00966FEE" w:rsidRDefault="00E5408B">
      <w:pPr>
        <w:pStyle w:val="a1"/>
        <w:rPr>
          <w:color w:val="000000" w:themeColor="text1"/>
        </w:rPr>
      </w:pPr>
      <w:r w:rsidRPr="00966FEE">
        <w:rPr>
          <w:color w:val="000000" w:themeColor="text1"/>
        </w:rPr>
        <w:t xml:space="preserve">При подготовке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также проанализированы </w:t>
      </w:r>
      <w:r w:rsidRPr="00966FEE">
        <w:rPr>
          <w:color w:val="000000" w:themeColor="text1"/>
        </w:rPr>
        <w:lastRenderedPageBreak/>
        <w:t xml:space="preserve">предложения по размещению объектов регионального значения, согласованные Правительством Ленинградской области, представленные в утвержденных в установленном порядке документах территориального планирования муниципальных образований Ленинградской области для учета в указанной схеме территориального планирования Ленинградской области. </w:t>
      </w:r>
    </w:p>
    <w:p w14:paraId="15F12CB0" w14:textId="77777777" w:rsidR="000E541A" w:rsidRPr="00966FEE" w:rsidRDefault="00E5408B">
      <w:pPr>
        <w:pStyle w:val="a1"/>
        <w:rPr>
          <w:color w:val="000000" w:themeColor="text1"/>
        </w:rPr>
      </w:pPr>
      <w:r w:rsidRPr="00966FEE">
        <w:rPr>
          <w:color w:val="000000" w:themeColor="text1"/>
        </w:rPr>
        <w:t xml:space="preserve">Обоснование выбранного варианта размещения объектов регионального значения </w:t>
      </w:r>
      <w:r w:rsidRPr="00966FEE">
        <w:rPr>
          <w:color w:val="000000" w:themeColor="text1"/>
          <w:szCs w:val="28"/>
        </w:rPr>
        <w:t xml:space="preserve">в области социальной политики и туризма </w:t>
      </w:r>
      <w:r w:rsidRPr="00966FEE">
        <w:rPr>
          <w:color w:val="000000" w:themeColor="text1"/>
        </w:rPr>
        <w:t>выполнено с учетом сведений:</w:t>
      </w:r>
    </w:p>
    <w:p w14:paraId="604C249E" w14:textId="77777777" w:rsidR="000E541A" w:rsidRPr="00966FEE" w:rsidRDefault="00E5408B">
      <w:pPr>
        <w:pStyle w:val="13"/>
        <w:tabs>
          <w:tab w:val="left" w:pos="1120"/>
        </w:tabs>
        <w:ind w:left="0" w:firstLine="709"/>
        <w:rPr>
          <w:color w:val="000000" w:themeColor="text1"/>
        </w:rPr>
      </w:pPr>
      <w:r w:rsidRPr="00966FEE">
        <w:rPr>
          <w:color w:val="000000" w:themeColor="text1"/>
        </w:rPr>
        <w:t>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 – представлены в Книге I</w:t>
      </w:r>
      <w:r w:rsidRPr="00966FEE">
        <w:rPr>
          <w:color w:val="000000" w:themeColor="text1"/>
          <w:lang w:val="en-US"/>
        </w:rPr>
        <w:t>II</w:t>
      </w:r>
      <w:r w:rsidRPr="00966FEE">
        <w:rPr>
          <w:color w:val="000000" w:themeColor="text1"/>
        </w:rPr>
        <w:t xml:space="preserve"> материалов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w:t>
      </w:r>
    </w:p>
    <w:p w14:paraId="6425A294" w14:textId="77777777" w:rsidR="000E541A" w:rsidRPr="00966FEE" w:rsidRDefault="00E5408B">
      <w:pPr>
        <w:pStyle w:val="13"/>
        <w:tabs>
          <w:tab w:val="left" w:pos="1120"/>
        </w:tabs>
        <w:ind w:left="0" w:firstLine="709"/>
        <w:rPr>
          <w:color w:val="000000" w:themeColor="text1"/>
        </w:rPr>
      </w:pPr>
      <w:r w:rsidRPr="00966FEE">
        <w:rPr>
          <w:color w:val="000000" w:themeColor="text1"/>
        </w:rPr>
        <w:t>о зонах с особыми условиями использования территорий, которые устанавливаются от объектов, являющихся источниками воздействия на среду обитания и здоровье человека, а также в целях защиты и сохранения объектов и территорий, эксплуатация которых требует соблюдения особого режима (с учетом видов зон с особыми условиями использования территорий, утвержденных согласно статье 105 Земельного кодекса Российской Федерации);</w:t>
      </w:r>
    </w:p>
    <w:p w14:paraId="12DAF829" w14:textId="77777777" w:rsidR="000E541A" w:rsidRPr="00966FEE" w:rsidRDefault="00E5408B">
      <w:pPr>
        <w:pStyle w:val="13"/>
        <w:tabs>
          <w:tab w:val="left" w:pos="1120"/>
        </w:tabs>
        <w:ind w:left="0" w:firstLine="709"/>
        <w:rPr>
          <w:color w:val="000000" w:themeColor="text1"/>
        </w:rPr>
      </w:pPr>
      <w:r w:rsidRPr="00966FEE">
        <w:rPr>
          <w:color w:val="000000" w:themeColor="text1"/>
        </w:rPr>
        <w:t>о территориях объектов культурного наследия, территориях исторических поселений федерального значения и регионального значения;</w:t>
      </w:r>
    </w:p>
    <w:p w14:paraId="756F020D" w14:textId="77777777" w:rsidR="000E541A" w:rsidRPr="00966FEE" w:rsidRDefault="00E5408B">
      <w:pPr>
        <w:pStyle w:val="13"/>
        <w:tabs>
          <w:tab w:val="left" w:pos="1120"/>
        </w:tabs>
        <w:ind w:left="0" w:firstLine="709"/>
        <w:rPr>
          <w:color w:val="000000" w:themeColor="text1"/>
        </w:rPr>
      </w:pPr>
      <w:r w:rsidRPr="00966FEE">
        <w:rPr>
          <w:color w:val="000000" w:themeColor="text1"/>
        </w:rPr>
        <w:t>о существующих и планируемых особо охраняемых природных территориях федерального, регионального, местного значения;</w:t>
      </w:r>
    </w:p>
    <w:p w14:paraId="3EAE9FAA" w14:textId="77777777" w:rsidR="000E541A" w:rsidRPr="00966FEE" w:rsidRDefault="00E5408B">
      <w:pPr>
        <w:pStyle w:val="13"/>
        <w:ind w:left="0" w:firstLine="709"/>
        <w:rPr>
          <w:color w:val="000000" w:themeColor="text1"/>
        </w:rPr>
      </w:pPr>
      <w:r w:rsidRPr="00966FEE">
        <w:rPr>
          <w:color w:val="000000" w:themeColor="text1"/>
        </w:rPr>
        <w:t>о территориях, подверженных риску возникновения чрезвычайных ситуаций природного и техногенного характера – представлены в Книге II (раздел 1.4) материалов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p>
    <w:p w14:paraId="4C3008CF"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об объектах, используемых для утилизации, обезвреживания, захоронения твердых коммунальных отходов и включенных в территориальную схему в области обращения с отходами, в том числе с твердыми коммунальными отходами; </w:t>
      </w:r>
    </w:p>
    <w:p w14:paraId="69CED50C" w14:textId="5F7F4EC6" w:rsidR="000E541A" w:rsidRPr="00966FEE" w:rsidRDefault="00E5408B">
      <w:pPr>
        <w:pStyle w:val="13"/>
        <w:tabs>
          <w:tab w:val="left" w:pos="1120"/>
        </w:tabs>
        <w:ind w:left="0" w:firstLine="709"/>
        <w:rPr>
          <w:color w:val="000000" w:themeColor="text1"/>
          <w:szCs w:val="28"/>
        </w:rPr>
      </w:pPr>
      <w:r w:rsidRPr="00966FEE">
        <w:rPr>
          <w:color w:val="000000" w:themeColor="text1"/>
        </w:rPr>
        <w:t xml:space="preserve">о планируемых к размещению (реконструкции) объектах регионального значения, </w:t>
      </w:r>
      <w:r w:rsidRPr="00966FEE">
        <w:rPr>
          <w:color w:val="000000" w:themeColor="text1"/>
          <w:szCs w:val="28"/>
        </w:rPr>
        <w:t xml:space="preserve">предусмотренных иными действующими схемами территориального планирования Ленинградской области, перечень которых определен статьей 7 областного закона от 14.12.2011 № 108-оз «Об отдельных вопросах осуществления градостроительной деятельности на территории Ленинградской области». </w:t>
      </w:r>
    </w:p>
    <w:p w14:paraId="3ED0241F" w14:textId="77777777" w:rsidR="000E541A" w:rsidRPr="00966FEE" w:rsidRDefault="00E5408B">
      <w:pPr>
        <w:pStyle w:val="13"/>
        <w:numPr>
          <w:ilvl w:val="0"/>
          <w:numId w:val="0"/>
        </w:numPr>
        <w:tabs>
          <w:tab w:val="left" w:pos="2410"/>
        </w:tabs>
        <w:ind w:firstLine="709"/>
        <w:rPr>
          <w:color w:val="000000" w:themeColor="text1"/>
        </w:rPr>
      </w:pPr>
      <w:r w:rsidRPr="00966FEE">
        <w:rPr>
          <w:color w:val="000000" w:themeColor="text1"/>
        </w:rPr>
        <w:t xml:space="preserve">Данные сведения отображены на картах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 «Карта территорий, подверженных риску возникновения чрезвычайных ситуаций природного и техногенного характера», «Карта планируемых для размещения </w:t>
      </w:r>
      <w:r w:rsidRPr="00966FEE">
        <w:rPr>
          <w:color w:val="000000" w:themeColor="text1"/>
        </w:rPr>
        <w:lastRenderedPageBreak/>
        <w:t>объектов федерального значения в соответствии с документами территориального планирования Российской Федерации».</w:t>
      </w:r>
    </w:p>
    <w:p w14:paraId="52068F47"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соответствии с Уставом Ленинградской области и законом Ленинградской области от 15.06.2010 № 32-оз «Об административно-территориальном устройстве Ленинградской области и порядке его изменения» установлено, что местом размещения органов государственной власти Ленинградской области является в том числе город Санкт-Петербург. В этой связи часть существующих объектов регионального значения Ленинградской области</w:t>
      </w:r>
      <w:r w:rsidRPr="00966FEE">
        <w:rPr>
          <w:rFonts w:ascii="Times New Roman" w:eastAsia="Calibri" w:hAnsi="Times New Roman" w:cs="Times New Roman"/>
          <w:color w:val="000000" w:themeColor="text1"/>
          <w:sz w:val="28"/>
          <w:szCs w:val="28"/>
        </w:rPr>
        <w:t xml:space="preserve">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р</w:t>
      </w:r>
      <w:r w:rsidRPr="00966FEE">
        <w:rPr>
          <w:rFonts w:ascii="Times New Roman" w:hAnsi="Times New Roman" w:cs="Times New Roman"/>
          <w:color w:val="000000" w:themeColor="text1"/>
          <w:sz w:val="28"/>
          <w:szCs w:val="28"/>
        </w:rPr>
        <w:t xml:space="preserve">асположены на территории соседнего субъекта Российской Федерации – Санкт-Петербурга. В схеме территориального планирования </w:t>
      </w:r>
      <w:r w:rsidRPr="00966FEE">
        <w:rPr>
          <w:rFonts w:ascii="Times New Roman" w:eastAsia="Calibri" w:hAnsi="Times New Roman" w:cs="Times New Roman"/>
          <w:color w:val="000000" w:themeColor="text1"/>
          <w:sz w:val="28"/>
          <w:szCs w:val="28"/>
        </w:rPr>
        <w:t xml:space="preserve">Ленинградской области </w:t>
      </w:r>
      <w:r w:rsidRPr="00966FEE">
        <w:rPr>
          <w:rFonts w:ascii="Times New Roman" w:hAnsi="Times New Roman" w:cs="Times New Roman"/>
          <w:color w:val="000000" w:themeColor="text1"/>
          <w:sz w:val="28"/>
          <w:szCs w:val="28"/>
        </w:rPr>
        <w:t xml:space="preserve">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данные объекты не отображены. </w:t>
      </w:r>
    </w:p>
    <w:p w14:paraId="60B384B6" w14:textId="77777777" w:rsidR="000E541A" w:rsidRPr="00966FEE" w:rsidRDefault="000E541A">
      <w:pPr>
        <w:spacing w:after="0" w:line="240" w:lineRule="auto"/>
        <w:ind w:firstLine="709"/>
        <w:jc w:val="both"/>
        <w:rPr>
          <w:rFonts w:ascii="Times New Roman" w:hAnsi="Times New Roman" w:cs="Times New Roman"/>
          <w:color w:val="000000" w:themeColor="text1"/>
          <w:sz w:val="28"/>
          <w:szCs w:val="28"/>
        </w:rPr>
      </w:pPr>
    </w:p>
    <w:p w14:paraId="61F725DD"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Демографический прогноз Ленинградской области до 2035 года</w:t>
      </w:r>
    </w:p>
    <w:p w14:paraId="617470C4" w14:textId="77777777" w:rsidR="000E541A" w:rsidRPr="00966FEE" w:rsidRDefault="00E5408B">
      <w:pPr>
        <w:pStyle w:val="a1"/>
        <w:rPr>
          <w:color w:val="000000" w:themeColor="text1"/>
        </w:rPr>
      </w:pPr>
      <w:r w:rsidRPr="00966FEE">
        <w:rPr>
          <w:color w:val="000000" w:themeColor="text1"/>
        </w:rPr>
        <w:t>Определение перспективной численности населения необходимо для определения планируемых параметров объектов обслуживания населения с учетом Региональных нормативов градостроительного проектирования Ленинградской области.</w:t>
      </w:r>
    </w:p>
    <w:p w14:paraId="4B16F51B" w14:textId="77777777" w:rsidR="000E541A" w:rsidRPr="00966FEE" w:rsidRDefault="00E5408B">
      <w:pPr>
        <w:pStyle w:val="a1"/>
        <w:rPr>
          <w:color w:val="000000" w:themeColor="text1"/>
        </w:rPr>
      </w:pPr>
      <w:r w:rsidRPr="00966FEE">
        <w:rPr>
          <w:color w:val="000000" w:themeColor="text1"/>
        </w:rPr>
        <w:t xml:space="preserve">При подготовке </w:t>
      </w:r>
      <w:r w:rsidRPr="00966FEE">
        <w:rPr>
          <w:rFonts w:eastAsia="Calibri"/>
          <w:color w:val="000000" w:themeColor="text1"/>
        </w:rPr>
        <w:t xml:space="preserve">схемы территориального планирования Ленинградской области </w:t>
      </w:r>
      <w:r w:rsidRPr="00966FEE">
        <w:rPr>
          <w:color w:val="000000" w:themeColor="text1"/>
        </w:rPr>
        <w:t xml:space="preserve">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учтены параметры прогноза численности населения в разрезе муниципальных районов и городского округа </w:t>
      </w:r>
      <w:r w:rsidRPr="00966FEE">
        <w:rPr>
          <w:color w:val="000000" w:themeColor="text1"/>
        </w:rPr>
        <w:br/>
        <w:t xml:space="preserve">до 2035 года, предоставленные комитетом </w:t>
      </w:r>
      <w:r w:rsidRPr="00966FEE">
        <w:rPr>
          <w:color w:val="000000" w:themeColor="text1"/>
          <w:shd w:val="clear" w:color="auto" w:fill="FFFFFF"/>
        </w:rPr>
        <w:t>экономического развития и инвестиционной деятельности Ленинградской области.</w:t>
      </w:r>
      <w:r w:rsidRPr="00966FEE">
        <w:rPr>
          <w:color w:val="000000" w:themeColor="text1"/>
        </w:rPr>
        <w:t xml:space="preserve"> </w:t>
      </w:r>
    </w:p>
    <w:p w14:paraId="4AC5E7D9" w14:textId="1C0DB528" w:rsidR="000E541A" w:rsidRPr="00966FEE" w:rsidRDefault="00E5408B">
      <w:pPr>
        <w:pStyle w:val="a1"/>
        <w:rPr>
          <w:color w:val="000000" w:themeColor="text1"/>
        </w:rPr>
      </w:pPr>
      <w:r w:rsidRPr="00966FEE">
        <w:rPr>
          <w:color w:val="000000" w:themeColor="text1"/>
        </w:rPr>
        <w:t xml:space="preserve">Прогноз выполнен в двух вариантах: вариант сбалансированного развития (ожидаемая численность населения составит 2011,5 тыс. </w:t>
      </w:r>
      <w:r w:rsidR="00B62ED6" w:rsidRPr="00966FEE">
        <w:rPr>
          <w:color w:val="000000" w:themeColor="text1"/>
        </w:rPr>
        <w:t xml:space="preserve">человек </w:t>
      </w:r>
      <w:r w:rsidRPr="00966FEE">
        <w:rPr>
          <w:color w:val="000000" w:themeColor="text1"/>
        </w:rPr>
        <w:t xml:space="preserve">к 2035 году) и вариант ускоренного роста, подготовленный на основе сбалансированных оценок численности населения, представленных в документах территориального планирования муниципальных образований (ожидаемая численность населения составит 2684,7 тыс. </w:t>
      </w:r>
      <w:r w:rsidR="00B62ED6" w:rsidRPr="00966FEE">
        <w:rPr>
          <w:color w:val="000000" w:themeColor="text1"/>
        </w:rPr>
        <w:t>человек</w:t>
      </w:r>
      <w:r w:rsidRPr="00966FEE">
        <w:rPr>
          <w:color w:val="000000" w:themeColor="text1"/>
        </w:rPr>
        <w:t xml:space="preserve"> к 2035 году). Для расчетов параметров развития объектов обслуживания населения принят второй вариант прогноза численности населения – ускоренного роста, как соответствующий актуализированной Стратегии социально-экономического развития Ленинградской области до 2030 года. </w:t>
      </w:r>
    </w:p>
    <w:p w14:paraId="255C3DE9" w14:textId="6E3D697F" w:rsidR="000E541A" w:rsidRPr="00966FEE" w:rsidRDefault="00E5408B">
      <w:pPr>
        <w:pStyle w:val="a1"/>
        <w:rPr>
          <w:color w:val="000000" w:themeColor="text1"/>
        </w:rPr>
      </w:pPr>
      <w:r w:rsidRPr="00966FEE">
        <w:rPr>
          <w:color w:val="000000" w:themeColor="text1"/>
        </w:rPr>
        <w:t xml:space="preserve">Прогноз численности населения по муниципальным районам и городскому округу Ленинградской области представлен в </w:t>
      </w:r>
      <w:r w:rsidRPr="00966FEE">
        <w:rPr>
          <w:color w:val="000000" w:themeColor="text1"/>
        </w:rPr>
        <w:fldChar w:fldCharType="begin"/>
      </w:r>
      <w:r w:rsidRPr="00966FEE">
        <w:rPr>
          <w:color w:val="000000" w:themeColor="text1"/>
        </w:rPr>
        <w:instrText xml:space="preserve"> REF _Ref128661501 \h  \* MERGEFORMAT </w:instrText>
      </w:r>
      <w:r w:rsidRPr="00966FEE">
        <w:rPr>
          <w:color w:val="000000" w:themeColor="text1"/>
        </w:rPr>
      </w:r>
      <w:r w:rsidRPr="00966FEE">
        <w:rPr>
          <w:color w:val="000000" w:themeColor="text1"/>
        </w:rPr>
        <w:fldChar w:fldCharType="separate"/>
      </w:r>
      <w:r w:rsidRPr="00966FEE">
        <w:rPr>
          <w:color w:val="000000" w:themeColor="text1"/>
        </w:rPr>
        <w:t xml:space="preserve">таблице </w:t>
      </w:r>
      <w:r w:rsidRPr="00966FEE">
        <w:rPr>
          <w:color w:val="000000" w:themeColor="text1"/>
        </w:rPr>
        <w:fldChar w:fldCharType="end"/>
      </w:r>
      <w:r w:rsidR="004C3223" w:rsidRPr="00966FEE">
        <w:rPr>
          <w:color w:val="000000" w:themeColor="text1"/>
        </w:rPr>
        <w:fldChar w:fldCharType="begin"/>
      </w:r>
      <w:r w:rsidR="004C3223" w:rsidRPr="00966FEE">
        <w:rPr>
          <w:color w:val="000000" w:themeColor="text1"/>
        </w:rPr>
        <w:instrText xml:space="preserve"> REF _Ref187415579 \h </w:instrText>
      </w:r>
      <w:r w:rsidR="004A59D1" w:rsidRPr="00966FEE">
        <w:rPr>
          <w:color w:val="000000" w:themeColor="text1"/>
        </w:rPr>
        <w:instrText xml:space="preserve"> \* MERGEFORMAT </w:instrText>
      </w:r>
      <w:r w:rsidR="004C3223" w:rsidRPr="00966FEE">
        <w:rPr>
          <w:color w:val="000000" w:themeColor="text1"/>
        </w:rPr>
      </w:r>
      <w:r w:rsidR="004C3223" w:rsidRPr="00966FEE">
        <w:rPr>
          <w:color w:val="000000" w:themeColor="text1"/>
        </w:rPr>
        <w:fldChar w:fldCharType="separate"/>
      </w:r>
      <w:r w:rsidR="004C3223" w:rsidRPr="00966FEE">
        <w:rPr>
          <w:noProof/>
          <w:color w:val="000000" w:themeColor="text1"/>
        </w:rPr>
        <w:t>1</w:t>
      </w:r>
      <w:r w:rsidR="004C3223" w:rsidRPr="00966FEE">
        <w:rPr>
          <w:color w:val="000000" w:themeColor="text1"/>
        </w:rPr>
        <w:fldChar w:fldCharType="end"/>
      </w:r>
      <w:r w:rsidRPr="00966FEE">
        <w:rPr>
          <w:color w:val="000000" w:themeColor="text1"/>
        </w:rPr>
        <w:t xml:space="preserve">. </w:t>
      </w:r>
    </w:p>
    <w:p w14:paraId="5EBFD175" w14:textId="77777777" w:rsidR="000E541A" w:rsidRPr="00966FEE" w:rsidRDefault="00E5408B">
      <w:pPr>
        <w:pStyle w:val="a1"/>
        <w:rPr>
          <w:color w:val="000000" w:themeColor="text1"/>
        </w:rPr>
      </w:pPr>
      <w:r w:rsidRPr="00966FEE">
        <w:rPr>
          <w:color w:val="000000" w:themeColor="text1"/>
        </w:rPr>
        <w:t xml:space="preserve">Подготовка перечня и параметров планируемых объектов регионального значения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выполнена с учетом анализа нормативной обеспеченности населения Ленинградской области в соответствии с </w:t>
      </w:r>
      <w:r w:rsidRPr="00966FEE">
        <w:rPr>
          <w:color w:val="000000" w:themeColor="text1"/>
        </w:rPr>
        <w:lastRenderedPageBreak/>
        <w:t xml:space="preserve">Региональными нормативами градостроительного проектирования Ленинградской области на 2035 год. </w:t>
      </w:r>
    </w:p>
    <w:p w14:paraId="7FD37015" w14:textId="77777777" w:rsidR="000E541A" w:rsidRPr="00966FEE" w:rsidRDefault="00E5408B">
      <w:pPr>
        <w:pStyle w:val="a1"/>
        <w:rPr>
          <w:color w:val="000000" w:themeColor="text1"/>
        </w:rPr>
      </w:pPr>
      <w:r w:rsidRPr="00966FEE">
        <w:rPr>
          <w:color w:val="000000" w:themeColor="text1"/>
        </w:rPr>
        <w:t xml:space="preserve">В Региональных нормативах градостроительного проектирования Ленинградской области также учтены особенности системы расселения Ленинградской области, которые с учетом районирования территорий муниципальных образований Ленинградской области были заложены в основу выбора варианта размещения объектов регионального значения. </w:t>
      </w:r>
    </w:p>
    <w:p w14:paraId="6D7FDC1F" w14:textId="77777777" w:rsidR="000E541A" w:rsidRPr="00966FEE" w:rsidRDefault="00E5408B">
      <w:pPr>
        <w:pStyle w:val="a1"/>
        <w:rPr>
          <w:color w:val="000000" w:themeColor="text1"/>
        </w:rPr>
      </w:pPr>
      <w:r w:rsidRPr="00966FEE">
        <w:rPr>
          <w:color w:val="000000" w:themeColor="text1"/>
        </w:rPr>
        <w:t xml:space="preserve">Прогноз численности населения учитывает изменения в системе расселения Ленинградской области, которые до 2035 года будут определяться, в первую очередь, развитием агломерационных процессов на территориях, расположенных в благоприятной зоне транспортной доступности Санкт-Петербурга, что обусловило наиболее активный рост численности населения муниципальных образований, имеющих общую границу с Санкт-Петербургом. </w:t>
      </w:r>
    </w:p>
    <w:p w14:paraId="5D2C9343" w14:textId="77777777" w:rsidR="000E541A" w:rsidRPr="00966FEE" w:rsidRDefault="00E5408B">
      <w:pPr>
        <w:pStyle w:val="a1"/>
        <w:rPr>
          <w:color w:val="000000" w:themeColor="text1"/>
        </w:rPr>
      </w:pPr>
      <w:r w:rsidRPr="00966FEE">
        <w:rPr>
          <w:color w:val="000000" w:themeColor="text1"/>
        </w:rPr>
        <w:t xml:space="preserve">С учетом действующих Региональных нормативов градостроительного проектирования Ленинградской области (приложение 3. Типологическая характеристика городских округов, городских, сельских поселений Ленинградской области), рост численности населения по зонам, установленным в зависимости от интенсивности урбанизации территории и особенностей системы расселения, выглядит следующим образом: </w:t>
      </w:r>
    </w:p>
    <w:p w14:paraId="121A50E0" w14:textId="7EBF4B5C" w:rsidR="000E541A" w:rsidRPr="00966FEE" w:rsidRDefault="00E5408B">
      <w:pPr>
        <w:pStyle w:val="13"/>
        <w:tabs>
          <w:tab w:val="left" w:pos="1134"/>
        </w:tabs>
        <w:ind w:left="0" w:firstLine="709"/>
        <w:rPr>
          <w:color w:val="000000" w:themeColor="text1"/>
        </w:rPr>
      </w:pPr>
      <w:r w:rsidRPr="00966FEE">
        <w:rPr>
          <w:color w:val="000000" w:themeColor="text1"/>
        </w:rPr>
        <w:t xml:space="preserve">зона А – зона интенсивной урбанизации территории (25 муниципальных образований) – численность населения к 2035 году вырастет на 520,4 тыс. </w:t>
      </w:r>
      <w:r w:rsidR="00B62ED6" w:rsidRPr="00966FEE">
        <w:rPr>
          <w:color w:val="000000" w:themeColor="text1"/>
        </w:rPr>
        <w:t>человек</w:t>
      </w:r>
      <w:r w:rsidRPr="00966FEE">
        <w:rPr>
          <w:color w:val="000000" w:themeColor="text1"/>
        </w:rPr>
        <w:t xml:space="preserve"> и составит 1140,7 тыс. </w:t>
      </w:r>
      <w:r w:rsidR="00B62ED6" w:rsidRPr="00966FEE">
        <w:rPr>
          <w:color w:val="000000" w:themeColor="text1"/>
        </w:rPr>
        <w:t>человек</w:t>
      </w:r>
      <w:r w:rsidRPr="00966FEE">
        <w:rPr>
          <w:color w:val="000000" w:themeColor="text1"/>
        </w:rPr>
        <w:t xml:space="preserve"> (45 % населения Ленинградской области);</w:t>
      </w:r>
    </w:p>
    <w:p w14:paraId="169D6B8F" w14:textId="4EC221A6" w:rsidR="000E541A" w:rsidRPr="00966FEE" w:rsidRDefault="00E5408B">
      <w:pPr>
        <w:pStyle w:val="13"/>
        <w:tabs>
          <w:tab w:val="left" w:pos="1134"/>
        </w:tabs>
        <w:ind w:left="0" w:firstLine="709"/>
        <w:rPr>
          <w:color w:val="000000" w:themeColor="text1"/>
        </w:rPr>
      </w:pPr>
      <w:r w:rsidRPr="00966FEE">
        <w:rPr>
          <w:color w:val="000000" w:themeColor="text1"/>
        </w:rPr>
        <w:t xml:space="preserve">зона Б – зона умеренной урбанизации территории (74 муниципальных образований) – численность населения к 2035 году вырастет на 162,6 тыс. </w:t>
      </w:r>
      <w:r w:rsidR="00B62ED6" w:rsidRPr="00966FEE">
        <w:rPr>
          <w:color w:val="000000" w:themeColor="text1"/>
        </w:rPr>
        <w:t>человек</w:t>
      </w:r>
      <w:r w:rsidRPr="00966FEE">
        <w:rPr>
          <w:color w:val="000000" w:themeColor="text1"/>
        </w:rPr>
        <w:t xml:space="preserve"> и составит 1121,2 тыс. </w:t>
      </w:r>
      <w:r w:rsidR="00B62ED6" w:rsidRPr="00966FEE">
        <w:rPr>
          <w:color w:val="000000" w:themeColor="text1"/>
        </w:rPr>
        <w:t>человек</w:t>
      </w:r>
      <w:r w:rsidRPr="00966FEE">
        <w:rPr>
          <w:color w:val="000000" w:themeColor="text1"/>
        </w:rPr>
        <w:t xml:space="preserve"> (44 % населения Ленинградской области);</w:t>
      </w:r>
    </w:p>
    <w:p w14:paraId="3033F9AF" w14:textId="142AC03B" w:rsidR="000E541A" w:rsidRPr="00966FEE" w:rsidRDefault="00E5408B">
      <w:pPr>
        <w:pStyle w:val="13"/>
        <w:tabs>
          <w:tab w:val="left" w:pos="1134"/>
        </w:tabs>
        <w:ind w:left="0" w:firstLine="709"/>
        <w:rPr>
          <w:color w:val="000000" w:themeColor="text1"/>
        </w:rPr>
      </w:pPr>
      <w:r w:rsidRPr="00966FEE">
        <w:rPr>
          <w:color w:val="000000" w:themeColor="text1"/>
        </w:rPr>
        <w:t xml:space="preserve">зона В – зона незначительной урбанизации территории (89 муниципальных образования) – численность населения к 2035 году вырастет на 26,9 тыс. </w:t>
      </w:r>
      <w:r w:rsidR="00B62ED6" w:rsidRPr="00966FEE">
        <w:rPr>
          <w:color w:val="000000" w:themeColor="text1"/>
        </w:rPr>
        <w:t>человек</w:t>
      </w:r>
      <w:r w:rsidRPr="00966FEE">
        <w:rPr>
          <w:color w:val="000000" w:themeColor="text1"/>
        </w:rPr>
        <w:t xml:space="preserve"> и составит 295,1 тыс. </w:t>
      </w:r>
      <w:r w:rsidR="00B62ED6" w:rsidRPr="00966FEE">
        <w:rPr>
          <w:color w:val="000000" w:themeColor="text1"/>
        </w:rPr>
        <w:t>человек</w:t>
      </w:r>
      <w:r w:rsidRPr="00966FEE">
        <w:rPr>
          <w:color w:val="000000" w:themeColor="text1"/>
        </w:rPr>
        <w:t xml:space="preserve"> (11 % населения Ленинградской области).</w:t>
      </w:r>
    </w:p>
    <w:p w14:paraId="54FE72E8" w14:textId="518733EF" w:rsidR="000E541A" w:rsidRPr="00966FEE" w:rsidRDefault="00E5408B">
      <w:pPr>
        <w:pStyle w:val="a1"/>
        <w:rPr>
          <w:color w:val="000000" w:themeColor="text1"/>
        </w:rPr>
      </w:pPr>
      <w:r w:rsidRPr="00966FEE">
        <w:rPr>
          <w:color w:val="000000" w:themeColor="text1"/>
        </w:rPr>
        <w:t>Таким образом, общая численность населения муниципальных образований, расположенных в зоне А, которая в настоящее время составляет 39 % общей численности населения Ленинградской области, вырастет еще на 6 %, расположенных в зоне Б (49 % общей численности населения Ленинградской области) – уменьшится на 4 %, в зоне В (12</w:t>
      </w:r>
      <w:r w:rsidR="00E5387B" w:rsidRPr="00966FEE">
        <w:rPr>
          <w:color w:val="000000" w:themeColor="text1"/>
        </w:rPr>
        <w:t xml:space="preserve"> </w:t>
      </w:r>
      <w:r w:rsidRPr="00966FEE">
        <w:rPr>
          <w:color w:val="000000" w:themeColor="text1"/>
        </w:rPr>
        <w:t>% общей численности населения Ленинградской области) – уменьшится на 1 % (</w:t>
      </w:r>
      <w:r w:rsidRPr="00966FEE">
        <w:rPr>
          <w:color w:val="000000" w:themeColor="text1"/>
        </w:rPr>
        <w:fldChar w:fldCharType="begin"/>
      </w:r>
      <w:r w:rsidRPr="00966FEE">
        <w:rPr>
          <w:color w:val="000000" w:themeColor="text1"/>
        </w:rPr>
        <w:instrText xml:space="preserve"> REF _Ref128657761 \h  \* MERGEFORMAT </w:instrText>
      </w:r>
      <w:r w:rsidRPr="00966FEE">
        <w:rPr>
          <w:color w:val="000000" w:themeColor="text1"/>
        </w:rPr>
      </w:r>
      <w:r w:rsidRPr="00966FEE">
        <w:rPr>
          <w:color w:val="000000" w:themeColor="text1"/>
        </w:rPr>
        <w:fldChar w:fldCharType="separate"/>
      </w:r>
      <w:r w:rsidRPr="00966FEE">
        <w:rPr>
          <w:color w:val="000000" w:themeColor="text1"/>
        </w:rPr>
        <w:t>рисунок 1</w:t>
      </w:r>
      <w:r w:rsidRPr="00966FEE">
        <w:rPr>
          <w:color w:val="000000" w:themeColor="text1"/>
        </w:rPr>
        <w:fldChar w:fldCharType="end"/>
      </w:r>
      <w:r w:rsidRPr="00966FEE">
        <w:rPr>
          <w:color w:val="000000" w:themeColor="text1"/>
        </w:rPr>
        <w:t>).</w:t>
      </w:r>
    </w:p>
    <w:p w14:paraId="408B214C" w14:textId="77777777" w:rsidR="000E541A" w:rsidRPr="00966FEE" w:rsidRDefault="00E5408B">
      <w:pPr>
        <w:pStyle w:val="a1"/>
        <w:rPr>
          <w:color w:val="000000" w:themeColor="text1"/>
        </w:rPr>
      </w:pPr>
      <w:r w:rsidRPr="00966FEE">
        <w:rPr>
          <w:color w:val="000000" w:themeColor="text1"/>
        </w:rPr>
        <w:t>Показатели возрастной структуры населения на 2035 год приняты с учетом Прогноза социально-экономического развития Ленинградской области на период до 2035 года, утвержденного постановлением Правительства Ленинградской области от 18.03.2019 № 100 (вариант 2):</w:t>
      </w:r>
    </w:p>
    <w:p w14:paraId="3489337B" w14:textId="77777777" w:rsidR="000E541A" w:rsidRPr="00966FEE" w:rsidRDefault="00E5408B" w:rsidP="005B68A3">
      <w:pPr>
        <w:pStyle w:val="a1"/>
        <w:numPr>
          <w:ilvl w:val="0"/>
          <w:numId w:val="19"/>
        </w:numPr>
        <w:tabs>
          <w:tab w:val="left" w:pos="1134"/>
        </w:tabs>
        <w:ind w:left="0" w:firstLine="709"/>
        <w:rPr>
          <w:color w:val="000000" w:themeColor="text1"/>
        </w:rPr>
      </w:pPr>
      <w:r w:rsidRPr="00966FEE">
        <w:rPr>
          <w:color w:val="000000" w:themeColor="text1"/>
        </w:rPr>
        <w:t>численность населения трудоспособного возраста – 64,19 %;</w:t>
      </w:r>
    </w:p>
    <w:p w14:paraId="0E88CB7B" w14:textId="77777777" w:rsidR="000E541A" w:rsidRPr="00966FEE" w:rsidRDefault="00E5408B" w:rsidP="005B68A3">
      <w:pPr>
        <w:pStyle w:val="a1"/>
        <w:numPr>
          <w:ilvl w:val="0"/>
          <w:numId w:val="19"/>
        </w:numPr>
        <w:tabs>
          <w:tab w:val="left" w:pos="1134"/>
        </w:tabs>
        <w:ind w:left="0" w:firstLine="709"/>
        <w:rPr>
          <w:color w:val="000000" w:themeColor="text1"/>
        </w:rPr>
      </w:pPr>
      <w:r w:rsidRPr="00966FEE">
        <w:rPr>
          <w:color w:val="000000" w:themeColor="text1"/>
        </w:rPr>
        <w:t>численность населения старше трудоспособного возраста – 23,11 %;</w:t>
      </w:r>
    </w:p>
    <w:p w14:paraId="30F2E056" w14:textId="77777777" w:rsidR="000E541A" w:rsidRPr="00966FEE" w:rsidRDefault="00E5408B" w:rsidP="005B68A3">
      <w:pPr>
        <w:pStyle w:val="a1"/>
        <w:numPr>
          <w:ilvl w:val="0"/>
          <w:numId w:val="19"/>
        </w:numPr>
        <w:tabs>
          <w:tab w:val="left" w:pos="1134"/>
        </w:tabs>
        <w:ind w:left="0" w:firstLine="709"/>
        <w:rPr>
          <w:color w:val="000000" w:themeColor="text1"/>
        </w:rPr>
      </w:pPr>
      <w:r w:rsidRPr="00966FEE">
        <w:rPr>
          <w:color w:val="000000" w:themeColor="text1"/>
        </w:rPr>
        <w:t>численность населения младше трудоспособного возраста – 12,7 %.</w:t>
      </w:r>
    </w:p>
    <w:p w14:paraId="709514FC" w14:textId="77777777" w:rsidR="000E541A" w:rsidRPr="00966FEE" w:rsidRDefault="000E541A">
      <w:pPr>
        <w:pStyle w:val="a1"/>
        <w:rPr>
          <w:color w:val="000000" w:themeColor="text1"/>
        </w:rPr>
      </w:pPr>
    </w:p>
    <w:p w14:paraId="22530E45" w14:textId="77777777" w:rsidR="000E541A" w:rsidRPr="00966FEE" w:rsidRDefault="000E541A">
      <w:pPr>
        <w:pStyle w:val="a1"/>
        <w:rPr>
          <w:color w:val="000000" w:themeColor="text1"/>
        </w:rPr>
        <w:sectPr w:rsidR="000E541A" w:rsidRPr="00966FEE">
          <w:pgSz w:w="11906" w:h="16838"/>
          <w:pgMar w:top="1134" w:right="567" w:bottom="1134" w:left="1134" w:header="709" w:footer="709" w:gutter="0"/>
          <w:cols w:space="708"/>
          <w:docGrid w:linePitch="360"/>
        </w:sectPr>
      </w:pPr>
    </w:p>
    <w:p w14:paraId="4A6ED048" w14:textId="740E40CC" w:rsidR="004C3223" w:rsidRPr="00966FEE" w:rsidRDefault="004C3223" w:rsidP="004C3223">
      <w:pPr>
        <w:pStyle w:val="a1"/>
        <w:keepNext/>
        <w:ind w:firstLine="0"/>
        <w:jc w:val="right"/>
        <w:rPr>
          <w:color w:val="000000" w:themeColor="text1"/>
        </w:rPr>
      </w:pPr>
      <w:bookmarkStart w:id="39" w:name="_Ref187415579"/>
      <w:r w:rsidRPr="00966FEE">
        <w:rPr>
          <w:color w:val="000000" w:themeColor="text1"/>
        </w:rPr>
        <w:lastRenderedPageBreak/>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1</w:t>
      </w:r>
      <w:r w:rsidR="00200201" w:rsidRPr="00966FEE">
        <w:rPr>
          <w:noProof/>
          <w:color w:val="000000" w:themeColor="text1"/>
        </w:rPr>
        <w:fldChar w:fldCharType="end"/>
      </w:r>
      <w:bookmarkEnd w:id="39"/>
      <w:r w:rsidRPr="00966FEE">
        <w:rPr>
          <w:color w:val="000000" w:themeColor="text1"/>
        </w:rPr>
        <w:t xml:space="preserve"> </w:t>
      </w:r>
    </w:p>
    <w:p w14:paraId="413E2DA8" w14:textId="2958B043" w:rsidR="004C3223" w:rsidRPr="00966FEE" w:rsidRDefault="004C3223" w:rsidP="004C3223">
      <w:pPr>
        <w:pStyle w:val="a1"/>
        <w:keepNext/>
        <w:ind w:firstLine="0"/>
        <w:jc w:val="center"/>
        <w:rPr>
          <w:color w:val="000000" w:themeColor="text1"/>
        </w:rPr>
      </w:pPr>
      <w:r w:rsidRPr="00966FEE">
        <w:rPr>
          <w:color w:val="000000" w:themeColor="text1"/>
        </w:rPr>
        <w:t>Прогноз численности населения Ленинградской области (тыс. человек)</w:t>
      </w:r>
    </w:p>
    <w:tbl>
      <w:tblPr>
        <w:tblStyle w:val="afa"/>
        <w:tblW w:w="0" w:type="auto"/>
        <w:tblLook w:val="04A0" w:firstRow="1" w:lastRow="0" w:firstColumn="1" w:lastColumn="0" w:noHBand="0" w:noVBand="1"/>
      </w:tblPr>
      <w:tblGrid>
        <w:gridCol w:w="3339"/>
        <w:gridCol w:w="1531"/>
        <w:gridCol w:w="1215"/>
        <w:gridCol w:w="1213"/>
        <w:gridCol w:w="1210"/>
        <w:gridCol w:w="1208"/>
        <w:gridCol w:w="1215"/>
        <w:gridCol w:w="1211"/>
        <w:gridCol w:w="1209"/>
        <w:gridCol w:w="1209"/>
      </w:tblGrid>
      <w:tr w:rsidR="00966FEE" w:rsidRPr="00966FEE" w14:paraId="62A154C6" w14:textId="77777777" w:rsidTr="00F07D60">
        <w:tc>
          <w:tcPr>
            <w:tcW w:w="3339" w:type="dxa"/>
            <w:vMerge w:val="restart"/>
          </w:tcPr>
          <w:p w14:paraId="3E9677C6" w14:textId="05B4BC2E" w:rsidR="000E541A" w:rsidRPr="00966FEE" w:rsidRDefault="00E5408B">
            <w:pPr>
              <w:pStyle w:val="a1"/>
              <w:ind w:firstLine="0"/>
              <w:jc w:val="center"/>
              <w:rPr>
                <w:color w:val="000000" w:themeColor="text1"/>
                <w:sz w:val="24"/>
              </w:rPr>
            </w:pPr>
            <w:r w:rsidRPr="00966FEE">
              <w:rPr>
                <w:color w:val="000000" w:themeColor="text1"/>
                <w:sz w:val="24"/>
              </w:rPr>
              <w:t xml:space="preserve">Муниципальный район (муниципальный </w:t>
            </w:r>
            <w:r w:rsidR="000D73DA" w:rsidRPr="00966FEE">
              <w:rPr>
                <w:color w:val="000000" w:themeColor="text1"/>
                <w:sz w:val="24"/>
              </w:rPr>
              <w:t>или</w:t>
            </w:r>
            <w:r w:rsidRPr="00966FEE">
              <w:rPr>
                <w:color w:val="000000" w:themeColor="text1"/>
                <w:sz w:val="24"/>
              </w:rPr>
              <w:t xml:space="preserve"> городской округ)</w:t>
            </w:r>
          </w:p>
        </w:tc>
        <w:tc>
          <w:tcPr>
            <w:tcW w:w="1531" w:type="dxa"/>
            <w:vMerge w:val="restart"/>
          </w:tcPr>
          <w:p w14:paraId="2D7DB3F5" w14:textId="77777777" w:rsidR="000E541A" w:rsidRPr="00966FEE" w:rsidRDefault="00E5408B">
            <w:pPr>
              <w:pStyle w:val="a1"/>
              <w:ind w:firstLine="0"/>
              <w:jc w:val="center"/>
              <w:rPr>
                <w:color w:val="000000" w:themeColor="text1"/>
                <w:sz w:val="24"/>
              </w:rPr>
            </w:pPr>
            <w:r w:rsidRPr="00966FEE">
              <w:rPr>
                <w:color w:val="000000" w:themeColor="text1"/>
                <w:sz w:val="24"/>
              </w:rPr>
              <w:t>Численность населения на 01.01.2024</w:t>
            </w:r>
          </w:p>
        </w:tc>
        <w:tc>
          <w:tcPr>
            <w:tcW w:w="4846" w:type="dxa"/>
            <w:gridSpan w:val="4"/>
          </w:tcPr>
          <w:p w14:paraId="4A6D8D5A" w14:textId="77777777" w:rsidR="000E541A" w:rsidRPr="00966FEE" w:rsidRDefault="00E5408B">
            <w:pPr>
              <w:pStyle w:val="a1"/>
              <w:ind w:firstLine="0"/>
              <w:jc w:val="center"/>
              <w:rPr>
                <w:color w:val="000000" w:themeColor="text1"/>
                <w:sz w:val="24"/>
              </w:rPr>
            </w:pPr>
            <w:r w:rsidRPr="00966FEE">
              <w:rPr>
                <w:color w:val="000000" w:themeColor="text1"/>
                <w:sz w:val="24"/>
              </w:rPr>
              <w:t>Вариант 1. Сбалансированное развитие</w:t>
            </w:r>
          </w:p>
        </w:tc>
        <w:tc>
          <w:tcPr>
            <w:tcW w:w="4844" w:type="dxa"/>
            <w:gridSpan w:val="4"/>
          </w:tcPr>
          <w:p w14:paraId="67D49D3E" w14:textId="77777777" w:rsidR="000E541A" w:rsidRPr="00966FEE" w:rsidRDefault="00E5408B">
            <w:pPr>
              <w:pStyle w:val="a1"/>
              <w:ind w:firstLine="0"/>
              <w:jc w:val="center"/>
              <w:rPr>
                <w:color w:val="000000" w:themeColor="text1"/>
                <w:sz w:val="24"/>
              </w:rPr>
            </w:pPr>
            <w:r w:rsidRPr="00966FEE">
              <w:rPr>
                <w:color w:val="000000" w:themeColor="text1"/>
                <w:sz w:val="24"/>
              </w:rPr>
              <w:t>Вариант 2. Ускоренный рост (на основе документов территориального планирования муниципальных образований)</w:t>
            </w:r>
          </w:p>
        </w:tc>
      </w:tr>
      <w:tr w:rsidR="000E541A" w:rsidRPr="00966FEE" w14:paraId="261E5CF7" w14:textId="77777777" w:rsidTr="00F07D60">
        <w:tc>
          <w:tcPr>
            <w:tcW w:w="3339" w:type="dxa"/>
            <w:vMerge/>
          </w:tcPr>
          <w:p w14:paraId="623E166E" w14:textId="77777777" w:rsidR="000E541A" w:rsidRPr="00966FEE" w:rsidRDefault="000E541A">
            <w:pPr>
              <w:pStyle w:val="a1"/>
              <w:ind w:firstLine="0"/>
              <w:jc w:val="center"/>
              <w:rPr>
                <w:color w:val="000000" w:themeColor="text1"/>
                <w:sz w:val="24"/>
              </w:rPr>
            </w:pPr>
          </w:p>
        </w:tc>
        <w:tc>
          <w:tcPr>
            <w:tcW w:w="1531" w:type="dxa"/>
            <w:vMerge/>
          </w:tcPr>
          <w:p w14:paraId="02EF6663" w14:textId="77777777" w:rsidR="000E541A" w:rsidRPr="00966FEE" w:rsidRDefault="000E541A">
            <w:pPr>
              <w:pStyle w:val="a1"/>
              <w:ind w:firstLine="0"/>
              <w:jc w:val="center"/>
              <w:rPr>
                <w:color w:val="000000" w:themeColor="text1"/>
                <w:sz w:val="24"/>
              </w:rPr>
            </w:pPr>
          </w:p>
        </w:tc>
        <w:tc>
          <w:tcPr>
            <w:tcW w:w="1215" w:type="dxa"/>
          </w:tcPr>
          <w:p w14:paraId="35379113" w14:textId="77777777" w:rsidR="000E541A" w:rsidRPr="00966FEE" w:rsidRDefault="00E5408B">
            <w:pPr>
              <w:pStyle w:val="a1"/>
              <w:ind w:firstLine="0"/>
              <w:jc w:val="center"/>
              <w:rPr>
                <w:color w:val="000000" w:themeColor="text1"/>
                <w:sz w:val="24"/>
              </w:rPr>
            </w:pPr>
            <w:r w:rsidRPr="00966FEE">
              <w:rPr>
                <w:iCs/>
                <w:color w:val="000000" w:themeColor="text1"/>
                <w:sz w:val="24"/>
              </w:rPr>
              <w:t>2025 год</w:t>
            </w:r>
          </w:p>
        </w:tc>
        <w:tc>
          <w:tcPr>
            <w:tcW w:w="1213" w:type="dxa"/>
          </w:tcPr>
          <w:p w14:paraId="2FC546B8" w14:textId="77777777" w:rsidR="000E541A" w:rsidRPr="00966FEE" w:rsidRDefault="00E5408B">
            <w:pPr>
              <w:pStyle w:val="a1"/>
              <w:ind w:firstLine="0"/>
              <w:jc w:val="center"/>
              <w:rPr>
                <w:color w:val="000000" w:themeColor="text1"/>
                <w:sz w:val="24"/>
              </w:rPr>
            </w:pPr>
            <w:r w:rsidRPr="00966FEE">
              <w:rPr>
                <w:iCs/>
                <w:color w:val="000000" w:themeColor="text1"/>
                <w:sz w:val="24"/>
              </w:rPr>
              <w:t>2030 год</w:t>
            </w:r>
          </w:p>
        </w:tc>
        <w:tc>
          <w:tcPr>
            <w:tcW w:w="1210" w:type="dxa"/>
          </w:tcPr>
          <w:p w14:paraId="3E36CFE5" w14:textId="77777777" w:rsidR="000E541A" w:rsidRPr="00966FEE" w:rsidRDefault="00E5408B">
            <w:pPr>
              <w:pStyle w:val="a1"/>
              <w:ind w:firstLine="0"/>
              <w:jc w:val="center"/>
              <w:rPr>
                <w:color w:val="000000" w:themeColor="text1"/>
                <w:sz w:val="24"/>
              </w:rPr>
            </w:pPr>
            <w:r w:rsidRPr="00966FEE">
              <w:rPr>
                <w:iCs/>
                <w:color w:val="000000" w:themeColor="text1"/>
                <w:sz w:val="24"/>
              </w:rPr>
              <w:t>2035 год</w:t>
            </w:r>
          </w:p>
        </w:tc>
        <w:tc>
          <w:tcPr>
            <w:tcW w:w="1208" w:type="dxa"/>
          </w:tcPr>
          <w:p w14:paraId="57D24FDE" w14:textId="77777777" w:rsidR="000E541A" w:rsidRPr="00966FEE" w:rsidRDefault="00E5408B">
            <w:pPr>
              <w:pStyle w:val="a1"/>
              <w:ind w:firstLine="0"/>
              <w:jc w:val="center"/>
              <w:rPr>
                <w:color w:val="000000" w:themeColor="text1"/>
                <w:sz w:val="24"/>
              </w:rPr>
            </w:pPr>
            <w:r w:rsidRPr="00966FEE">
              <w:rPr>
                <w:iCs/>
                <w:color w:val="000000" w:themeColor="text1"/>
                <w:sz w:val="24"/>
              </w:rPr>
              <w:t>2040 год</w:t>
            </w:r>
          </w:p>
        </w:tc>
        <w:tc>
          <w:tcPr>
            <w:tcW w:w="1215" w:type="dxa"/>
          </w:tcPr>
          <w:p w14:paraId="3A4EE305" w14:textId="77777777" w:rsidR="000E541A" w:rsidRPr="00966FEE" w:rsidRDefault="00E5408B">
            <w:pPr>
              <w:pStyle w:val="a1"/>
              <w:ind w:firstLine="0"/>
              <w:jc w:val="center"/>
              <w:rPr>
                <w:color w:val="000000" w:themeColor="text1"/>
                <w:sz w:val="24"/>
              </w:rPr>
            </w:pPr>
            <w:r w:rsidRPr="00966FEE">
              <w:rPr>
                <w:iCs/>
                <w:color w:val="000000" w:themeColor="text1"/>
                <w:sz w:val="24"/>
              </w:rPr>
              <w:t>2025 год</w:t>
            </w:r>
          </w:p>
        </w:tc>
        <w:tc>
          <w:tcPr>
            <w:tcW w:w="1211" w:type="dxa"/>
          </w:tcPr>
          <w:p w14:paraId="7F681BD1" w14:textId="77777777" w:rsidR="000E541A" w:rsidRPr="00966FEE" w:rsidRDefault="00E5408B">
            <w:pPr>
              <w:pStyle w:val="a1"/>
              <w:ind w:firstLine="0"/>
              <w:jc w:val="center"/>
              <w:rPr>
                <w:color w:val="000000" w:themeColor="text1"/>
                <w:sz w:val="24"/>
              </w:rPr>
            </w:pPr>
            <w:r w:rsidRPr="00966FEE">
              <w:rPr>
                <w:iCs/>
                <w:color w:val="000000" w:themeColor="text1"/>
                <w:sz w:val="24"/>
              </w:rPr>
              <w:t>2030 год</w:t>
            </w:r>
          </w:p>
        </w:tc>
        <w:tc>
          <w:tcPr>
            <w:tcW w:w="1209" w:type="dxa"/>
          </w:tcPr>
          <w:p w14:paraId="58001B6F" w14:textId="77777777" w:rsidR="000E541A" w:rsidRPr="00966FEE" w:rsidRDefault="00E5408B">
            <w:pPr>
              <w:pStyle w:val="a1"/>
              <w:ind w:firstLine="0"/>
              <w:jc w:val="center"/>
              <w:rPr>
                <w:color w:val="000000" w:themeColor="text1"/>
                <w:sz w:val="24"/>
              </w:rPr>
            </w:pPr>
            <w:r w:rsidRPr="00966FEE">
              <w:rPr>
                <w:iCs/>
                <w:color w:val="000000" w:themeColor="text1"/>
                <w:sz w:val="24"/>
              </w:rPr>
              <w:t>2035 год</w:t>
            </w:r>
          </w:p>
        </w:tc>
        <w:tc>
          <w:tcPr>
            <w:tcW w:w="1209" w:type="dxa"/>
          </w:tcPr>
          <w:p w14:paraId="17294A91" w14:textId="77777777" w:rsidR="000E541A" w:rsidRPr="00966FEE" w:rsidRDefault="00E5408B">
            <w:pPr>
              <w:pStyle w:val="a1"/>
              <w:ind w:firstLine="0"/>
              <w:jc w:val="center"/>
              <w:rPr>
                <w:color w:val="000000" w:themeColor="text1"/>
                <w:sz w:val="24"/>
              </w:rPr>
            </w:pPr>
            <w:r w:rsidRPr="00966FEE">
              <w:rPr>
                <w:iCs/>
                <w:color w:val="000000" w:themeColor="text1"/>
                <w:sz w:val="24"/>
              </w:rPr>
              <w:t>2040 год</w:t>
            </w:r>
          </w:p>
        </w:tc>
      </w:tr>
    </w:tbl>
    <w:p w14:paraId="75E143B9"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0" w:type="auto"/>
        <w:tblLook w:val="04A0" w:firstRow="1" w:lastRow="0" w:firstColumn="1" w:lastColumn="0" w:noHBand="0" w:noVBand="1"/>
      </w:tblPr>
      <w:tblGrid>
        <w:gridCol w:w="3339"/>
        <w:gridCol w:w="1531"/>
        <w:gridCol w:w="1215"/>
        <w:gridCol w:w="1213"/>
        <w:gridCol w:w="1210"/>
        <w:gridCol w:w="1208"/>
        <w:gridCol w:w="1215"/>
        <w:gridCol w:w="1211"/>
        <w:gridCol w:w="1209"/>
        <w:gridCol w:w="1209"/>
      </w:tblGrid>
      <w:tr w:rsidR="00966FEE" w:rsidRPr="00966FEE" w14:paraId="3B8C9BF2" w14:textId="77777777" w:rsidTr="00F07D60">
        <w:trPr>
          <w:tblHeader/>
        </w:trPr>
        <w:tc>
          <w:tcPr>
            <w:tcW w:w="3339" w:type="dxa"/>
          </w:tcPr>
          <w:p w14:paraId="5DF001CC" w14:textId="77777777" w:rsidR="000E541A" w:rsidRPr="00966FEE" w:rsidRDefault="00E5408B">
            <w:pPr>
              <w:pStyle w:val="a1"/>
              <w:ind w:firstLine="0"/>
              <w:jc w:val="center"/>
              <w:rPr>
                <w:color w:val="000000" w:themeColor="text1"/>
                <w:sz w:val="24"/>
              </w:rPr>
            </w:pPr>
            <w:r w:rsidRPr="00966FEE">
              <w:rPr>
                <w:color w:val="000000" w:themeColor="text1"/>
                <w:sz w:val="24"/>
              </w:rPr>
              <w:t>1</w:t>
            </w:r>
          </w:p>
        </w:tc>
        <w:tc>
          <w:tcPr>
            <w:tcW w:w="1531" w:type="dxa"/>
          </w:tcPr>
          <w:p w14:paraId="5B81D709" w14:textId="77777777" w:rsidR="000E541A" w:rsidRPr="00966FEE" w:rsidRDefault="00E5408B">
            <w:pPr>
              <w:pStyle w:val="a1"/>
              <w:ind w:firstLine="0"/>
              <w:jc w:val="center"/>
              <w:rPr>
                <w:color w:val="000000" w:themeColor="text1"/>
                <w:sz w:val="24"/>
              </w:rPr>
            </w:pPr>
            <w:r w:rsidRPr="00966FEE">
              <w:rPr>
                <w:color w:val="000000" w:themeColor="text1"/>
                <w:sz w:val="24"/>
              </w:rPr>
              <w:t>2</w:t>
            </w:r>
          </w:p>
        </w:tc>
        <w:tc>
          <w:tcPr>
            <w:tcW w:w="1215" w:type="dxa"/>
          </w:tcPr>
          <w:p w14:paraId="1F234BA3" w14:textId="77777777" w:rsidR="000E541A" w:rsidRPr="00966FEE" w:rsidRDefault="00E5408B">
            <w:pPr>
              <w:pStyle w:val="a1"/>
              <w:ind w:firstLine="0"/>
              <w:jc w:val="center"/>
              <w:rPr>
                <w:color w:val="000000" w:themeColor="text1"/>
                <w:sz w:val="24"/>
              </w:rPr>
            </w:pPr>
            <w:r w:rsidRPr="00966FEE">
              <w:rPr>
                <w:color w:val="000000" w:themeColor="text1"/>
                <w:sz w:val="24"/>
              </w:rPr>
              <w:t>3</w:t>
            </w:r>
          </w:p>
        </w:tc>
        <w:tc>
          <w:tcPr>
            <w:tcW w:w="1213" w:type="dxa"/>
          </w:tcPr>
          <w:p w14:paraId="28197E1D" w14:textId="77777777" w:rsidR="000E541A" w:rsidRPr="00966FEE" w:rsidRDefault="00E5408B">
            <w:pPr>
              <w:pStyle w:val="a1"/>
              <w:ind w:firstLine="0"/>
              <w:jc w:val="center"/>
              <w:rPr>
                <w:color w:val="000000" w:themeColor="text1"/>
                <w:sz w:val="24"/>
              </w:rPr>
            </w:pPr>
            <w:r w:rsidRPr="00966FEE">
              <w:rPr>
                <w:color w:val="000000" w:themeColor="text1"/>
                <w:sz w:val="24"/>
              </w:rPr>
              <w:t>4</w:t>
            </w:r>
          </w:p>
        </w:tc>
        <w:tc>
          <w:tcPr>
            <w:tcW w:w="1210" w:type="dxa"/>
          </w:tcPr>
          <w:p w14:paraId="7507E677" w14:textId="77777777" w:rsidR="000E541A" w:rsidRPr="00966FEE" w:rsidRDefault="00E5408B">
            <w:pPr>
              <w:pStyle w:val="a1"/>
              <w:ind w:firstLine="0"/>
              <w:jc w:val="center"/>
              <w:rPr>
                <w:color w:val="000000" w:themeColor="text1"/>
                <w:sz w:val="24"/>
              </w:rPr>
            </w:pPr>
            <w:r w:rsidRPr="00966FEE">
              <w:rPr>
                <w:color w:val="000000" w:themeColor="text1"/>
                <w:sz w:val="24"/>
              </w:rPr>
              <w:t>5</w:t>
            </w:r>
          </w:p>
        </w:tc>
        <w:tc>
          <w:tcPr>
            <w:tcW w:w="1208" w:type="dxa"/>
          </w:tcPr>
          <w:p w14:paraId="4B214B75" w14:textId="77777777" w:rsidR="000E541A" w:rsidRPr="00966FEE" w:rsidRDefault="00E5408B">
            <w:pPr>
              <w:pStyle w:val="a1"/>
              <w:ind w:firstLine="0"/>
              <w:jc w:val="center"/>
              <w:rPr>
                <w:color w:val="000000" w:themeColor="text1"/>
                <w:sz w:val="24"/>
              </w:rPr>
            </w:pPr>
            <w:r w:rsidRPr="00966FEE">
              <w:rPr>
                <w:color w:val="000000" w:themeColor="text1"/>
                <w:sz w:val="24"/>
              </w:rPr>
              <w:t>6</w:t>
            </w:r>
          </w:p>
        </w:tc>
        <w:tc>
          <w:tcPr>
            <w:tcW w:w="1215" w:type="dxa"/>
          </w:tcPr>
          <w:p w14:paraId="57589474" w14:textId="77777777" w:rsidR="000E541A" w:rsidRPr="00966FEE" w:rsidRDefault="00E5408B">
            <w:pPr>
              <w:pStyle w:val="a1"/>
              <w:ind w:firstLine="0"/>
              <w:jc w:val="center"/>
              <w:rPr>
                <w:color w:val="000000" w:themeColor="text1"/>
                <w:sz w:val="24"/>
              </w:rPr>
            </w:pPr>
            <w:r w:rsidRPr="00966FEE">
              <w:rPr>
                <w:color w:val="000000" w:themeColor="text1"/>
                <w:sz w:val="24"/>
              </w:rPr>
              <w:t>7</w:t>
            </w:r>
          </w:p>
        </w:tc>
        <w:tc>
          <w:tcPr>
            <w:tcW w:w="1211" w:type="dxa"/>
          </w:tcPr>
          <w:p w14:paraId="7C4414E2" w14:textId="77777777" w:rsidR="000E541A" w:rsidRPr="00966FEE" w:rsidRDefault="00E5408B">
            <w:pPr>
              <w:pStyle w:val="a1"/>
              <w:ind w:firstLine="0"/>
              <w:jc w:val="center"/>
              <w:rPr>
                <w:color w:val="000000" w:themeColor="text1"/>
                <w:sz w:val="24"/>
              </w:rPr>
            </w:pPr>
            <w:r w:rsidRPr="00966FEE">
              <w:rPr>
                <w:color w:val="000000" w:themeColor="text1"/>
                <w:sz w:val="24"/>
              </w:rPr>
              <w:t>8</w:t>
            </w:r>
          </w:p>
        </w:tc>
        <w:tc>
          <w:tcPr>
            <w:tcW w:w="1209" w:type="dxa"/>
          </w:tcPr>
          <w:p w14:paraId="5AE20DC6" w14:textId="77777777" w:rsidR="000E541A" w:rsidRPr="00966FEE" w:rsidRDefault="00E5408B">
            <w:pPr>
              <w:pStyle w:val="a1"/>
              <w:ind w:firstLine="0"/>
              <w:jc w:val="center"/>
              <w:rPr>
                <w:color w:val="000000" w:themeColor="text1"/>
                <w:sz w:val="24"/>
              </w:rPr>
            </w:pPr>
            <w:r w:rsidRPr="00966FEE">
              <w:rPr>
                <w:color w:val="000000" w:themeColor="text1"/>
                <w:sz w:val="24"/>
              </w:rPr>
              <w:t>9</w:t>
            </w:r>
          </w:p>
        </w:tc>
        <w:tc>
          <w:tcPr>
            <w:tcW w:w="1209" w:type="dxa"/>
          </w:tcPr>
          <w:p w14:paraId="2D373F85" w14:textId="77777777" w:rsidR="000E541A" w:rsidRPr="00966FEE" w:rsidRDefault="00E5408B">
            <w:pPr>
              <w:pStyle w:val="a1"/>
              <w:ind w:firstLine="0"/>
              <w:jc w:val="center"/>
              <w:rPr>
                <w:color w:val="000000" w:themeColor="text1"/>
                <w:sz w:val="24"/>
              </w:rPr>
            </w:pPr>
            <w:r w:rsidRPr="00966FEE">
              <w:rPr>
                <w:color w:val="000000" w:themeColor="text1"/>
                <w:sz w:val="24"/>
              </w:rPr>
              <w:t>10</w:t>
            </w:r>
          </w:p>
        </w:tc>
      </w:tr>
      <w:tr w:rsidR="00966FEE" w:rsidRPr="00966FEE" w14:paraId="59FE79A6" w14:textId="77777777" w:rsidTr="00F07D60">
        <w:tc>
          <w:tcPr>
            <w:tcW w:w="3339" w:type="dxa"/>
          </w:tcPr>
          <w:p w14:paraId="1C476975" w14:textId="77777777" w:rsidR="000E541A" w:rsidRPr="00966FEE" w:rsidRDefault="00E5408B">
            <w:pPr>
              <w:pStyle w:val="a1"/>
              <w:ind w:firstLine="0"/>
              <w:jc w:val="left"/>
              <w:rPr>
                <w:color w:val="000000" w:themeColor="text1"/>
                <w:sz w:val="24"/>
              </w:rPr>
            </w:pPr>
            <w:r w:rsidRPr="00966FEE">
              <w:rPr>
                <w:color w:val="000000" w:themeColor="text1"/>
                <w:sz w:val="24"/>
              </w:rPr>
              <w:t>Бокситогорский муниципальный район</w:t>
            </w:r>
          </w:p>
        </w:tc>
        <w:tc>
          <w:tcPr>
            <w:tcW w:w="1531" w:type="dxa"/>
          </w:tcPr>
          <w:p w14:paraId="7AA57F79" w14:textId="77777777" w:rsidR="000E541A" w:rsidRPr="00966FEE" w:rsidRDefault="00E5408B">
            <w:pPr>
              <w:pStyle w:val="a1"/>
              <w:ind w:firstLine="0"/>
              <w:jc w:val="center"/>
              <w:rPr>
                <w:color w:val="000000" w:themeColor="text1"/>
                <w:sz w:val="24"/>
              </w:rPr>
            </w:pPr>
            <w:r w:rsidRPr="00966FEE">
              <w:rPr>
                <w:color w:val="000000" w:themeColor="text1"/>
                <w:sz w:val="24"/>
              </w:rPr>
              <w:t>50,8</w:t>
            </w:r>
          </w:p>
        </w:tc>
        <w:tc>
          <w:tcPr>
            <w:tcW w:w="1215" w:type="dxa"/>
          </w:tcPr>
          <w:p w14:paraId="3A183A38" w14:textId="77777777" w:rsidR="000E541A" w:rsidRPr="00966FEE" w:rsidRDefault="00E5408B">
            <w:pPr>
              <w:pStyle w:val="a1"/>
              <w:ind w:firstLine="0"/>
              <w:jc w:val="center"/>
              <w:rPr>
                <w:color w:val="000000" w:themeColor="text1"/>
                <w:sz w:val="24"/>
              </w:rPr>
            </w:pPr>
            <w:r w:rsidRPr="00966FEE">
              <w:rPr>
                <w:color w:val="000000" w:themeColor="text1"/>
                <w:sz w:val="24"/>
              </w:rPr>
              <w:t>47</w:t>
            </w:r>
          </w:p>
        </w:tc>
        <w:tc>
          <w:tcPr>
            <w:tcW w:w="1213" w:type="dxa"/>
          </w:tcPr>
          <w:p w14:paraId="4E7E5A86" w14:textId="77777777" w:rsidR="000E541A" w:rsidRPr="00966FEE" w:rsidRDefault="00E5408B">
            <w:pPr>
              <w:pStyle w:val="a1"/>
              <w:ind w:firstLine="0"/>
              <w:jc w:val="center"/>
              <w:rPr>
                <w:color w:val="000000" w:themeColor="text1"/>
                <w:sz w:val="24"/>
              </w:rPr>
            </w:pPr>
            <w:r w:rsidRPr="00966FEE">
              <w:rPr>
                <w:color w:val="000000" w:themeColor="text1"/>
                <w:sz w:val="24"/>
              </w:rPr>
              <w:t>44,5</w:t>
            </w:r>
          </w:p>
        </w:tc>
        <w:tc>
          <w:tcPr>
            <w:tcW w:w="1210" w:type="dxa"/>
          </w:tcPr>
          <w:p w14:paraId="60639AE6" w14:textId="77777777" w:rsidR="000E541A" w:rsidRPr="00966FEE" w:rsidRDefault="00E5408B">
            <w:pPr>
              <w:pStyle w:val="a1"/>
              <w:ind w:firstLine="0"/>
              <w:jc w:val="center"/>
              <w:rPr>
                <w:color w:val="000000" w:themeColor="text1"/>
                <w:sz w:val="24"/>
              </w:rPr>
            </w:pPr>
            <w:r w:rsidRPr="00966FEE">
              <w:rPr>
                <w:color w:val="000000" w:themeColor="text1"/>
                <w:sz w:val="24"/>
              </w:rPr>
              <w:t>42</w:t>
            </w:r>
          </w:p>
        </w:tc>
        <w:tc>
          <w:tcPr>
            <w:tcW w:w="1208" w:type="dxa"/>
          </w:tcPr>
          <w:p w14:paraId="683A49B0" w14:textId="77777777" w:rsidR="000E541A" w:rsidRPr="00966FEE" w:rsidRDefault="00E5408B">
            <w:pPr>
              <w:pStyle w:val="a1"/>
              <w:ind w:firstLine="0"/>
              <w:jc w:val="center"/>
              <w:rPr>
                <w:color w:val="000000" w:themeColor="text1"/>
                <w:sz w:val="24"/>
              </w:rPr>
            </w:pPr>
            <w:r w:rsidRPr="00966FEE">
              <w:rPr>
                <w:color w:val="000000" w:themeColor="text1"/>
                <w:sz w:val="24"/>
              </w:rPr>
              <w:t>40</w:t>
            </w:r>
          </w:p>
        </w:tc>
        <w:tc>
          <w:tcPr>
            <w:tcW w:w="1215" w:type="dxa"/>
          </w:tcPr>
          <w:p w14:paraId="1F29C081" w14:textId="77777777" w:rsidR="000E541A" w:rsidRPr="00966FEE" w:rsidRDefault="00E5408B">
            <w:pPr>
              <w:pStyle w:val="a1"/>
              <w:ind w:firstLine="0"/>
              <w:jc w:val="center"/>
              <w:rPr>
                <w:color w:val="000000" w:themeColor="text1"/>
                <w:sz w:val="24"/>
              </w:rPr>
            </w:pPr>
            <w:r w:rsidRPr="00966FEE">
              <w:rPr>
                <w:color w:val="000000" w:themeColor="text1"/>
                <w:sz w:val="24"/>
              </w:rPr>
              <w:t>48,3</w:t>
            </w:r>
          </w:p>
        </w:tc>
        <w:tc>
          <w:tcPr>
            <w:tcW w:w="1211" w:type="dxa"/>
          </w:tcPr>
          <w:p w14:paraId="1FCAC6FE" w14:textId="77777777" w:rsidR="000E541A" w:rsidRPr="00966FEE" w:rsidRDefault="00E5408B">
            <w:pPr>
              <w:pStyle w:val="a1"/>
              <w:ind w:firstLine="0"/>
              <w:jc w:val="center"/>
              <w:rPr>
                <w:color w:val="000000" w:themeColor="text1"/>
                <w:sz w:val="24"/>
              </w:rPr>
            </w:pPr>
            <w:r w:rsidRPr="00966FEE">
              <w:rPr>
                <w:color w:val="000000" w:themeColor="text1"/>
                <w:sz w:val="24"/>
              </w:rPr>
              <w:t>47,8</w:t>
            </w:r>
          </w:p>
        </w:tc>
        <w:tc>
          <w:tcPr>
            <w:tcW w:w="1209" w:type="dxa"/>
          </w:tcPr>
          <w:p w14:paraId="4140C59B" w14:textId="77777777" w:rsidR="000E541A" w:rsidRPr="00966FEE" w:rsidRDefault="00E5408B">
            <w:pPr>
              <w:pStyle w:val="a1"/>
              <w:ind w:firstLine="0"/>
              <w:jc w:val="center"/>
              <w:rPr>
                <w:color w:val="000000" w:themeColor="text1"/>
                <w:sz w:val="24"/>
              </w:rPr>
            </w:pPr>
            <w:r w:rsidRPr="00966FEE">
              <w:rPr>
                <w:color w:val="000000" w:themeColor="text1"/>
                <w:sz w:val="24"/>
              </w:rPr>
              <w:t>48</w:t>
            </w:r>
          </w:p>
        </w:tc>
        <w:tc>
          <w:tcPr>
            <w:tcW w:w="1209" w:type="dxa"/>
          </w:tcPr>
          <w:p w14:paraId="6CE9A226" w14:textId="77777777" w:rsidR="000E541A" w:rsidRPr="00966FEE" w:rsidRDefault="00E5408B">
            <w:pPr>
              <w:pStyle w:val="a1"/>
              <w:ind w:firstLine="0"/>
              <w:jc w:val="center"/>
              <w:rPr>
                <w:color w:val="000000" w:themeColor="text1"/>
                <w:sz w:val="24"/>
              </w:rPr>
            </w:pPr>
            <w:r w:rsidRPr="00966FEE">
              <w:rPr>
                <w:color w:val="000000" w:themeColor="text1"/>
                <w:sz w:val="24"/>
              </w:rPr>
              <w:t>49</w:t>
            </w:r>
          </w:p>
        </w:tc>
      </w:tr>
      <w:tr w:rsidR="00966FEE" w:rsidRPr="00966FEE" w14:paraId="10AA94CC" w14:textId="77777777" w:rsidTr="00F07D60">
        <w:tc>
          <w:tcPr>
            <w:tcW w:w="3339" w:type="dxa"/>
          </w:tcPr>
          <w:p w14:paraId="128DBA3C" w14:textId="77777777" w:rsidR="000E541A" w:rsidRPr="00966FEE" w:rsidRDefault="00E5408B">
            <w:pPr>
              <w:pStyle w:val="a1"/>
              <w:ind w:firstLine="0"/>
              <w:jc w:val="left"/>
              <w:rPr>
                <w:color w:val="000000" w:themeColor="text1"/>
                <w:sz w:val="24"/>
              </w:rPr>
            </w:pPr>
            <w:r w:rsidRPr="00966FEE">
              <w:rPr>
                <w:color w:val="000000" w:themeColor="text1"/>
                <w:sz w:val="24"/>
              </w:rPr>
              <w:t>Волосовский муниципальный район</w:t>
            </w:r>
          </w:p>
        </w:tc>
        <w:tc>
          <w:tcPr>
            <w:tcW w:w="1531" w:type="dxa"/>
          </w:tcPr>
          <w:p w14:paraId="622E5CF9" w14:textId="77777777" w:rsidR="000E541A" w:rsidRPr="00966FEE" w:rsidRDefault="00E5408B">
            <w:pPr>
              <w:pStyle w:val="a1"/>
              <w:ind w:firstLine="0"/>
              <w:jc w:val="center"/>
              <w:rPr>
                <w:color w:val="000000" w:themeColor="text1"/>
                <w:sz w:val="24"/>
              </w:rPr>
            </w:pPr>
            <w:r w:rsidRPr="00966FEE">
              <w:rPr>
                <w:color w:val="000000" w:themeColor="text1"/>
                <w:sz w:val="24"/>
              </w:rPr>
              <w:t>50,2</w:t>
            </w:r>
          </w:p>
        </w:tc>
        <w:tc>
          <w:tcPr>
            <w:tcW w:w="1215" w:type="dxa"/>
          </w:tcPr>
          <w:p w14:paraId="27B199BF" w14:textId="77777777" w:rsidR="000E541A" w:rsidRPr="00966FEE" w:rsidRDefault="00E5408B">
            <w:pPr>
              <w:pStyle w:val="a1"/>
              <w:ind w:firstLine="0"/>
              <w:jc w:val="center"/>
              <w:rPr>
                <w:color w:val="000000" w:themeColor="text1"/>
                <w:sz w:val="24"/>
              </w:rPr>
            </w:pPr>
            <w:r w:rsidRPr="00966FEE">
              <w:rPr>
                <w:color w:val="000000" w:themeColor="text1"/>
                <w:sz w:val="24"/>
              </w:rPr>
              <w:t>50</w:t>
            </w:r>
          </w:p>
        </w:tc>
        <w:tc>
          <w:tcPr>
            <w:tcW w:w="1213" w:type="dxa"/>
          </w:tcPr>
          <w:p w14:paraId="6363ED55" w14:textId="77777777" w:rsidR="000E541A" w:rsidRPr="00966FEE" w:rsidRDefault="00E5408B">
            <w:pPr>
              <w:pStyle w:val="a1"/>
              <w:ind w:firstLine="0"/>
              <w:jc w:val="center"/>
              <w:rPr>
                <w:color w:val="000000" w:themeColor="text1"/>
                <w:sz w:val="24"/>
              </w:rPr>
            </w:pPr>
            <w:r w:rsidRPr="00966FEE">
              <w:rPr>
                <w:color w:val="000000" w:themeColor="text1"/>
                <w:sz w:val="24"/>
              </w:rPr>
              <w:t>48,5</w:t>
            </w:r>
          </w:p>
        </w:tc>
        <w:tc>
          <w:tcPr>
            <w:tcW w:w="1210" w:type="dxa"/>
          </w:tcPr>
          <w:p w14:paraId="0B94B185" w14:textId="77777777" w:rsidR="000E541A" w:rsidRPr="00966FEE" w:rsidRDefault="00E5408B">
            <w:pPr>
              <w:pStyle w:val="a1"/>
              <w:ind w:firstLine="0"/>
              <w:jc w:val="center"/>
              <w:rPr>
                <w:color w:val="000000" w:themeColor="text1"/>
                <w:sz w:val="24"/>
              </w:rPr>
            </w:pPr>
            <w:r w:rsidRPr="00966FEE">
              <w:rPr>
                <w:color w:val="000000" w:themeColor="text1"/>
                <w:sz w:val="24"/>
              </w:rPr>
              <w:t>47</w:t>
            </w:r>
          </w:p>
        </w:tc>
        <w:tc>
          <w:tcPr>
            <w:tcW w:w="1208" w:type="dxa"/>
          </w:tcPr>
          <w:p w14:paraId="626AF469" w14:textId="77777777" w:rsidR="000E541A" w:rsidRPr="00966FEE" w:rsidRDefault="00E5408B">
            <w:pPr>
              <w:pStyle w:val="a1"/>
              <w:ind w:firstLine="0"/>
              <w:jc w:val="center"/>
              <w:rPr>
                <w:color w:val="000000" w:themeColor="text1"/>
                <w:sz w:val="24"/>
              </w:rPr>
            </w:pPr>
            <w:r w:rsidRPr="00966FEE">
              <w:rPr>
                <w:color w:val="000000" w:themeColor="text1"/>
                <w:sz w:val="24"/>
              </w:rPr>
              <w:t>47</w:t>
            </w:r>
          </w:p>
        </w:tc>
        <w:tc>
          <w:tcPr>
            <w:tcW w:w="1215" w:type="dxa"/>
          </w:tcPr>
          <w:p w14:paraId="3C2F49B8" w14:textId="77777777" w:rsidR="000E541A" w:rsidRPr="00966FEE" w:rsidRDefault="00E5408B">
            <w:pPr>
              <w:pStyle w:val="a1"/>
              <w:ind w:firstLine="0"/>
              <w:jc w:val="center"/>
              <w:rPr>
                <w:color w:val="000000" w:themeColor="text1"/>
                <w:sz w:val="24"/>
              </w:rPr>
            </w:pPr>
            <w:r w:rsidRPr="00966FEE">
              <w:rPr>
                <w:color w:val="000000" w:themeColor="text1"/>
                <w:sz w:val="24"/>
              </w:rPr>
              <w:t>53,8</w:t>
            </w:r>
          </w:p>
        </w:tc>
        <w:tc>
          <w:tcPr>
            <w:tcW w:w="1211" w:type="dxa"/>
          </w:tcPr>
          <w:p w14:paraId="7D2BEF0F" w14:textId="77777777" w:rsidR="000E541A" w:rsidRPr="00966FEE" w:rsidRDefault="00E5408B">
            <w:pPr>
              <w:pStyle w:val="a1"/>
              <w:ind w:firstLine="0"/>
              <w:jc w:val="center"/>
              <w:rPr>
                <w:color w:val="000000" w:themeColor="text1"/>
                <w:sz w:val="24"/>
              </w:rPr>
            </w:pPr>
            <w:r w:rsidRPr="00966FEE">
              <w:rPr>
                <w:color w:val="000000" w:themeColor="text1"/>
                <w:sz w:val="24"/>
              </w:rPr>
              <w:t>55,6</w:t>
            </w:r>
          </w:p>
        </w:tc>
        <w:tc>
          <w:tcPr>
            <w:tcW w:w="1209" w:type="dxa"/>
          </w:tcPr>
          <w:p w14:paraId="197EFCC6" w14:textId="77777777" w:rsidR="000E541A" w:rsidRPr="00966FEE" w:rsidRDefault="00E5408B">
            <w:pPr>
              <w:pStyle w:val="a1"/>
              <w:ind w:firstLine="0"/>
              <w:jc w:val="center"/>
              <w:rPr>
                <w:color w:val="000000" w:themeColor="text1"/>
                <w:sz w:val="24"/>
              </w:rPr>
            </w:pPr>
            <w:r w:rsidRPr="00966FEE">
              <w:rPr>
                <w:color w:val="000000" w:themeColor="text1"/>
                <w:sz w:val="24"/>
              </w:rPr>
              <w:t>58</w:t>
            </w:r>
          </w:p>
        </w:tc>
        <w:tc>
          <w:tcPr>
            <w:tcW w:w="1209" w:type="dxa"/>
          </w:tcPr>
          <w:p w14:paraId="37B4082E" w14:textId="77777777" w:rsidR="000E541A" w:rsidRPr="00966FEE" w:rsidRDefault="00E5408B">
            <w:pPr>
              <w:pStyle w:val="a1"/>
              <w:ind w:firstLine="0"/>
              <w:jc w:val="center"/>
              <w:rPr>
                <w:color w:val="000000" w:themeColor="text1"/>
                <w:sz w:val="24"/>
              </w:rPr>
            </w:pPr>
            <w:r w:rsidRPr="00966FEE">
              <w:rPr>
                <w:color w:val="000000" w:themeColor="text1"/>
                <w:sz w:val="24"/>
              </w:rPr>
              <w:t>60</w:t>
            </w:r>
          </w:p>
        </w:tc>
      </w:tr>
      <w:tr w:rsidR="00966FEE" w:rsidRPr="00966FEE" w14:paraId="6B030489" w14:textId="77777777" w:rsidTr="00F07D60">
        <w:tc>
          <w:tcPr>
            <w:tcW w:w="3339" w:type="dxa"/>
          </w:tcPr>
          <w:p w14:paraId="7B1AFF8B" w14:textId="77777777" w:rsidR="000E541A" w:rsidRPr="00966FEE" w:rsidRDefault="00E5408B">
            <w:pPr>
              <w:pStyle w:val="a1"/>
              <w:ind w:firstLine="0"/>
              <w:jc w:val="left"/>
              <w:rPr>
                <w:color w:val="000000" w:themeColor="text1"/>
                <w:sz w:val="24"/>
              </w:rPr>
            </w:pPr>
            <w:r w:rsidRPr="00966FEE">
              <w:rPr>
                <w:color w:val="000000" w:themeColor="text1"/>
                <w:sz w:val="24"/>
              </w:rPr>
              <w:t>Волховский муниципальный район</w:t>
            </w:r>
          </w:p>
        </w:tc>
        <w:tc>
          <w:tcPr>
            <w:tcW w:w="1531" w:type="dxa"/>
          </w:tcPr>
          <w:p w14:paraId="55CA627E" w14:textId="77777777" w:rsidR="000E541A" w:rsidRPr="00966FEE" w:rsidRDefault="00E5408B">
            <w:pPr>
              <w:pStyle w:val="a1"/>
              <w:ind w:firstLine="0"/>
              <w:jc w:val="center"/>
              <w:rPr>
                <w:color w:val="000000" w:themeColor="text1"/>
                <w:sz w:val="24"/>
              </w:rPr>
            </w:pPr>
            <w:r w:rsidRPr="00966FEE">
              <w:rPr>
                <w:color w:val="000000" w:themeColor="text1"/>
                <w:sz w:val="24"/>
              </w:rPr>
              <w:t>78,6</w:t>
            </w:r>
          </w:p>
        </w:tc>
        <w:tc>
          <w:tcPr>
            <w:tcW w:w="1215" w:type="dxa"/>
          </w:tcPr>
          <w:p w14:paraId="5031644C" w14:textId="77777777" w:rsidR="000E541A" w:rsidRPr="00966FEE" w:rsidRDefault="00E5408B">
            <w:pPr>
              <w:pStyle w:val="a1"/>
              <w:ind w:firstLine="0"/>
              <w:jc w:val="center"/>
              <w:rPr>
                <w:color w:val="000000" w:themeColor="text1"/>
                <w:sz w:val="24"/>
              </w:rPr>
            </w:pPr>
            <w:r w:rsidRPr="00966FEE">
              <w:rPr>
                <w:color w:val="000000" w:themeColor="text1"/>
                <w:sz w:val="24"/>
              </w:rPr>
              <w:t>85</w:t>
            </w:r>
          </w:p>
        </w:tc>
        <w:tc>
          <w:tcPr>
            <w:tcW w:w="1213" w:type="dxa"/>
          </w:tcPr>
          <w:p w14:paraId="11E1A05D" w14:textId="77777777" w:rsidR="000E541A" w:rsidRPr="00966FEE" w:rsidRDefault="00E5408B">
            <w:pPr>
              <w:pStyle w:val="a1"/>
              <w:ind w:firstLine="0"/>
              <w:jc w:val="center"/>
              <w:rPr>
                <w:color w:val="000000" w:themeColor="text1"/>
                <w:sz w:val="24"/>
              </w:rPr>
            </w:pPr>
            <w:r w:rsidRPr="00966FEE">
              <w:rPr>
                <w:color w:val="000000" w:themeColor="text1"/>
                <w:sz w:val="24"/>
              </w:rPr>
              <w:t>83</w:t>
            </w:r>
          </w:p>
        </w:tc>
        <w:tc>
          <w:tcPr>
            <w:tcW w:w="1210" w:type="dxa"/>
          </w:tcPr>
          <w:p w14:paraId="17D1C0B7" w14:textId="77777777" w:rsidR="000E541A" w:rsidRPr="00966FEE" w:rsidRDefault="00E5408B">
            <w:pPr>
              <w:pStyle w:val="a1"/>
              <w:ind w:firstLine="0"/>
              <w:jc w:val="center"/>
              <w:rPr>
                <w:color w:val="000000" w:themeColor="text1"/>
                <w:sz w:val="24"/>
              </w:rPr>
            </w:pPr>
            <w:r w:rsidRPr="00966FEE">
              <w:rPr>
                <w:color w:val="000000" w:themeColor="text1"/>
                <w:sz w:val="24"/>
              </w:rPr>
              <w:t>81</w:t>
            </w:r>
          </w:p>
        </w:tc>
        <w:tc>
          <w:tcPr>
            <w:tcW w:w="1208" w:type="dxa"/>
          </w:tcPr>
          <w:p w14:paraId="64DAF768" w14:textId="77777777" w:rsidR="000E541A" w:rsidRPr="00966FEE" w:rsidRDefault="00E5408B">
            <w:pPr>
              <w:pStyle w:val="a1"/>
              <w:ind w:firstLine="0"/>
              <w:jc w:val="center"/>
              <w:rPr>
                <w:color w:val="000000" w:themeColor="text1"/>
                <w:sz w:val="24"/>
              </w:rPr>
            </w:pPr>
            <w:r w:rsidRPr="00966FEE">
              <w:rPr>
                <w:color w:val="000000" w:themeColor="text1"/>
                <w:sz w:val="24"/>
              </w:rPr>
              <w:t>80</w:t>
            </w:r>
          </w:p>
        </w:tc>
        <w:tc>
          <w:tcPr>
            <w:tcW w:w="1215" w:type="dxa"/>
          </w:tcPr>
          <w:p w14:paraId="3F524332" w14:textId="77777777" w:rsidR="000E541A" w:rsidRPr="00966FEE" w:rsidRDefault="00E5408B">
            <w:pPr>
              <w:pStyle w:val="a1"/>
              <w:ind w:firstLine="0"/>
              <w:jc w:val="center"/>
              <w:rPr>
                <w:color w:val="000000" w:themeColor="text1"/>
                <w:sz w:val="24"/>
              </w:rPr>
            </w:pPr>
            <w:r w:rsidRPr="00966FEE">
              <w:rPr>
                <w:color w:val="000000" w:themeColor="text1"/>
                <w:sz w:val="24"/>
              </w:rPr>
              <w:t>90,2</w:t>
            </w:r>
          </w:p>
        </w:tc>
        <w:tc>
          <w:tcPr>
            <w:tcW w:w="1211" w:type="dxa"/>
          </w:tcPr>
          <w:p w14:paraId="51E8BD04" w14:textId="77777777" w:rsidR="000E541A" w:rsidRPr="00966FEE" w:rsidRDefault="00E5408B">
            <w:pPr>
              <w:pStyle w:val="a1"/>
              <w:ind w:firstLine="0"/>
              <w:jc w:val="center"/>
              <w:rPr>
                <w:color w:val="000000" w:themeColor="text1"/>
                <w:sz w:val="24"/>
              </w:rPr>
            </w:pPr>
            <w:r w:rsidRPr="00966FEE">
              <w:rPr>
                <w:color w:val="000000" w:themeColor="text1"/>
                <w:sz w:val="24"/>
              </w:rPr>
              <w:t>93,2</w:t>
            </w:r>
          </w:p>
        </w:tc>
        <w:tc>
          <w:tcPr>
            <w:tcW w:w="1209" w:type="dxa"/>
          </w:tcPr>
          <w:p w14:paraId="68A812D9" w14:textId="77777777" w:rsidR="000E541A" w:rsidRPr="00966FEE" w:rsidRDefault="00E5408B">
            <w:pPr>
              <w:pStyle w:val="a1"/>
              <w:ind w:firstLine="0"/>
              <w:jc w:val="center"/>
              <w:rPr>
                <w:color w:val="000000" w:themeColor="text1"/>
                <w:sz w:val="24"/>
              </w:rPr>
            </w:pPr>
            <w:r w:rsidRPr="00966FEE">
              <w:rPr>
                <w:color w:val="000000" w:themeColor="text1"/>
                <w:sz w:val="24"/>
              </w:rPr>
              <w:t>94,1</w:t>
            </w:r>
          </w:p>
        </w:tc>
        <w:tc>
          <w:tcPr>
            <w:tcW w:w="1209" w:type="dxa"/>
          </w:tcPr>
          <w:p w14:paraId="12E80B37" w14:textId="77777777" w:rsidR="000E541A" w:rsidRPr="00966FEE" w:rsidRDefault="00E5408B">
            <w:pPr>
              <w:pStyle w:val="a1"/>
              <w:ind w:firstLine="0"/>
              <w:jc w:val="center"/>
              <w:rPr>
                <w:color w:val="000000" w:themeColor="text1"/>
                <w:sz w:val="24"/>
              </w:rPr>
            </w:pPr>
            <w:r w:rsidRPr="00966FEE">
              <w:rPr>
                <w:color w:val="000000" w:themeColor="text1"/>
                <w:sz w:val="24"/>
              </w:rPr>
              <w:t>96,2</w:t>
            </w:r>
          </w:p>
        </w:tc>
      </w:tr>
      <w:tr w:rsidR="00966FEE" w:rsidRPr="00966FEE" w14:paraId="671B930A" w14:textId="77777777" w:rsidTr="00F07D60">
        <w:tc>
          <w:tcPr>
            <w:tcW w:w="3339" w:type="dxa"/>
          </w:tcPr>
          <w:p w14:paraId="6DD1E784" w14:textId="77777777" w:rsidR="000E541A" w:rsidRPr="00966FEE" w:rsidRDefault="00E5408B">
            <w:pPr>
              <w:pStyle w:val="a1"/>
              <w:ind w:firstLine="0"/>
              <w:jc w:val="left"/>
              <w:rPr>
                <w:color w:val="000000" w:themeColor="text1"/>
                <w:sz w:val="24"/>
              </w:rPr>
            </w:pPr>
            <w:r w:rsidRPr="00966FEE">
              <w:rPr>
                <w:color w:val="000000" w:themeColor="text1"/>
                <w:sz w:val="24"/>
              </w:rPr>
              <w:t>Всеволожский муниципальный район</w:t>
            </w:r>
          </w:p>
        </w:tc>
        <w:tc>
          <w:tcPr>
            <w:tcW w:w="1531" w:type="dxa"/>
          </w:tcPr>
          <w:p w14:paraId="28AB9496" w14:textId="77777777" w:rsidR="000E541A" w:rsidRPr="00966FEE" w:rsidRDefault="00E5408B">
            <w:pPr>
              <w:pStyle w:val="a1"/>
              <w:ind w:firstLine="0"/>
              <w:jc w:val="center"/>
              <w:rPr>
                <w:color w:val="000000" w:themeColor="text1"/>
                <w:sz w:val="24"/>
              </w:rPr>
            </w:pPr>
            <w:r w:rsidRPr="00966FEE">
              <w:rPr>
                <w:color w:val="000000" w:themeColor="text1"/>
                <w:sz w:val="24"/>
              </w:rPr>
              <w:t>571,1</w:t>
            </w:r>
          </w:p>
        </w:tc>
        <w:tc>
          <w:tcPr>
            <w:tcW w:w="1215" w:type="dxa"/>
          </w:tcPr>
          <w:p w14:paraId="59700C0B" w14:textId="77777777" w:rsidR="000E541A" w:rsidRPr="00966FEE" w:rsidRDefault="00E5408B">
            <w:pPr>
              <w:pStyle w:val="a1"/>
              <w:ind w:firstLine="0"/>
              <w:jc w:val="center"/>
              <w:rPr>
                <w:color w:val="000000" w:themeColor="text1"/>
                <w:sz w:val="24"/>
              </w:rPr>
            </w:pPr>
            <w:r w:rsidRPr="00966FEE">
              <w:rPr>
                <w:color w:val="000000" w:themeColor="text1"/>
                <w:sz w:val="24"/>
              </w:rPr>
              <w:t>454</w:t>
            </w:r>
          </w:p>
        </w:tc>
        <w:tc>
          <w:tcPr>
            <w:tcW w:w="1213" w:type="dxa"/>
          </w:tcPr>
          <w:p w14:paraId="3A8ADBC3" w14:textId="77777777" w:rsidR="000E541A" w:rsidRPr="00966FEE" w:rsidRDefault="00E5408B">
            <w:pPr>
              <w:pStyle w:val="a1"/>
              <w:ind w:firstLine="0"/>
              <w:jc w:val="center"/>
              <w:rPr>
                <w:color w:val="000000" w:themeColor="text1"/>
                <w:sz w:val="24"/>
              </w:rPr>
            </w:pPr>
            <w:r w:rsidRPr="00966FEE">
              <w:rPr>
                <w:color w:val="000000" w:themeColor="text1"/>
                <w:sz w:val="24"/>
              </w:rPr>
              <w:t>482</w:t>
            </w:r>
          </w:p>
        </w:tc>
        <w:tc>
          <w:tcPr>
            <w:tcW w:w="1210" w:type="dxa"/>
          </w:tcPr>
          <w:p w14:paraId="7C1D928A" w14:textId="77777777" w:rsidR="000E541A" w:rsidRPr="00966FEE" w:rsidRDefault="00E5408B">
            <w:pPr>
              <w:pStyle w:val="a1"/>
              <w:ind w:firstLine="0"/>
              <w:jc w:val="center"/>
              <w:rPr>
                <w:color w:val="000000" w:themeColor="text1"/>
                <w:sz w:val="24"/>
              </w:rPr>
            </w:pPr>
            <w:r w:rsidRPr="00966FEE">
              <w:rPr>
                <w:color w:val="000000" w:themeColor="text1"/>
                <w:sz w:val="24"/>
              </w:rPr>
              <w:t>510</w:t>
            </w:r>
          </w:p>
        </w:tc>
        <w:tc>
          <w:tcPr>
            <w:tcW w:w="1208" w:type="dxa"/>
          </w:tcPr>
          <w:p w14:paraId="158BBC02" w14:textId="77777777" w:rsidR="000E541A" w:rsidRPr="00966FEE" w:rsidRDefault="00E5408B">
            <w:pPr>
              <w:pStyle w:val="a1"/>
              <w:ind w:firstLine="0"/>
              <w:jc w:val="center"/>
              <w:rPr>
                <w:color w:val="000000" w:themeColor="text1"/>
                <w:sz w:val="24"/>
              </w:rPr>
            </w:pPr>
            <w:r w:rsidRPr="00966FEE">
              <w:rPr>
                <w:color w:val="000000" w:themeColor="text1"/>
                <w:sz w:val="24"/>
              </w:rPr>
              <w:t>540</w:t>
            </w:r>
          </w:p>
        </w:tc>
        <w:tc>
          <w:tcPr>
            <w:tcW w:w="1215" w:type="dxa"/>
          </w:tcPr>
          <w:p w14:paraId="2CB86694" w14:textId="77777777" w:rsidR="000E541A" w:rsidRPr="00966FEE" w:rsidRDefault="00E5408B">
            <w:pPr>
              <w:pStyle w:val="a1"/>
              <w:ind w:firstLine="0"/>
              <w:jc w:val="center"/>
              <w:rPr>
                <w:color w:val="000000" w:themeColor="text1"/>
                <w:sz w:val="24"/>
              </w:rPr>
            </w:pPr>
            <w:r w:rsidRPr="00966FEE">
              <w:rPr>
                <w:color w:val="000000" w:themeColor="text1"/>
                <w:sz w:val="24"/>
              </w:rPr>
              <w:t>638</w:t>
            </w:r>
          </w:p>
        </w:tc>
        <w:tc>
          <w:tcPr>
            <w:tcW w:w="1211" w:type="dxa"/>
          </w:tcPr>
          <w:p w14:paraId="39440B0A" w14:textId="77777777" w:rsidR="000E541A" w:rsidRPr="00966FEE" w:rsidRDefault="00E5408B">
            <w:pPr>
              <w:pStyle w:val="a1"/>
              <w:ind w:firstLine="0"/>
              <w:jc w:val="center"/>
              <w:rPr>
                <w:color w:val="000000" w:themeColor="text1"/>
                <w:sz w:val="24"/>
              </w:rPr>
            </w:pPr>
            <w:r w:rsidRPr="00966FEE">
              <w:rPr>
                <w:color w:val="000000" w:themeColor="text1"/>
                <w:sz w:val="24"/>
              </w:rPr>
              <w:t>740,5</w:t>
            </w:r>
          </w:p>
        </w:tc>
        <w:tc>
          <w:tcPr>
            <w:tcW w:w="1209" w:type="dxa"/>
          </w:tcPr>
          <w:p w14:paraId="02685F38" w14:textId="77777777" w:rsidR="000E541A" w:rsidRPr="00966FEE" w:rsidRDefault="00E5408B">
            <w:pPr>
              <w:pStyle w:val="a1"/>
              <w:ind w:firstLine="0"/>
              <w:jc w:val="center"/>
              <w:rPr>
                <w:color w:val="000000" w:themeColor="text1"/>
                <w:sz w:val="24"/>
              </w:rPr>
            </w:pPr>
            <w:r w:rsidRPr="00966FEE">
              <w:rPr>
                <w:color w:val="000000" w:themeColor="text1"/>
                <w:sz w:val="24"/>
              </w:rPr>
              <w:t>800</w:t>
            </w:r>
          </w:p>
        </w:tc>
        <w:tc>
          <w:tcPr>
            <w:tcW w:w="1209" w:type="dxa"/>
          </w:tcPr>
          <w:p w14:paraId="79199FFD" w14:textId="77777777" w:rsidR="000E541A" w:rsidRPr="00966FEE" w:rsidRDefault="00E5408B">
            <w:pPr>
              <w:pStyle w:val="a1"/>
              <w:ind w:firstLine="0"/>
              <w:jc w:val="center"/>
              <w:rPr>
                <w:color w:val="000000" w:themeColor="text1"/>
                <w:sz w:val="24"/>
              </w:rPr>
            </w:pPr>
            <w:r w:rsidRPr="00966FEE">
              <w:rPr>
                <w:color w:val="000000" w:themeColor="text1"/>
                <w:sz w:val="24"/>
              </w:rPr>
              <w:t>865</w:t>
            </w:r>
          </w:p>
        </w:tc>
      </w:tr>
      <w:tr w:rsidR="00966FEE" w:rsidRPr="00966FEE" w14:paraId="6B0E6204" w14:textId="77777777" w:rsidTr="00F07D60">
        <w:tc>
          <w:tcPr>
            <w:tcW w:w="3339" w:type="dxa"/>
          </w:tcPr>
          <w:p w14:paraId="27E4C738" w14:textId="77777777" w:rsidR="000E541A" w:rsidRPr="00966FEE" w:rsidRDefault="00E5408B">
            <w:pPr>
              <w:pStyle w:val="a1"/>
              <w:ind w:firstLine="0"/>
              <w:jc w:val="left"/>
              <w:rPr>
                <w:color w:val="000000" w:themeColor="text1"/>
                <w:sz w:val="24"/>
              </w:rPr>
            </w:pPr>
            <w:r w:rsidRPr="00966FEE">
              <w:rPr>
                <w:color w:val="000000" w:themeColor="text1"/>
                <w:sz w:val="24"/>
              </w:rPr>
              <w:t>Выборгский муниципальный район</w:t>
            </w:r>
          </w:p>
        </w:tc>
        <w:tc>
          <w:tcPr>
            <w:tcW w:w="1531" w:type="dxa"/>
          </w:tcPr>
          <w:p w14:paraId="0EBB67FE" w14:textId="77777777" w:rsidR="000E541A" w:rsidRPr="00966FEE" w:rsidRDefault="00E5408B">
            <w:pPr>
              <w:pStyle w:val="a1"/>
              <w:ind w:firstLine="0"/>
              <w:jc w:val="center"/>
              <w:rPr>
                <w:color w:val="000000" w:themeColor="text1"/>
                <w:sz w:val="24"/>
              </w:rPr>
            </w:pPr>
            <w:r w:rsidRPr="00966FEE">
              <w:rPr>
                <w:color w:val="000000" w:themeColor="text1"/>
                <w:sz w:val="24"/>
              </w:rPr>
              <w:t>194,6</w:t>
            </w:r>
          </w:p>
        </w:tc>
        <w:tc>
          <w:tcPr>
            <w:tcW w:w="1215" w:type="dxa"/>
          </w:tcPr>
          <w:p w14:paraId="46913B0A" w14:textId="77777777" w:rsidR="000E541A" w:rsidRPr="00966FEE" w:rsidRDefault="00E5408B">
            <w:pPr>
              <w:pStyle w:val="a1"/>
              <w:ind w:firstLine="0"/>
              <w:jc w:val="center"/>
              <w:rPr>
                <w:color w:val="000000" w:themeColor="text1"/>
                <w:sz w:val="24"/>
              </w:rPr>
            </w:pPr>
            <w:r w:rsidRPr="00966FEE">
              <w:rPr>
                <w:color w:val="000000" w:themeColor="text1"/>
                <w:sz w:val="24"/>
              </w:rPr>
              <w:t>200</w:t>
            </w:r>
          </w:p>
        </w:tc>
        <w:tc>
          <w:tcPr>
            <w:tcW w:w="1213" w:type="dxa"/>
          </w:tcPr>
          <w:p w14:paraId="4C92B836" w14:textId="77777777" w:rsidR="000E541A" w:rsidRPr="00966FEE" w:rsidRDefault="00E5408B">
            <w:pPr>
              <w:pStyle w:val="a1"/>
              <w:ind w:firstLine="0"/>
              <w:jc w:val="center"/>
              <w:rPr>
                <w:color w:val="000000" w:themeColor="text1"/>
                <w:sz w:val="24"/>
              </w:rPr>
            </w:pPr>
            <w:r w:rsidRPr="00966FEE">
              <w:rPr>
                <w:color w:val="000000" w:themeColor="text1"/>
                <w:sz w:val="24"/>
              </w:rPr>
              <w:t>195</w:t>
            </w:r>
          </w:p>
        </w:tc>
        <w:tc>
          <w:tcPr>
            <w:tcW w:w="1210" w:type="dxa"/>
          </w:tcPr>
          <w:p w14:paraId="33B1D7B2" w14:textId="77777777" w:rsidR="000E541A" w:rsidRPr="00966FEE" w:rsidRDefault="00E5408B">
            <w:pPr>
              <w:pStyle w:val="a1"/>
              <w:ind w:firstLine="0"/>
              <w:jc w:val="center"/>
              <w:rPr>
                <w:color w:val="000000" w:themeColor="text1"/>
                <w:sz w:val="24"/>
              </w:rPr>
            </w:pPr>
            <w:r w:rsidRPr="00966FEE">
              <w:rPr>
                <w:color w:val="000000" w:themeColor="text1"/>
                <w:sz w:val="24"/>
              </w:rPr>
              <w:t>190</w:t>
            </w:r>
          </w:p>
        </w:tc>
        <w:tc>
          <w:tcPr>
            <w:tcW w:w="1208" w:type="dxa"/>
          </w:tcPr>
          <w:p w14:paraId="48AC869B" w14:textId="77777777" w:rsidR="000E541A" w:rsidRPr="00966FEE" w:rsidRDefault="00E5408B">
            <w:pPr>
              <w:pStyle w:val="a1"/>
              <w:ind w:firstLine="0"/>
              <w:jc w:val="center"/>
              <w:rPr>
                <w:color w:val="000000" w:themeColor="text1"/>
                <w:sz w:val="24"/>
              </w:rPr>
            </w:pPr>
            <w:r w:rsidRPr="00966FEE">
              <w:rPr>
                <w:color w:val="000000" w:themeColor="text1"/>
                <w:sz w:val="24"/>
              </w:rPr>
              <w:t>185</w:t>
            </w:r>
          </w:p>
        </w:tc>
        <w:tc>
          <w:tcPr>
            <w:tcW w:w="1215" w:type="dxa"/>
          </w:tcPr>
          <w:p w14:paraId="1DB4B1F7" w14:textId="77777777" w:rsidR="000E541A" w:rsidRPr="00966FEE" w:rsidRDefault="00E5408B">
            <w:pPr>
              <w:pStyle w:val="a1"/>
              <w:ind w:firstLine="0"/>
              <w:jc w:val="center"/>
              <w:rPr>
                <w:color w:val="000000" w:themeColor="text1"/>
                <w:sz w:val="24"/>
              </w:rPr>
            </w:pPr>
            <w:r w:rsidRPr="00966FEE">
              <w:rPr>
                <w:color w:val="000000" w:themeColor="text1"/>
                <w:sz w:val="24"/>
              </w:rPr>
              <w:t>210,4</w:t>
            </w:r>
          </w:p>
        </w:tc>
        <w:tc>
          <w:tcPr>
            <w:tcW w:w="1211" w:type="dxa"/>
          </w:tcPr>
          <w:p w14:paraId="381C1969" w14:textId="77777777" w:rsidR="000E541A" w:rsidRPr="00966FEE" w:rsidRDefault="00E5408B">
            <w:pPr>
              <w:pStyle w:val="a1"/>
              <w:ind w:firstLine="0"/>
              <w:jc w:val="center"/>
              <w:rPr>
                <w:color w:val="000000" w:themeColor="text1"/>
                <w:sz w:val="24"/>
              </w:rPr>
            </w:pPr>
            <w:r w:rsidRPr="00966FEE">
              <w:rPr>
                <w:color w:val="000000" w:themeColor="text1"/>
                <w:sz w:val="24"/>
              </w:rPr>
              <w:t>217,9</w:t>
            </w:r>
          </w:p>
        </w:tc>
        <w:tc>
          <w:tcPr>
            <w:tcW w:w="1209" w:type="dxa"/>
          </w:tcPr>
          <w:p w14:paraId="2907B254" w14:textId="77777777" w:rsidR="000E541A" w:rsidRPr="00966FEE" w:rsidRDefault="00E5408B">
            <w:pPr>
              <w:pStyle w:val="a1"/>
              <w:ind w:firstLine="0"/>
              <w:jc w:val="center"/>
              <w:rPr>
                <w:color w:val="000000" w:themeColor="text1"/>
                <w:sz w:val="24"/>
              </w:rPr>
            </w:pPr>
            <w:r w:rsidRPr="00966FEE">
              <w:rPr>
                <w:color w:val="000000" w:themeColor="text1"/>
                <w:sz w:val="24"/>
              </w:rPr>
              <w:t>223,7</w:t>
            </w:r>
          </w:p>
        </w:tc>
        <w:tc>
          <w:tcPr>
            <w:tcW w:w="1209" w:type="dxa"/>
          </w:tcPr>
          <w:p w14:paraId="27510A8C" w14:textId="77777777" w:rsidR="000E541A" w:rsidRPr="00966FEE" w:rsidRDefault="00E5408B">
            <w:pPr>
              <w:pStyle w:val="a1"/>
              <w:ind w:firstLine="0"/>
              <w:jc w:val="center"/>
              <w:rPr>
                <w:color w:val="000000" w:themeColor="text1"/>
                <w:sz w:val="24"/>
              </w:rPr>
            </w:pPr>
            <w:r w:rsidRPr="00966FEE">
              <w:rPr>
                <w:color w:val="000000" w:themeColor="text1"/>
                <w:sz w:val="24"/>
              </w:rPr>
              <w:t>232,9</w:t>
            </w:r>
          </w:p>
        </w:tc>
      </w:tr>
      <w:tr w:rsidR="00966FEE" w:rsidRPr="00966FEE" w14:paraId="274301AF" w14:textId="77777777" w:rsidTr="00F07D60">
        <w:tc>
          <w:tcPr>
            <w:tcW w:w="3339" w:type="dxa"/>
          </w:tcPr>
          <w:p w14:paraId="21D32665" w14:textId="77777777" w:rsidR="000E541A" w:rsidRPr="00966FEE" w:rsidRDefault="00E5408B">
            <w:pPr>
              <w:pStyle w:val="a1"/>
              <w:ind w:firstLine="0"/>
              <w:jc w:val="left"/>
              <w:rPr>
                <w:color w:val="000000" w:themeColor="text1"/>
                <w:sz w:val="24"/>
              </w:rPr>
            </w:pPr>
            <w:r w:rsidRPr="00966FEE">
              <w:rPr>
                <w:color w:val="000000" w:themeColor="text1"/>
                <w:sz w:val="24"/>
              </w:rPr>
              <w:t>Гатчинский муниципальный округ</w:t>
            </w:r>
          </w:p>
        </w:tc>
        <w:tc>
          <w:tcPr>
            <w:tcW w:w="1531" w:type="dxa"/>
          </w:tcPr>
          <w:p w14:paraId="3C74BCBF" w14:textId="77777777" w:rsidR="000E541A" w:rsidRPr="00966FEE" w:rsidRDefault="00E5408B">
            <w:pPr>
              <w:pStyle w:val="a1"/>
              <w:ind w:firstLine="0"/>
              <w:jc w:val="center"/>
              <w:rPr>
                <w:color w:val="000000" w:themeColor="text1"/>
                <w:sz w:val="24"/>
              </w:rPr>
            </w:pPr>
            <w:r w:rsidRPr="00966FEE">
              <w:rPr>
                <w:color w:val="000000" w:themeColor="text1"/>
                <w:sz w:val="24"/>
              </w:rPr>
              <w:t>261,5</w:t>
            </w:r>
          </w:p>
        </w:tc>
        <w:tc>
          <w:tcPr>
            <w:tcW w:w="1215" w:type="dxa"/>
          </w:tcPr>
          <w:p w14:paraId="6579ACDF" w14:textId="77777777" w:rsidR="000E541A" w:rsidRPr="00966FEE" w:rsidRDefault="00E5408B">
            <w:pPr>
              <w:pStyle w:val="a1"/>
              <w:ind w:firstLine="0"/>
              <w:jc w:val="center"/>
              <w:rPr>
                <w:color w:val="000000" w:themeColor="text1"/>
                <w:sz w:val="24"/>
              </w:rPr>
            </w:pPr>
            <w:r w:rsidRPr="00966FEE">
              <w:rPr>
                <w:color w:val="000000" w:themeColor="text1"/>
                <w:sz w:val="24"/>
              </w:rPr>
              <w:t>240,3</w:t>
            </w:r>
          </w:p>
        </w:tc>
        <w:tc>
          <w:tcPr>
            <w:tcW w:w="1213" w:type="dxa"/>
          </w:tcPr>
          <w:p w14:paraId="07E9DDC7" w14:textId="77777777" w:rsidR="000E541A" w:rsidRPr="00966FEE" w:rsidRDefault="00E5408B">
            <w:pPr>
              <w:pStyle w:val="a1"/>
              <w:ind w:firstLine="0"/>
              <w:jc w:val="center"/>
              <w:rPr>
                <w:color w:val="000000" w:themeColor="text1"/>
                <w:sz w:val="24"/>
              </w:rPr>
            </w:pPr>
            <w:r w:rsidRPr="00966FEE">
              <w:rPr>
                <w:color w:val="000000" w:themeColor="text1"/>
                <w:sz w:val="24"/>
              </w:rPr>
              <w:t>251,3</w:t>
            </w:r>
          </w:p>
        </w:tc>
        <w:tc>
          <w:tcPr>
            <w:tcW w:w="1210" w:type="dxa"/>
          </w:tcPr>
          <w:p w14:paraId="31EDCAF3" w14:textId="77777777" w:rsidR="000E541A" w:rsidRPr="00966FEE" w:rsidRDefault="00E5408B">
            <w:pPr>
              <w:pStyle w:val="a1"/>
              <w:ind w:firstLine="0"/>
              <w:jc w:val="center"/>
              <w:rPr>
                <w:color w:val="000000" w:themeColor="text1"/>
                <w:sz w:val="24"/>
              </w:rPr>
            </w:pPr>
            <w:r w:rsidRPr="00966FEE">
              <w:rPr>
                <w:color w:val="000000" w:themeColor="text1"/>
                <w:sz w:val="24"/>
              </w:rPr>
              <w:t>262,2</w:t>
            </w:r>
          </w:p>
        </w:tc>
        <w:tc>
          <w:tcPr>
            <w:tcW w:w="1208" w:type="dxa"/>
          </w:tcPr>
          <w:p w14:paraId="0A8F93D6" w14:textId="77777777" w:rsidR="000E541A" w:rsidRPr="00966FEE" w:rsidRDefault="00E5408B">
            <w:pPr>
              <w:pStyle w:val="a1"/>
              <w:ind w:firstLine="0"/>
              <w:jc w:val="center"/>
              <w:rPr>
                <w:color w:val="000000" w:themeColor="text1"/>
                <w:sz w:val="24"/>
              </w:rPr>
            </w:pPr>
            <w:r w:rsidRPr="00966FEE">
              <w:rPr>
                <w:color w:val="000000" w:themeColor="text1"/>
                <w:sz w:val="24"/>
              </w:rPr>
              <w:t>279,4</w:t>
            </w:r>
          </w:p>
        </w:tc>
        <w:tc>
          <w:tcPr>
            <w:tcW w:w="1215" w:type="dxa"/>
          </w:tcPr>
          <w:p w14:paraId="41273E20" w14:textId="77777777" w:rsidR="000E541A" w:rsidRPr="00966FEE" w:rsidRDefault="00E5408B">
            <w:pPr>
              <w:pStyle w:val="a1"/>
              <w:ind w:firstLine="0"/>
              <w:jc w:val="center"/>
              <w:rPr>
                <w:color w:val="000000" w:themeColor="text1"/>
                <w:sz w:val="24"/>
              </w:rPr>
            </w:pPr>
            <w:r w:rsidRPr="00966FEE">
              <w:rPr>
                <w:color w:val="000000" w:themeColor="text1"/>
                <w:sz w:val="24"/>
              </w:rPr>
              <w:t>283,1</w:t>
            </w:r>
          </w:p>
        </w:tc>
        <w:tc>
          <w:tcPr>
            <w:tcW w:w="1211" w:type="dxa"/>
          </w:tcPr>
          <w:p w14:paraId="1987331C" w14:textId="77777777" w:rsidR="000E541A" w:rsidRPr="00966FEE" w:rsidRDefault="00E5408B">
            <w:pPr>
              <w:pStyle w:val="a1"/>
              <w:ind w:firstLine="0"/>
              <w:jc w:val="center"/>
              <w:rPr>
                <w:color w:val="000000" w:themeColor="text1"/>
                <w:sz w:val="24"/>
              </w:rPr>
            </w:pPr>
            <w:r w:rsidRPr="00966FEE">
              <w:rPr>
                <w:color w:val="000000" w:themeColor="text1"/>
                <w:sz w:val="24"/>
              </w:rPr>
              <w:t>313,7</w:t>
            </w:r>
          </w:p>
        </w:tc>
        <w:tc>
          <w:tcPr>
            <w:tcW w:w="1209" w:type="dxa"/>
          </w:tcPr>
          <w:p w14:paraId="72C078B5" w14:textId="77777777" w:rsidR="000E541A" w:rsidRPr="00966FEE" w:rsidRDefault="00E5408B">
            <w:pPr>
              <w:pStyle w:val="a1"/>
              <w:ind w:firstLine="0"/>
              <w:jc w:val="center"/>
              <w:rPr>
                <w:color w:val="000000" w:themeColor="text1"/>
                <w:sz w:val="24"/>
              </w:rPr>
            </w:pPr>
            <w:r w:rsidRPr="00966FEE">
              <w:rPr>
                <w:color w:val="000000" w:themeColor="text1"/>
                <w:sz w:val="24"/>
              </w:rPr>
              <w:t>327</w:t>
            </w:r>
          </w:p>
        </w:tc>
        <w:tc>
          <w:tcPr>
            <w:tcW w:w="1209" w:type="dxa"/>
          </w:tcPr>
          <w:p w14:paraId="5CE3B927" w14:textId="77777777" w:rsidR="000E541A" w:rsidRPr="00966FEE" w:rsidRDefault="00E5408B">
            <w:pPr>
              <w:pStyle w:val="a1"/>
              <w:ind w:firstLine="0"/>
              <w:jc w:val="center"/>
              <w:rPr>
                <w:color w:val="000000" w:themeColor="text1"/>
                <w:sz w:val="24"/>
              </w:rPr>
            </w:pPr>
            <w:r w:rsidRPr="00966FEE">
              <w:rPr>
                <w:color w:val="000000" w:themeColor="text1"/>
                <w:sz w:val="24"/>
              </w:rPr>
              <w:t>330</w:t>
            </w:r>
          </w:p>
        </w:tc>
      </w:tr>
      <w:tr w:rsidR="00966FEE" w:rsidRPr="00966FEE" w14:paraId="7F7211BD" w14:textId="77777777" w:rsidTr="00F07D60">
        <w:tc>
          <w:tcPr>
            <w:tcW w:w="3339" w:type="dxa"/>
          </w:tcPr>
          <w:p w14:paraId="50A45B5C" w14:textId="77777777" w:rsidR="000E541A" w:rsidRPr="00966FEE" w:rsidRDefault="00E5408B">
            <w:pPr>
              <w:pStyle w:val="a1"/>
              <w:ind w:firstLine="0"/>
              <w:jc w:val="left"/>
              <w:rPr>
                <w:color w:val="000000" w:themeColor="text1"/>
                <w:sz w:val="24"/>
              </w:rPr>
            </w:pPr>
            <w:r w:rsidRPr="00966FEE">
              <w:rPr>
                <w:color w:val="000000" w:themeColor="text1"/>
                <w:sz w:val="24"/>
              </w:rPr>
              <w:t>Кингисеппский муниципальный район</w:t>
            </w:r>
          </w:p>
        </w:tc>
        <w:tc>
          <w:tcPr>
            <w:tcW w:w="1531" w:type="dxa"/>
          </w:tcPr>
          <w:p w14:paraId="4C51A885" w14:textId="77777777" w:rsidR="000E541A" w:rsidRPr="00966FEE" w:rsidRDefault="00E5408B">
            <w:pPr>
              <w:pStyle w:val="a1"/>
              <w:ind w:firstLine="0"/>
              <w:jc w:val="center"/>
              <w:rPr>
                <w:color w:val="000000" w:themeColor="text1"/>
                <w:sz w:val="24"/>
              </w:rPr>
            </w:pPr>
            <w:r w:rsidRPr="00966FEE">
              <w:rPr>
                <w:color w:val="000000" w:themeColor="text1"/>
                <w:sz w:val="24"/>
              </w:rPr>
              <w:t>83,3</w:t>
            </w:r>
          </w:p>
        </w:tc>
        <w:tc>
          <w:tcPr>
            <w:tcW w:w="1215" w:type="dxa"/>
          </w:tcPr>
          <w:p w14:paraId="73BAD6D2" w14:textId="77777777" w:rsidR="000E541A" w:rsidRPr="00966FEE" w:rsidRDefault="00E5408B">
            <w:pPr>
              <w:pStyle w:val="a1"/>
              <w:ind w:firstLine="0"/>
              <w:jc w:val="center"/>
              <w:rPr>
                <w:color w:val="000000" w:themeColor="text1"/>
                <w:sz w:val="24"/>
              </w:rPr>
            </w:pPr>
            <w:r w:rsidRPr="00966FEE">
              <w:rPr>
                <w:color w:val="000000" w:themeColor="text1"/>
                <w:sz w:val="24"/>
              </w:rPr>
              <w:t>79,1</w:t>
            </w:r>
          </w:p>
        </w:tc>
        <w:tc>
          <w:tcPr>
            <w:tcW w:w="1213" w:type="dxa"/>
          </w:tcPr>
          <w:p w14:paraId="61D034B1" w14:textId="77777777" w:rsidR="000E541A" w:rsidRPr="00966FEE" w:rsidRDefault="00E5408B">
            <w:pPr>
              <w:pStyle w:val="a1"/>
              <w:ind w:firstLine="0"/>
              <w:jc w:val="center"/>
              <w:rPr>
                <w:color w:val="000000" w:themeColor="text1"/>
                <w:sz w:val="24"/>
              </w:rPr>
            </w:pPr>
            <w:r w:rsidRPr="00966FEE">
              <w:rPr>
                <w:color w:val="000000" w:themeColor="text1"/>
                <w:sz w:val="24"/>
              </w:rPr>
              <w:t>77,1</w:t>
            </w:r>
          </w:p>
        </w:tc>
        <w:tc>
          <w:tcPr>
            <w:tcW w:w="1210" w:type="dxa"/>
          </w:tcPr>
          <w:p w14:paraId="0B8254A1" w14:textId="77777777" w:rsidR="000E541A" w:rsidRPr="00966FEE" w:rsidRDefault="00E5408B">
            <w:pPr>
              <w:pStyle w:val="a1"/>
              <w:ind w:firstLine="0"/>
              <w:jc w:val="center"/>
              <w:rPr>
                <w:color w:val="000000" w:themeColor="text1"/>
                <w:sz w:val="24"/>
              </w:rPr>
            </w:pPr>
            <w:r w:rsidRPr="00966FEE">
              <w:rPr>
                <w:color w:val="000000" w:themeColor="text1"/>
                <w:sz w:val="24"/>
              </w:rPr>
              <w:t>75</w:t>
            </w:r>
          </w:p>
        </w:tc>
        <w:tc>
          <w:tcPr>
            <w:tcW w:w="1208" w:type="dxa"/>
          </w:tcPr>
          <w:p w14:paraId="21F54E4D" w14:textId="77777777" w:rsidR="000E541A" w:rsidRPr="00966FEE" w:rsidRDefault="00E5408B">
            <w:pPr>
              <w:pStyle w:val="a1"/>
              <w:ind w:firstLine="0"/>
              <w:jc w:val="center"/>
              <w:rPr>
                <w:color w:val="000000" w:themeColor="text1"/>
                <w:sz w:val="24"/>
              </w:rPr>
            </w:pPr>
            <w:r w:rsidRPr="00966FEE">
              <w:rPr>
                <w:color w:val="000000" w:themeColor="text1"/>
                <w:sz w:val="24"/>
              </w:rPr>
              <w:t>72</w:t>
            </w:r>
          </w:p>
        </w:tc>
        <w:tc>
          <w:tcPr>
            <w:tcW w:w="1215" w:type="dxa"/>
          </w:tcPr>
          <w:p w14:paraId="5AC9A116" w14:textId="77777777" w:rsidR="000E541A" w:rsidRPr="00966FEE" w:rsidRDefault="00E5408B">
            <w:pPr>
              <w:pStyle w:val="a1"/>
              <w:ind w:firstLine="0"/>
              <w:jc w:val="center"/>
              <w:rPr>
                <w:color w:val="000000" w:themeColor="text1"/>
                <w:sz w:val="24"/>
              </w:rPr>
            </w:pPr>
            <w:r w:rsidRPr="00966FEE">
              <w:rPr>
                <w:color w:val="000000" w:themeColor="text1"/>
                <w:sz w:val="24"/>
              </w:rPr>
              <w:t>79,1</w:t>
            </w:r>
          </w:p>
        </w:tc>
        <w:tc>
          <w:tcPr>
            <w:tcW w:w="1211" w:type="dxa"/>
          </w:tcPr>
          <w:p w14:paraId="04359CEA" w14:textId="77777777" w:rsidR="000E541A" w:rsidRPr="00966FEE" w:rsidRDefault="00E5408B">
            <w:pPr>
              <w:pStyle w:val="a1"/>
              <w:ind w:firstLine="0"/>
              <w:jc w:val="center"/>
              <w:rPr>
                <w:color w:val="000000" w:themeColor="text1"/>
                <w:sz w:val="24"/>
              </w:rPr>
            </w:pPr>
            <w:r w:rsidRPr="00966FEE">
              <w:rPr>
                <w:color w:val="000000" w:themeColor="text1"/>
                <w:sz w:val="24"/>
              </w:rPr>
              <w:t>90,6</w:t>
            </w:r>
          </w:p>
        </w:tc>
        <w:tc>
          <w:tcPr>
            <w:tcW w:w="1209" w:type="dxa"/>
          </w:tcPr>
          <w:p w14:paraId="17D18145" w14:textId="77777777" w:rsidR="000E541A" w:rsidRPr="00966FEE" w:rsidRDefault="00E5408B">
            <w:pPr>
              <w:pStyle w:val="a1"/>
              <w:ind w:firstLine="0"/>
              <w:jc w:val="center"/>
              <w:rPr>
                <w:color w:val="000000" w:themeColor="text1"/>
                <w:sz w:val="24"/>
              </w:rPr>
            </w:pPr>
            <w:r w:rsidRPr="00966FEE">
              <w:rPr>
                <w:color w:val="000000" w:themeColor="text1"/>
                <w:sz w:val="24"/>
              </w:rPr>
              <w:t>95</w:t>
            </w:r>
          </w:p>
        </w:tc>
        <w:tc>
          <w:tcPr>
            <w:tcW w:w="1209" w:type="dxa"/>
          </w:tcPr>
          <w:p w14:paraId="5B58F9C0" w14:textId="77777777" w:rsidR="000E541A" w:rsidRPr="00966FEE" w:rsidRDefault="00E5408B">
            <w:pPr>
              <w:pStyle w:val="a1"/>
              <w:ind w:firstLine="0"/>
              <w:jc w:val="center"/>
              <w:rPr>
                <w:color w:val="000000" w:themeColor="text1"/>
                <w:sz w:val="24"/>
              </w:rPr>
            </w:pPr>
            <w:r w:rsidRPr="00966FEE">
              <w:rPr>
                <w:color w:val="000000" w:themeColor="text1"/>
                <w:sz w:val="24"/>
              </w:rPr>
              <w:t>100</w:t>
            </w:r>
          </w:p>
        </w:tc>
      </w:tr>
      <w:tr w:rsidR="00966FEE" w:rsidRPr="00966FEE" w14:paraId="45F23C65" w14:textId="77777777" w:rsidTr="00F07D60">
        <w:tc>
          <w:tcPr>
            <w:tcW w:w="3339" w:type="dxa"/>
          </w:tcPr>
          <w:p w14:paraId="561F7B71" w14:textId="77777777" w:rsidR="000E541A" w:rsidRPr="00966FEE" w:rsidRDefault="00E5408B">
            <w:pPr>
              <w:pStyle w:val="a1"/>
              <w:ind w:firstLine="0"/>
              <w:jc w:val="left"/>
              <w:rPr>
                <w:color w:val="000000" w:themeColor="text1"/>
                <w:sz w:val="24"/>
              </w:rPr>
            </w:pPr>
            <w:r w:rsidRPr="00966FEE">
              <w:rPr>
                <w:color w:val="000000" w:themeColor="text1"/>
                <w:sz w:val="24"/>
              </w:rPr>
              <w:t>Киришский муниципальный район</w:t>
            </w:r>
          </w:p>
        </w:tc>
        <w:tc>
          <w:tcPr>
            <w:tcW w:w="1531" w:type="dxa"/>
          </w:tcPr>
          <w:p w14:paraId="10CF7A97" w14:textId="77777777" w:rsidR="000E541A" w:rsidRPr="00966FEE" w:rsidRDefault="00E5408B">
            <w:pPr>
              <w:pStyle w:val="a1"/>
              <w:ind w:firstLine="0"/>
              <w:jc w:val="center"/>
              <w:rPr>
                <w:color w:val="000000" w:themeColor="text1"/>
                <w:sz w:val="24"/>
              </w:rPr>
            </w:pPr>
            <w:r w:rsidRPr="00966FEE">
              <w:rPr>
                <w:color w:val="000000" w:themeColor="text1"/>
                <w:sz w:val="24"/>
              </w:rPr>
              <w:t>58,9</w:t>
            </w:r>
          </w:p>
        </w:tc>
        <w:tc>
          <w:tcPr>
            <w:tcW w:w="1215" w:type="dxa"/>
          </w:tcPr>
          <w:p w14:paraId="029EB2D9" w14:textId="77777777" w:rsidR="000E541A" w:rsidRPr="00966FEE" w:rsidRDefault="00E5408B">
            <w:pPr>
              <w:pStyle w:val="a1"/>
              <w:ind w:firstLine="0"/>
              <w:jc w:val="center"/>
              <w:rPr>
                <w:color w:val="000000" w:themeColor="text1"/>
                <w:sz w:val="24"/>
              </w:rPr>
            </w:pPr>
            <w:r w:rsidRPr="00966FEE">
              <w:rPr>
                <w:color w:val="000000" w:themeColor="text1"/>
                <w:sz w:val="24"/>
              </w:rPr>
              <w:t>63,9</w:t>
            </w:r>
          </w:p>
        </w:tc>
        <w:tc>
          <w:tcPr>
            <w:tcW w:w="1213" w:type="dxa"/>
          </w:tcPr>
          <w:p w14:paraId="1D3FE6F5" w14:textId="77777777" w:rsidR="000E541A" w:rsidRPr="00966FEE" w:rsidRDefault="00E5408B">
            <w:pPr>
              <w:pStyle w:val="a1"/>
              <w:ind w:firstLine="0"/>
              <w:jc w:val="center"/>
              <w:rPr>
                <w:color w:val="000000" w:themeColor="text1"/>
                <w:sz w:val="24"/>
              </w:rPr>
            </w:pPr>
            <w:r w:rsidRPr="00966FEE">
              <w:rPr>
                <w:color w:val="000000" w:themeColor="text1"/>
                <w:sz w:val="24"/>
              </w:rPr>
              <w:t>64,5</w:t>
            </w:r>
          </w:p>
        </w:tc>
        <w:tc>
          <w:tcPr>
            <w:tcW w:w="1210" w:type="dxa"/>
          </w:tcPr>
          <w:p w14:paraId="378BFA5B" w14:textId="77777777" w:rsidR="000E541A" w:rsidRPr="00966FEE" w:rsidRDefault="00E5408B">
            <w:pPr>
              <w:pStyle w:val="a1"/>
              <w:ind w:firstLine="0"/>
              <w:jc w:val="center"/>
              <w:rPr>
                <w:color w:val="000000" w:themeColor="text1"/>
                <w:sz w:val="24"/>
              </w:rPr>
            </w:pPr>
            <w:r w:rsidRPr="00966FEE">
              <w:rPr>
                <w:color w:val="000000" w:themeColor="text1"/>
                <w:sz w:val="24"/>
              </w:rPr>
              <w:t>65</w:t>
            </w:r>
          </w:p>
        </w:tc>
        <w:tc>
          <w:tcPr>
            <w:tcW w:w="1208" w:type="dxa"/>
          </w:tcPr>
          <w:p w14:paraId="10104C21" w14:textId="77777777" w:rsidR="000E541A" w:rsidRPr="00966FEE" w:rsidRDefault="00E5408B">
            <w:pPr>
              <w:pStyle w:val="a1"/>
              <w:ind w:firstLine="0"/>
              <w:jc w:val="center"/>
              <w:rPr>
                <w:color w:val="000000" w:themeColor="text1"/>
                <w:sz w:val="24"/>
              </w:rPr>
            </w:pPr>
            <w:r w:rsidRPr="00966FEE">
              <w:rPr>
                <w:color w:val="000000" w:themeColor="text1"/>
                <w:sz w:val="24"/>
              </w:rPr>
              <w:t>65</w:t>
            </w:r>
          </w:p>
        </w:tc>
        <w:tc>
          <w:tcPr>
            <w:tcW w:w="1215" w:type="dxa"/>
          </w:tcPr>
          <w:p w14:paraId="5C454403" w14:textId="77777777" w:rsidR="000E541A" w:rsidRPr="00966FEE" w:rsidRDefault="00E5408B">
            <w:pPr>
              <w:pStyle w:val="a1"/>
              <w:ind w:firstLine="0"/>
              <w:jc w:val="center"/>
              <w:rPr>
                <w:color w:val="000000" w:themeColor="text1"/>
                <w:sz w:val="24"/>
              </w:rPr>
            </w:pPr>
            <w:r w:rsidRPr="00966FEE">
              <w:rPr>
                <w:color w:val="000000" w:themeColor="text1"/>
                <w:sz w:val="24"/>
              </w:rPr>
              <w:t>63,9</w:t>
            </w:r>
          </w:p>
        </w:tc>
        <w:tc>
          <w:tcPr>
            <w:tcW w:w="1211" w:type="dxa"/>
          </w:tcPr>
          <w:p w14:paraId="684EFF81" w14:textId="77777777" w:rsidR="000E541A" w:rsidRPr="00966FEE" w:rsidRDefault="00E5408B">
            <w:pPr>
              <w:pStyle w:val="a1"/>
              <w:ind w:firstLine="0"/>
              <w:jc w:val="center"/>
              <w:rPr>
                <w:color w:val="000000" w:themeColor="text1"/>
                <w:sz w:val="24"/>
              </w:rPr>
            </w:pPr>
            <w:r w:rsidRPr="00966FEE">
              <w:rPr>
                <w:color w:val="000000" w:themeColor="text1"/>
                <w:sz w:val="24"/>
              </w:rPr>
              <w:t>65,4</w:t>
            </w:r>
          </w:p>
        </w:tc>
        <w:tc>
          <w:tcPr>
            <w:tcW w:w="1209" w:type="dxa"/>
          </w:tcPr>
          <w:p w14:paraId="39ACDE97" w14:textId="77777777" w:rsidR="000E541A" w:rsidRPr="00966FEE" w:rsidRDefault="00E5408B">
            <w:pPr>
              <w:pStyle w:val="a1"/>
              <w:ind w:firstLine="0"/>
              <w:jc w:val="center"/>
              <w:rPr>
                <w:color w:val="000000" w:themeColor="text1"/>
                <w:sz w:val="24"/>
              </w:rPr>
            </w:pPr>
            <w:r w:rsidRPr="00966FEE">
              <w:rPr>
                <w:color w:val="000000" w:themeColor="text1"/>
                <w:sz w:val="24"/>
              </w:rPr>
              <w:t>67</w:t>
            </w:r>
          </w:p>
        </w:tc>
        <w:tc>
          <w:tcPr>
            <w:tcW w:w="1209" w:type="dxa"/>
          </w:tcPr>
          <w:p w14:paraId="37E421D2" w14:textId="77777777" w:rsidR="000E541A" w:rsidRPr="00966FEE" w:rsidRDefault="00E5408B">
            <w:pPr>
              <w:pStyle w:val="a1"/>
              <w:ind w:firstLine="0"/>
              <w:jc w:val="center"/>
              <w:rPr>
                <w:color w:val="000000" w:themeColor="text1"/>
                <w:sz w:val="24"/>
              </w:rPr>
            </w:pPr>
            <w:r w:rsidRPr="00966FEE">
              <w:rPr>
                <w:color w:val="000000" w:themeColor="text1"/>
                <w:sz w:val="24"/>
              </w:rPr>
              <w:t>69</w:t>
            </w:r>
          </w:p>
        </w:tc>
      </w:tr>
      <w:tr w:rsidR="00966FEE" w:rsidRPr="00966FEE" w14:paraId="61E97661" w14:textId="77777777" w:rsidTr="00F07D60">
        <w:tc>
          <w:tcPr>
            <w:tcW w:w="3339" w:type="dxa"/>
          </w:tcPr>
          <w:p w14:paraId="7903D6FD" w14:textId="77777777" w:rsidR="000E541A" w:rsidRPr="00966FEE" w:rsidRDefault="00E5408B">
            <w:pPr>
              <w:pStyle w:val="a1"/>
              <w:ind w:firstLine="0"/>
              <w:jc w:val="left"/>
              <w:rPr>
                <w:color w:val="000000" w:themeColor="text1"/>
                <w:sz w:val="24"/>
              </w:rPr>
            </w:pPr>
            <w:r w:rsidRPr="00966FEE">
              <w:rPr>
                <w:color w:val="000000" w:themeColor="text1"/>
                <w:sz w:val="24"/>
              </w:rPr>
              <w:t>Кировский муниципальный район</w:t>
            </w:r>
          </w:p>
        </w:tc>
        <w:tc>
          <w:tcPr>
            <w:tcW w:w="1531" w:type="dxa"/>
          </w:tcPr>
          <w:p w14:paraId="235BA21F" w14:textId="77777777" w:rsidR="000E541A" w:rsidRPr="00966FEE" w:rsidRDefault="00E5408B">
            <w:pPr>
              <w:pStyle w:val="a1"/>
              <w:ind w:firstLine="0"/>
              <w:jc w:val="center"/>
              <w:rPr>
                <w:color w:val="000000" w:themeColor="text1"/>
                <w:sz w:val="24"/>
              </w:rPr>
            </w:pPr>
            <w:r w:rsidRPr="00966FEE">
              <w:rPr>
                <w:color w:val="000000" w:themeColor="text1"/>
                <w:sz w:val="24"/>
              </w:rPr>
              <w:t>108,1</w:t>
            </w:r>
          </w:p>
        </w:tc>
        <w:tc>
          <w:tcPr>
            <w:tcW w:w="1215" w:type="dxa"/>
          </w:tcPr>
          <w:p w14:paraId="0D673CA2" w14:textId="77777777" w:rsidR="000E541A" w:rsidRPr="00966FEE" w:rsidRDefault="00E5408B">
            <w:pPr>
              <w:pStyle w:val="a1"/>
              <w:ind w:firstLine="0"/>
              <w:jc w:val="center"/>
              <w:rPr>
                <w:color w:val="000000" w:themeColor="text1"/>
                <w:sz w:val="24"/>
              </w:rPr>
            </w:pPr>
            <w:r w:rsidRPr="00966FEE">
              <w:rPr>
                <w:color w:val="000000" w:themeColor="text1"/>
                <w:sz w:val="24"/>
              </w:rPr>
              <w:t>110</w:t>
            </w:r>
          </w:p>
        </w:tc>
        <w:tc>
          <w:tcPr>
            <w:tcW w:w="1213" w:type="dxa"/>
          </w:tcPr>
          <w:p w14:paraId="4C8DBD43" w14:textId="77777777" w:rsidR="000E541A" w:rsidRPr="00966FEE" w:rsidRDefault="00E5408B">
            <w:pPr>
              <w:pStyle w:val="a1"/>
              <w:ind w:firstLine="0"/>
              <w:jc w:val="center"/>
              <w:rPr>
                <w:color w:val="000000" w:themeColor="text1"/>
                <w:sz w:val="24"/>
              </w:rPr>
            </w:pPr>
            <w:r w:rsidRPr="00966FEE">
              <w:rPr>
                <w:color w:val="000000" w:themeColor="text1"/>
                <w:sz w:val="24"/>
              </w:rPr>
              <w:t>116</w:t>
            </w:r>
          </w:p>
        </w:tc>
        <w:tc>
          <w:tcPr>
            <w:tcW w:w="1210" w:type="dxa"/>
          </w:tcPr>
          <w:p w14:paraId="74A285D5" w14:textId="77777777" w:rsidR="000E541A" w:rsidRPr="00966FEE" w:rsidRDefault="00E5408B">
            <w:pPr>
              <w:pStyle w:val="a1"/>
              <w:ind w:firstLine="0"/>
              <w:jc w:val="center"/>
              <w:rPr>
                <w:color w:val="000000" w:themeColor="text1"/>
                <w:sz w:val="24"/>
              </w:rPr>
            </w:pPr>
            <w:r w:rsidRPr="00966FEE">
              <w:rPr>
                <w:color w:val="000000" w:themeColor="text1"/>
                <w:sz w:val="24"/>
              </w:rPr>
              <w:t>122</w:t>
            </w:r>
          </w:p>
        </w:tc>
        <w:tc>
          <w:tcPr>
            <w:tcW w:w="1208" w:type="dxa"/>
          </w:tcPr>
          <w:p w14:paraId="19F53C0F" w14:textId="77777777" w:rsidR="000E541A" w:rsidRPr="00966FEE" w:rsidRDefault="00E5408B">
            <w:pPr>
              <w:pStyle w:val="a1"/>
              <w:ind w:firstLine="0"/>
              <w:jc w:val="center"/>
              <w:rPr>
                <w:color w:val="000000" w:themeColor="text1"/>
                <w:sz w:val="24"/>
              </w:rPr>
            </w:pPr>
            <w:r w:rsidRPr="00966FEE">
              <w:rPr>
                <w:color w:val="000000" w:themeColor="text1"/>
                <w:sz w:val="24"/>
              </w:rPr>
              <w:t>125</w:t>
            </w:r>
          </w:p>
        </w:tc>
        <w:tc>
          <w:tcPr>
            <w:tcW w:w="1215" w:type="dxa"/>
          </w:tcPr>
          <w:p w14:paraId="700DD2B4" w14:textId="77777777" w:rsidR="000E541A" w:rsidRPr="00966FEE" w:rsidRDefault="00E5408B">
            <w:pPr>
              <w:pStyle w:val="a1"/>
              <w:ind w:firstLine="0"/>
              <w:jc w:val="center"/>
              <w:rPr>
                <w:color w:val="000000" w:themeColor="text1"/>
                <w:sz w:val="24"/>
              </w:rPr>
            </w:pPr>
            <w:r w:rsidRPr="00966FEE">
              <w:rPr>
                <w:color w:val="000000" w:themeColor="text1"/>
                <w:sz w:val="24"/>
              </w:rPr>
              <w:t>115,4</w:t>
            </w:r>
          </w:p>
        </w:tc>
        <w:tc>
          <w:tcPr>
            <w:tcW w:w="1211" w:type="dxa"/>
          </w:tcPr>
          <w:p w14:paraId="5D5939A0" w14:textId="77777777" w:rsidR="000E541A" w:rsidRPr="00966FEE" w:rsidRDefault="00E5408B">
            <w:pPr>
              <w:pStyle w:val="a1"/>
              <w:ind w:firstLine="0"/>
              <w:jc w:val="center"/>
              <w:rPr>
                <w:color w:val="000000" w:themeColor="text1"/>
                <w:sz w:val="24"/>
              </w:rPr>
            </w:pPr>
            <w:r w:rsidRPr="00966FEE">
              <w:rPr>
                <w:color w:val="000000" w:themeColor="text1"/>
                <w:sz w:val="24"/>
              </w:rPr>
              <w:t>122,5</w:t>
            </w:r>
          </w:p>
        </w:tc>
        <w:tc>
          <w:tcPr>
            <w:tcW w:w="1209" w:type="dxa"/>
          </w:tcPr>
          <w:p w14:paraId="4304A13E" w14:textId="77777777" w:rsidR="000E541A" w:rsidRPr="00966FEE" w:rsidRDefault="00E5408B">
            <w:pPr>
              <w:pStyle w:val="a1"/>
              <w:ind w:firstLine="0"/>
              <w:jc w:val="center"/>
              <w:rPr>
                <w:color w:val="000000" w:themeColor="text1"/>
                <w:sz w:val="24"/>
              </w:rPr>
            </w:pPr>
            <w:r w:rsidRPr="00966FEE">
              <w:rPr>
                <w:color w:val="000000" w:themeColor="text1"/>
                <w:sz w:val="24"/>
              </w:rPr>
              <w:t>130</w:t>
            </w:r>
          </w:p>
        </w:tc>
        <w:tc>
          <w:tcPr>
            <w:tcW w:w="1209" w:type="dxa"/>
          </w:tcPr>
          <w:p w14:paraId="23AA9381" w14:textId="77777777" w:rsidR="000E541A" w:rsidRPr="00966FEE" w:rsidRDefault="00E5408B">
            <w:pPr>
              <w:pStyle w:val="a1"/>
              <w:ind w:firstLine="0"/>
              <w:jc w:val="center"/>
              <w:rPr>
                <w:color w:val="000000" w:themeColor="text1"/>
                <w:sz w:val="24"/>
              </w:rPr>
            </w:pPr>
            <w:r w:rsidRPr="00966FEE">
              <w:rPr>
                <w:color w:val="000000" w:themeColor="text1"/>
                <w:sz w:val="24"/>
              </w:rPr>
              <w:t>138</w:t>
            </w:r>
          </w:p>
        </w:tc>
      </w:tr>
      <w:tr w:rsidR="00966FEE" w:rsidRPr="00966FEE" w14:paraId="105F4BD4" w14:textId="77777777" w:rsidTr="00F07D60">
        <w:tc>
          <w:tcPr>
            <w:tcW w:w="3339" w:type="dxa"/>
          </w:tcPr>
          <w:p w14:paraId="546F621F" w14:textId="77777777" w:rsidR="000E541A" w:rsidRPr="00966FEE" w:rsidRDefault="00E5408B">
            <w:pPr>
              <w:pStyle w:val="a1"/>
              <w:ind w:firstLine="0"/>
              <w:jc w:val="left"/>
              <w:rPr>
                <w:color w:val="000000" w:themeColor="text1"/>
                <w:sz w:val="24"/>
              </w:rPr>
            </w:pPr>
            <w:r w:rsidRPr="00966FEE">
              <w:rPr>
                <w:color w:val="000000" w:themeColor="text1"/>
                <w:sz w:val="24"/>
              </w:rPr>
              <w:t>Лодейнопольский муниципальный район</w:t>
            </w:r>
          </w:p>
        </w:tc>
        <w:tc>
          <w:tcPr>
            <w:tcW w:w="1531" w:type="dxa"/>
          </w:tcPr>
          <w:p w14:paraId="501414E7" w14:textId="77777777" w:rsidR="000E541A" w:rsidRPr="00966FEE" w:rsidRDefault="00E5408B">
            <w:pPr>
              <w:pStyle w:val="a1"/>
              <w:ind w:firstLine="0"/>
              <w:jc w:val="center"/>
              <w:rPr>
                <w:color w:val="000000" w:themeColor="text1"/>
                <w:sz w:val="24"/>
              </w:rPr>
            </w:pPr>
            <w:r w:rsidRPr="00966FEE">
              <w:rPr>
                <w:color w:val="000000" w:themeColor="text1"/>
                <w:sz w:val="24"/>
              </w:rPr>
              <w:t>27,1</w:t>
            </w:r>
          </w:p>
        </w:tc>
        <w:tc>
          <w:tcPr>
            <w:tcW w:w="1215" w:type="dxa"/>
          </w:tcPr>
          <w:p w14:paraId="2D72D35C" w14:textId="77777777" w:rsidR="000E541A" w:rsidRPr="00966FEE" w:rsidRDefault="00E5408B">
            <w:pPr>
              <w:pStyle w:val="a1"/>
              <w:ind w:firstLine="0"/>
              <w:jc w:val="center"/>
              <w:rPr>
                <w:color w:val="000000" w:themeColor="text1"/>
                <w:sz w:val="24"/>
              </w:rPr>
            </w:pPr>
            <w:r w:rsidRPr="00966FEE">
              <w:rPr>
                <w:color w:val="000000" w:themeColor="text1"/>
                <w:sz w:val="24"/>
              </w:rPr>
              <w:t>27,8</w:t>
            </w:r>
          </w:p>
        </w:tc>
        <w:tc>
          <w:tcPr>
            <w:tcW w:w="1213" w:type="dxa"/>
          </w:tcPr>
          <w:p w14:paraId="29234A6A" w14:textId="77777777" w:rsidR="000E541A" w:rsidRPr="00966FEE" w:rsidRDefault="00E5408B">
            <w:pPr>
              <w:pStyle w:val="a1"/>
              <w:ind w:firstLine="0"/>
              <w:jc w:val="center"/>
              <w:rPr>
                <w:color w:val="000000" w:themeColor="text1"/>
                <w:sz w:val="24"/>
              </w:rPr>
            </w:pPr>
            <w:r w:rsidRPr="00966FEE">
              <w:rPr>
                <w:color w:val="000000" w:themeColor="text1"/>
                <w:sz w:val="24"/>
              </w:rPr>
              <w:t>26,8</w:t>
            </w:r>
          </w:p>
        </w:tc>
        <w:tc>
          <w:tcPr>
            <w:tcW w:w="1210" w:type="dxa"/>
          </w:tcPr>
          <w:p w14:paraId="49EA7DC1" w14:textId="77777777" w:rsidR="000E541A" w:rsidRPr="00966FEE" w:rsidRDefault="00E5408B">
            <w:pPr>
              <w:pStyle w:val="a1"/>
              <w:ind w:firstLine="0"/>
              <w:jc w:val="center"/>
              <w:rPr>
                <w:color w:val="000000" w:themeColor="text1"/>
                <w:sz w:val="24"/>
              </w:rPr>
            </w:pPr>
            <w:r w:rsidRPr="00966FEE">
              <w:rPr>
                <w:color w:val="000000" w:themeColor="text1"/>
                <w:sz w:val="24"/>
              </w:rPr>
              <w:t>25,8</w:t>
            </w:r>
          </w:p>
        </w:tc>
        <w:tc>
          <w:tcPr>
            <w:tcW w:w="1208" w:type="dxa"/>
          </w:tcPr>
          <w:p w14:paraId="43E72643" w14:textId="77777777" w:rsidR="000E541A" w:rsidRPr="00966FEE" w:rsidRDefault="00E5408B">
            <w:pPr>
              <w:pStyle w:val="a1"/>
              <w:ind w:firstLine="0"/>
              <w:jc w:val="center"/>
              <w:rPr>
                <w:color w:val="000000" w:themeColor="text1"/>
                <w:sz w:val="24"/>
              </w:rPr>
            </w:pPr>
            <w:r w:rsidRPr="00966FEE">
              <w:rPr>
                <w:color w:val="000000" w:themeColor="text1"/>
                <w:sz w:val="24"/>
              </w:rPr>
              <w:t>24,9</w:t>
            </w:r>
          </w:p>
        </w:tc>
        <w:tc>
          <w:tcPr>
            <w:tcW w:w="1215" w:type="dxa"/>
          </w:tcPr>
          <w:p w14:paraId="15B3A751" w14:textId="77777777" w:rsidR="000E541A" w:rsidRPr="00966FEE" w:rsidRDefault="00E5408B">
            <w:pPr>
              <w:pStyle w:val="a1"/>
              <w:ind w:firstLine="0"/>
              <w:jc w:val="center"/>
              <w:rPr>
                <w:color w:val="000000" w:themeColor="text1"/>
                <w:sz w:val="24"/>
              </w:rPr>
            </w:pPr>
            <w:r w:rsidRPr="00966FEE">
              <w:rPr>
                <w:color w:val="000000" w:themeColor="text1"/>
                <w:sz w:val="24"/>
              </w:rPr>
              <w:t>28,1</w:t>
            </w:r>
          </w:p>
        </w:tc>
        <w:tc>
          <w:tcPr>
            <w:tcW w:w="1211" w:type="dxa"/>
          </w:tcPr>
          <w:p w14:paraId="28269323" w14:textId="77777777" w:rsidR="000E541A" w:rsidRPr="00966FEE" w:rsidRDefault="00E5408B">
            <w:pPr>
              <w:pStyle w:val="a1"/>
              <w:ind w:firstLine="0"/>
              <w:jc w:val="center"/>
              <w:rPr>
                <w:color w:val="000000" w:themeColor="text1"/>
                <w:sz w:val="24"/>
              </w:rPr>
            </w:pPr>
            <w:r w:rsidRPr="00966FEE">
              <w:rPr>
                <w:color w:val="000000" w:themeColor="text1"/>
                <w:sz w:val="24"/>
              </w:rPr>
              <w:t>27,8</w:t>
            </w:r>
          </w:p>
        </w:tc>
        <w:tc>
          <w:tcPr>
            <w:tcW w:w="1209" w:type="dxa"/>
          </w:tcPr>
          <w:p w14:paraId="6AE76ED8" w14:textId="77777777" w:rsidR="000E541A" w:rsidRPr="00966FEE" w:rsidRDefault="00E5408B">
            <w:pPr>
              <w:pStyle w:val="a1"/>
              <w:ind w:firstLine="0"/>
              <w:jc w:val="center"/>
              <w:rPr>
                <w:color w:val="000000" w:themeColor="text1"/>
                <w:sz w:val="24"/>
              </w:rPr>
            </w:pPr>
            <w:r w:rsidRPr="00966FEE">
              <w:rPr>
                <w:color w:val="000000" w:themeColor="text1"/>
                <w:sz w:val="24"/>
              </w:rPr>
              <w:t>28</w:t>
            </w:r>
          </w:p>
        </w:tc>
        <w:tc>
          <w:tcPr>
            <w:tcW w:w="1209" w:type="dxa"/>
          </w:tcPr>
          <w:p w14:paraId="4B943919" w14:textId="77777777" w:rsidR="000E541A" w:rsidRPr="00966FEE" w:rsidRDefault="00E5408B">
            <w:pPr>
              <w:pStyle w:val="a1"/>
              <w:ind w:firstLine="0"/>
              <w:jc w:val="center"/>
              <w:rPr>
                <w:color w:val="000000" w:themeColor="text1"/>
                <w:sz w:val="24"/>
              </w:rPr>
            </w:pPr>
            <w:r w:rsidRPr="00966FEE">
              <w:rPr>
                <w:color w:val="000000" w:themeColor="text1"/>
                <w:sz w:val="24"/>
              </w:rPr>
              <w:t>28,5</w:t>
            </w:r>
          </w:p>
        </w:tc>
      </w:tr>
      <w:tr w:rsidR="00966FEE" w:rsidRPr="00966FEE" w14:paraId="20745E43" w14:textId="77777777" w:rsidTr="00F07D60">
        <w:tc>
          <w:tcPr>
            <w:tcW w:w="3339" w:type="dxa"/>
          </w:tcPr>
          <w:p w14:paraId="32ECAC07" w14:textId="77777777" w:rsidR="000E541A" w:rsidRPr="00966FEE" w:rsidRDefault="00E5408B">
            <w:pPr>
              <w:pStyle w:val="a1"/>
              <w:ind w:firstLine="0"/>
              <w:jc w:val="left"/>
              <w:rPr>
                <w:color w:val="000000" w:themeColor="text1"/>
                <w:sz w:val="24"/>
              </w:rPr>
            </w:pPr>
            <w:r w:rsidRPr="00966FEE">
              <w:rPr>
                <w:color w:val="000000" w:themeColor="text1"/>
                <w:sz w:val="24"/>
              </w:rPr>
              <w:t>Ломоносовский муниципальный район</w:t>
            </w:r>
          </w:p>
        </w:tc>
        <w:tc>
          <w:tcPr>
            <w:tcW w:w="1531" w:type="dxa"/>
          </w:tcPr>
          <w:p w14:paraId="3C90623C" w14:textId="77777777" w:rsidR="000E541A" w:rsidRPr="00966FEE" w:rsidRDefault="00E5408B">
            <w:pPr>
              <w:pStyle w:val="a1"/>
              <w:ind w:firstLine="0"/>
              <w:jc w:val="center"/>
              <w:rPr>
                <w:color w:val="000000" w:themeColor="text1"/>
                <w:sz w:val="24"/>
              </w:rPr>
            </w:pPr>
            <w:r w:rsidRPr="00966FEE">
              <w:rPr>
                <w:color w:val="000000" w:themeColor="text1"/>
                <w:sz w:val="24"/>
              </w:rPr>
              <w:t>90,5</w:t>
            </w:r>
          </w:p>
        </w:tc>
        <w:tc>
          <w:tcPr>
            <w:tcW w:w="1215" w:type="dxa"/>
          </w:tcPr>
          <w:p w14:paraId="0A155B89" w14:textId="77777777" w:rsidR="000E541A" w:rsidRPr="00966FEE" w:rsidRDefault="00E5408B">
            <w:pPr>
              <w:pStyle w:val="a1"/>
              <w:ind w:firstLine="0"/>
              <w:jc w:val="center"/>
              <w:rPr>
                <w:color w:val="000000" w:themeColor="text1"/>
                <w:sz w:val="24"/>
              </w:rPr>
            </w:pPr>
            <w:r w:rsidRPr="00966FEE">
              <w:rPr>
                <w:color w:val="000000" w:themeColor="text1"/>
                <w:sz w:val="24"/>
              </w:rPr>
              <w:t>95,7</w:t>
            </w:r>
          </w:p>
        </w:tc>
        <w:tc>
          <w:tcPr>
            <w:tcW w:w="1213" w:type="dxa"/>
          </w:tcPr>
          <w:p w14:paraId="70655209" w14:textId="77777777" w:rsidR="000E541A" w:rsidRPr="00966FEE" w:rsidRDefault="00E5408B">
            <w:pPr>
              <w:pStyle w:val="a1"/>
              <w:ind w:firstLine="0"/>
              <w:jc w:val="center"/>
              <w:rPr>
                <w:color w:val="000000" w:themeColor="text1"/>
                <w:sz w:val="24"/>
              </w:rPr>
            </w:pPr>
            <w:r w:rsidRPr="00966FEE">
              <w:rPr>
                <w:color w:val="000000" w:themeColor="text1"/>
                <w:sz w:val="24"/>
              </w:rPr>
              <w:t>115,4</w:t>
            </w:r>
          </w:p>
        </w:tc>
        <w:tc>
          <w:tcPr>
            <w:tcW w:w="1210" w:type="dxa"/>
          </w:tcPr>
          <w:p w14:paraId="7A09171B" w14:textId="77777777" w:rsidR="000E541A" w:rsidRPr="00966FEE" w:rsidRDefault="00E5408B">
            <w:pPr>
              <w:pStyle w:val="a1"/>
              <w:ind w:firstLine="0"/>
              <w:jc w:val="center"/>
              <w:rPr>
                <w:color w:val="000000" w:themeColor="text1"/>
                <w:sz w:val="24"/>
              </w:rPr>
            </w:pPr>
            <w:r w:rsidRPr="00966FEE">
              <w:rPr>
                <w:color w:val="000000" w:themeColor="text1"/>
                <w:sz w:val="24"/>
              </w:rPr>
              <w:t>135</w:t>
            </w:r>
          </w:p>
        </w:tc>
        <w:tc>
          <w:tcPr>
            <w:tcW w:w="1208" w:type="dxa"/>
          </w:tcPr>
          <w:p w14:paraId="49C8601E" w14:textId="77777777" w:rsidR="000E541A" w:rsidRPr="00966FEE" w:rsidRDefault="00E5408B">
            <w:pPr>
              <w:pStyle w:val="a1"/>
              <w:ind w:firstLine="0"/>
              <w:jc w:val="center"/>
              <w:rPr>
                <w:color w:val="000000" w:themeColor="text1"/>
                <w:sz w:val="24"/>
              </w:rPr>
            </w:pPr>
            <w:r w:rsidRPr="00966FEE">
              <w:rPr>
                <w:color w:val="000000" w:themeColor="text1"/>
                <w:sz w:val="24"/>
              </w:rPr>
              <w:t>140</w:t>
            </w:r>
          </w:p>
        </w:tc>
        <w:tc>
          <w:tcPr>
            <w:tcW w:w="1215" w:type="dxa"/>
          </w:tcPr>
          <w:p w14:paraId="271C3BBD" w14:textId="77777777" w:rsidR="000E541A" w:rsidRPr="00966FEE" w:rsidRDefault="00E5408B">
            <w:pPr>
              <w:pStyle w:val="a1"/>
              <w:ind w:firstLine="0"/>
              <w:jc w:val="center"/>
              <w:rPr>
                <w:color w:val="000000" w:themeColor="text1"/>
                <w:sz w:val="24"/>
              </w:rPr>
            </w:pPr>
            <w:r w:rsidRPr="00966FEE">
              <w:rPr>
                <w:color w:val="000000" w:themeColor="text1"/>
                <w:sz w:val="24"/>
              </w:rPr>
              <w:t>151,4</w:t>
            </w:r>
          </w:p>
        </w:tc>
        <w:tc>
          <w:tcPr>
            <w:tcW w:w="1211" w:type="dxa"/>
          </w:tcPr>
          <w:p w14:paraId="012C772A" w14:textId="77777777" w:rsidR="000E541A" w:rsidRPr="00966FEE" w:rsidRDefault="00E5408B">
            <w:pPr>
              <w:pStyle w:val="a1"/>
              <w:ind w:firstLine="0"/>
              <w:jc w:val="center"/>
              <w:rPr>
                <w:color w:val="000000" w:themeColor="text1"/>
                <w:sz w:val="24"/>
              </w:rPr>
            </w:pPr>
            <w:r w:rsidRPr="00966FEE">
              <w:rPr>
                <w:color w:val="000000" w:themeColor="text1"/>
                <w:sz w:val="24"/>
              </w:rPr>
              <w:t>236,8</w:t>
            </w:r>
          </w:p>
        </w:tc>
        <w:tc>
          <w:tcPr>
            <w:tcW w:w="1209" w:type="dxa"/>
          </w:tcPr>
          <w:p w14:paraId="21E42DE6" w14:textId="77777777" w:rsidR="000E541A" w:rsidRPr="00966FEE" w:rsidRDefault="00E5408B">
            <w:pPr>
              <w:pStyle w:val="a1"/>
              <w:ind w:firstLine="0"/>
              <w:jc w:val="center"/>
              <w:rPr>
                <w:color w:val="000000" w:themeColor="text1"/>
                <w:sz w:val="24"/>
              </w:rPr>
            </w:pPr>
            <w:r w:rsidRPr="00966FEE">
              <w:rPr>
                <w:color w:val="000000" w:themeColor="text1"/>
                <w:sz w:val="24"/>
              </w:rPr>
              <w:t>260,7</w:t>
            </w:r>
          </w:p>
        </w:tc>
        <w:tc>
          <w:tcPr>
            <w:tcW w:w="1209" w:type="dxa"/>
          </w:tcPr>
          <w:p w14:paraId="49C18767" w14:textId="77777777" w:rsidR="000E541A" w:rsidRPr="00966FEE" w:rsidRDefault="00E5408B">
            <w:pPr>
              <w:pStyle w:val="a1"/>
              <w:ind w:firstLine="0"/>
              <w:jc w:val="center"/>
              <w:rPr>
                <w:color w:val="000000" w:themeColor="text1"/>
                <w:sz w:val="24"/>
              </w:rPr>
            </w:pPr>
            <w:r w:rsidRPr="00966FEE">
              <w:rPr>
                <w:color w:val="000000" w:themeColor="text1"/>
                <w:sz w:val="24"/>
              </w:rPr>
              <w:t>296</w:t>
            </w:r>
          </w:p>
        </w:tc>
      </w:tr>
      <w:tr w:rsidR="00966FEE" w:rsidRPr="00966FEE" w14:paraId="411D4110" w14:textId="77777777" w:rsidTr="00F07D60">
        <w:tc>
          <w:tcPr>
            <w:tcW w:w="3339" w:type="dxa"/>
          </w:tcPr>
          <w:p w14:paraId="2B50F86C" w14:textId="77777777" w:rsidR="000E541A" w:rsidRPr="00966FEE" w:rsidRDefault="00E5408B">
            <w:pPr>
              <w:pStyle w:val="a1"/>
              <w:ind w:firstLine="0"/>
              <w:jc w:val="left"/>
              <w:rPr>
                <w:color w:val="000000" w:themeColor="text1"/>
                <w:sz w:val="24"/>
              </w:rPr>
            </w:pPr>
            <w:r w:rsidRPr="00966FEE">
              <w:rPr>
                <w:color w:val="000000" w:themeColor="text1"/>
                <w:sz w:val="24"/>
              </w:rPr>
              <w:t>Лужский муниципальный район</w:t>
            </w:r>
          </w:p>
        </w:tc>
        <w:tc>
          <w:tcPr>
            <w:tcW w:w="1531" w:type="dxa"/>
          </w:tcPr>
          <w:p w14:paraId="5C571708" w14:textId="77777777" w:rsidR="000E541A" w:rsidRPr="00966FEE" w:rsidRDefault="00E5408B">
            <w:pPr>
              <w:pStyle w:val="a1"/>
              <w:ind w:firstLine="0"/>
              <w:jc w:val="center"/>
              <w:rPr>
                <w:color w:val="000000" w:themeColor="text1"/>
                <w:sz w:val="24"/>
              </w:rPr>
            </w:pPr>
            <w:r w:rsidRPr="00966FEE">
              <w:rPr>
                <w:color w:val="000000" w:themeColor="text1"/>
                <w:sz w:val="24"/>
              </w:rPr>
              <w:t>74,3</w:t>
            </w:r>
          </w:p>
        </w:tc>
        <w:tc>
          <w:tcPr>
            <w:tcW w:w="1215" w:type="dxa"/>
          </w:tcPr>
          <w:p w14:paraId="141B78E8" w14:textId="77777777" w:rsidR="000E541A" w:rsidRPr="00966FEE" w:rsidRDefault="00E5408B">
            <w:pPr>
              <w:pStyle w:val="a1"/>
              <w:ind w:firstLine="0"/>
              <w:jc w:val="center"/>
              <w:rPr>
                <w:color w:val="000000" w:themeColor="text1"/>
                <w:sz w:val="24"/>
              </w:rPr>
            </w:pPr>
            <w:r w:rsidRPr="00966FEE">
              <w:rPr>
                <w:color w:val="000000" w:themeColor="text1"/>
                <w:sz w:val="24"/>
              </w:rPr>
              <w:t>71</w:t>
            </w:r>
          </w:p>
        </w:tc>
        <w:tc>
          <w:tcPr>
            <w:tcW w:w="1213" w:type="dxa"/>
          </w:tcPr>
          <w:p w14:paraId="7CFA1E71" w14:textId="77777777" w:rsidR="000E541A" w:rsidRPr="00966FEE" w:rsidRDefault="00E5408B">
            <w:pPr>
              <w:pStyle w:val="a1"/>
              <w:ind w:firstLine="0"/>
              <w:jc w:val="center"/>
              <w:rPr>
                <w:color w:val="000000" w:themeColor="text1"/>
                <w:sz w:val="24"/>
              </w:rPr>
            </w:pPr>
            <w:r w:rsidRPr="00966FEE">
              <w:rPr>
                <w:color w:val="000000" w:themeColor="text1"/>
                <w:sz w:val="24"/>
              </w:rPr>
              <w:t>67</w:t>
            </w:r>
          </w:p>
        </w:tc>
        <w:tc>
          <w:tcPr>
            <w:tcW w:w="1210" w:type="dxa"/>
          </w:tcPr>
          <w:p w14:paraId="226EBDCD" w14:textId="77777777" w:rsidR="000E541A" w:rsidRPr="00966FEE" w:rsidRDefault="00E5408B">
            <w:pPr>
              <w:pStyle w:val="a1"/>
              <w:ind w:firstLine="0"/>
              <w:jc w:val="center"/>
              <w:rPr>
                <w:color w:val="000000" w:themeColor="text1"/>
                <w:sz w:val="24"/>
              </w:rPr>
            </w:pPr>
            <w:r w:rsidRPr="00966FEE">
              <w:rPr>
                <w:color w:val="000000" w:themeColor="text1"/>
                <w:sz w:val="24"/>
              </w:rPr>
              <w:t>63</w:t>
            </w:r>
          </w:p>
        </w:tc>
        <w:tc>
          <w:tcPr>
            <w:tcW w:w="1208" w:type="dxa"/>
          </w:tcPr>
          <w:p w14:paraId="0D7438EB" w14:textId="77777777" w:rsidR="000E541A" w:rsidRPr="00966FEE" w:rsidRDefault="00E5408B">
            <w:pPr>
              <w:pStyle w:val="a1"/>
              <w:ind w:firstLine="0"/>
              <w:jc w:val="center"/>
              <w:rPr>
                <w:color w:val="000000" w:themeColor="text1"/>
                <w:sz w:val="24"/>
              </w:rPr>
            </w:pPr>
            <w:r w:rsidRPr="00966FEE">
              <w:rPr>
                <w:color w:val="000000" w:themeColor="text1"/>
                <w:sz w:val="24"/>
              </w:rPr>
              <w:t>61</w:t>
            </w:r>
          </w:p>
        </w:tc>
        <w:tc>
          <w:tcPr>
            <w:tcW w:w="1215" w:type="dxa"/>
          </w:tcPr>
          <w:p w14:paraId="3EB841E0" w14:textId="77777777" w:rsidR="000E541A" w:rsidRPr="00966FEE" w:rsidRDefault="00E5408B">
            <w:pPr>
              <w:pStyle w:val="a1"/>
              <w:ind w:firstLine="0"/>
              <w:jc w:val="center"/>
              <w:rPr>
                <w:color w:val="000000" w:themeColor="text1"/>
                <w:sz w:val="24"/>
              </w:rPr>
            </w:pPr>
            <w:r w:rsidRPr="00966FEE">
              <w:rPr>
                <w:color w:val="000000" w:themeColor="text1"/>
                <w:sz w:val="24"/>
              </w:rPr>
              <w:t>73,6</w:t>
            </w:r>
          </w:p>
        </w:tc>
        <w:tc>
          <w:tcPr>
            <w:tcW w:w="1211" w:type="dxa"/>
          </w:tcPr>
          <w:p w14:paraId="3DC3F230" w14:textId="77777777" w:rsidR="000E541A" w:rsidRPr="00966FEE" w:rsidRDefault="00E5408B">
            <w:pPr>
              <w:pStyle w:val="a1"/>
              <w:ind w:firstLine="0"/>
              <w:jc w:val="center"/>
              <w:rPr>
                <w:color w:val="000000" w:themeColor="text1"/>
                <w:sz w:val="24"/>
              </w:rPr>
            </w:pPr>
            <w:r w:rsidRPr="00966FEE">
              <w:rPr>
                <w:color w:val="000000" w:themeColor="text1"/>
                <w:sz w:val="24"/>
              </w:rPr>
              <w:t>74,6</w:t>
            </w:r>
          </w:p>
        </w:tc>
        <w:tc>
          <w:tcPr>
            <w:tcW w:w="1209" w:type="dxa"/>
          </w:tcPr>
          <w:p w14:paraId="212EDDAD" w14:textId="77777777" w:rsidR="000E541A" w:rsidRPr="00966FEE" w:rsidRDefault="00E5408B">
            <w:pPr>
              <w:pStyle w:val="a1"/>
              <w:ind w:firstLine="0"/>
              <w:jc w:val="center"/>
              <w:rPr>
                <w:color w:val="000000" w:themeColor="text1"/>
                <w:sz w:val="24"/>
              </w:rPr>
            </w:pPr>
            <w:r w:rsidRPr="00966FEE">
              <w:rPr>
                <w:color w:val="000000" w:themeColor="text1"/>
                <w:sz w:val="24"/>
              </w:rPr>
              <w:t>76</w:t>
            </w:r>
          </w:p>
        </w:tc>
        <w:tc>
          <w:tcPr>
            <w:tcW w:w="1209" w:type="dxa"/>
          </w:tcPr>
          <w:p w14:paraId="1DFAFF34" w14:textId="77777777" w:rsidR="000E541A" w:rsidRPr="00966FEE" w:rsidRDefault="00E5408B">
            <w:pPr>
              <w:pStyle w:val="a1"/>
              <w:ind w:firstLine="0"/>
              <w:jc w:val="center"/>
              <w:rPr>
                <w:color w:val="000000" w:themeColor="text1"/>
                <w:sz w:val="24"/>
              </w:rPr>
            </w:pPr>
            <w:r w:rsidRPr="00966FEE">
              <w:rPr>
                <w:color w:val="000000" w:themeColor="text1"/>
                <w:sz w:val="24"/>
              </w:rPr>
              <w:t>78</w:t>
            </w:r>
          </w:p>
        </w:tc>
      </w:tr>
      <w:tr w:rsidR="00966FEE" w:rsidRPr="00966FEE" w14:paraId="3618B0EC" w14:textId="77777777" w:rsidTr="00F07D60">
        <w:tc>
          <w:tcPr>
            <w:tcW w:w="3339" w:type="dxa"/>
          </w:tcPr>
          <w:p w14:paraId="1A55CE1E" w14:textId="77777777" w:rsidR="000E541A" w:rsidRPr="00966FEE" w:rsidRDefault="00E5408B">
            <w:pPr>
              <w:pStyle w:val="a1"/>
              <w:ind w:firstLine="0"/>
              <w:jc w:val="left"/>
              <w:rPr>
                <w:color w:val="000000" w:themeColor="text1"/>
                <w:sz w:val="24"/>
              </w:rPr>
            </w:pPr>
            <w:r w:rsidRPr="00966FEE">
              <w:rPr>
                <w:color w:val="000000" w:themeColor="text1"/>
                <w:sz w:val="24"/>
              </w:rPr>
              <w:t>Подпорожский муниципальный район</w:t>
            </w:r>
          </w:p>
        </w:tc>
        <w:tc>
          <w:tcPr>
            <w:tcW w:w="1531" w:type="dxa"/>
          </w:tcPr>
          <w:p w14:paraId="68D11D6D" w14:textId="77777777" w:rsidR="000E541A" w:rsidRPr="00966FEE" w:rsidRDefault="00E5408B">
            <w:pPr>
              <w:pStyle w:val="a1"/>
              <w:ind w:firstLine="0"/>
              <w:jc w:val="center"/>
              <w:rPr>
                <w:color w:val="000000" w:themeColor="text1"/>
                <w:sz w:val="24"/>
              </w:rPr>
            </w:pPr>
            <w:r w:rsidRPr="00966FEE">
              <w:rPr>
                <w:color w:val="000000" w:themeColor="text1"/>
                <w:sz w:val="24"/>
              </w:rPr>
              <w:t>25</w:t>
            </w:r>
          </w:p>
        </w:tc>
        <w:tc>
          <w:tcPr>
            <w:tcW w:w="1215" w:type="dxa"/>
          </w:tcPr>
          <w:p w14:paraId="3962D835" w14:textId="77777777" w:rsidR="000E541A" w:rsidRPr="00966FEE" w:rsidRDefault="00E5408B">
            <w:pPr>
              <w:pStyle w:val="a1"/>
              <w:ind w:firstLine="0"/>
              <w:jc w:val="center"/>
              <w:rPr>
                <w:color w:val="000000" w:themeColor="text1"/>
                <w:sz w:val="24"/>
              </w:rPr>
            </w:pPr>
            <w:r w:rsidRPr="00966FEE">
              <w:rPr>
                <w:color w:val="000000" w:themeColor="text1"/>
                <w:sz w:val="24"/>
              </w:rPr>
              <w:t>26</w:t>
            </w:r>
          </w:p>
        </w:tc>
        <w:tc>
          <w:tcPr>
            <w:tcW w:w="1213" w:type="dxa"/>
          </w:tcPr>
          <w:p w14:paraId="200D3B87" w14:textId="77777777" w:rsidR="000E541A" w:rsidRPr="00966FEE" w:rsidRDefault="00E5408B">
            <w:pPr>
              <w:pStyle w:val="a1"/>
              <w:ind w:firstLine="0"/>
              <w:jc w:val="center"/>
              <w:rPr>
                <w:color w:val="000000" w:themeColor="text1"/>
                <w:sz w:val="24"/>
              </w:rPr>
            </w:pPr>
            <w:r w:rsidRPr="00966FEE">
              <w:rPr>
                <w:color w:val="000000" w:themeColor="text1"/>
                <w:sz w:val="24"/>
              </w:rPr>
              <w:t>24</w:t>
            </w:r>
          </w:p>
        </w:tc>
        <w:tc>
          <w:tcPr>
            <w:tcW w:w="1210" w:type="dxa"/>
          </w:tcPr>
          <w:p w14:paraId="36B16E74" w14:textId="77777777" w:rsidR="000E541A" w:rsidRPr="00966FEE" w:rsidRDefault="00E5408B">
            <w:pPr>
              <w:pStyle w:val="a1"/>
              <w:ind w:firstLine="0"/>
              <w:jc w:val="center"/>
              <w:rPr>
                <w:color w:val="000000" w:themeColor="text1"/>
                <w:sz w:val="24"/>
              </w:rPr>
            </w:pPr>
            <w:r w:rsidRPr="00966FEE">
              <w:rPr>
                <w:color w:val="000000" w:themeColor="text1"/>
                <w:sz w:val="24"/>
              </w:rPr>
              <w:t>22</w:t>
            </w:r>
          </w:p>
        </w:tc>
        <w:tc>
          <w:tcPr>
            <w:tcW w:w="1208" w:type="dxa"/>
          </w:tcPr>
          <w:p w14:paraId="4FE72BC3" w14:textId="77777777" w:rsidR="000E541A" w:rsidRPr="00966FEE" w:rsidRDefault="00E5408B">
            <w:pPr>
              <w:pStyle w:val="a1"/>
              <w:ind w:firstLine="0"/>
              <w:jc w:val="center"/>
              <w:rPr>
                <w:color w:val="000000" w:themeColor="text1"/>
                <w:sz w:val="24"/>
              </w:rPr>
            </w:pPr>
            <w:r w:rsidRPr="00966FEE">
              <w:rPr>
                <w:color w:val="000000" w:themeColor="text1"/>
                <w:sz w:val="24"/>
              </w:rPr>
              <w:t>20</w:t>
            </w:r>
          </w:p>
        </w:tc>
        <w:tc>
          <w:tcPr>
            <w:tcW w:w="1215" w:type="dxa"/>
          </w:tcPr>
          <w:p w14:paraId="7286A696" w14:textId="77777777" w:rsidR="000E541A" w:rsidRPr="00966FEE" w:rsidRDefault="00E5408B">
            <w:pPr>
              <w:pStyle w:val="a1"/>
              <w:ind w:firstLine="0"/>
              <w:jc w:val="center"/>
              <w:rPr>
                <w:color w:val="000000" w:themeColor="text1"/>
                <w:sz w:val="24"/>
              </w:rPr>
            </w:pPr>
            <w:r w:rsidRPr="00966FEE">
              <w:rPr>
                <w:color w:val="000000" w:themeColor="text1"/>
                <w:sz w:val="24"/>
              </w:rPr>
              <w:t>27,8</w:t>
            </w:r>
          </w:p>
        </w:tc>
        <w:tc>
          <w:tcPr>
            <w:tcW w:w="1211" w:type="dxa"/>
          </w:tcPr>
          <w:p w14:paraId="32B1C506" w14:textId="77777777" w:rsidR="000E541A" w:rsidRPr="00966FEE" w:rsidRDefault="00E5408B">
            <w:pPr>
              <w:pStyle w:val="a1"/>
              <w:ind w:firstLine="0"/>
              <w:jc w:val="center"/>
              <w:rPr>
                <w:color w:val="000000" w:themeColor="text1"/>
                <w:sz w:val="24"/>
              </w:rPr>
            </w:pPr>
            <w:r w:rsidRPr="00966FEE">
              <w:rPr>
                <w:color w:val="000000" w:themeColor="text1"/>
                <w:sz w:val="24"/>
              </w:rPr>
              <w:t>30,5</w:t>
            </w:r>
          </w:p>
        </w:tc>
        <w:tc>
          <w:tcPr>
            <w:tcW w:w="1209" w:type="dxa"/>
          </w:tcPr>
          <w:p w14:paraId="68E04CD2" w14:textId="77777777" w:rsidR="000E541A" w:rsidRPr="00966FEE" w:rsidRDefault="00E5408B">
            <w:pPr>
              <w:pStyle w:val="a1"/>
              <w:ind w:firstLine="0"/>
              <w:jc w:val="center"/>
              <w:rPr>
                <w:color w:val="000000" w:themeColor="text1"/>
                <w:sz w:val="24"/>
              </w:rPr>
            </w:pPr>
            <w:r w:rsidRPr="00966FEE">
              <w:rPr>
                <w:color w:val="000000" w:themeColor="text1"/>
                <w:sz w:val="24"/>
              </w:rPr>
              <w:t>30,7</w:t>
            </w:r>
          </w:p>
        </w:tc>
        <w:tc>
          <w:tcPr>
            <w:tcW w:w="1209" w:type="dxa"/>
          </w:tcPr>
          <w:p w14:paraId="7FF005BA" w14:textId="77777777" w:rsidR="000E541A" w:rsidRPr="00966FEE" w:rsidRDefault="00E5408B">
            <w:pPr>
              <w:pStyle w:val="a1"/>
              <w:ind w:firstLine="0"/>
              <w:jc w:val="center"/>
              <w:rPr>
                <w:color w:val="000000" w:themeColor="text1"/>
                <w:sz w:val="24"/>
              </w:rPr>
            </w:pPr>
            <w:r w:rsidRPr="00966FEE">
              <w:rPr>
                <w:color w:val="000000" w:themeColor="text1"/>
                <w:sz w:val="24"/>
              </w:rPr>
              <w:t>31</w:t>
            </w:r>
          </w:p>
        </w:tc>
      </w:tr>
      <w:tr w:rsidR="00966FEE" w:rsidRPr="00966FEE" w14:paraId="49B92D9C" w14:textId="77777777" w:rsidTr="00F07D60">
        <w:tc>
          <w:tcPr>
            <w:tcW w:w="3339" w:type="dxa"/>
          </w:tcPr>
          <w:p w14:paraId="6C482D6A" w14:textId="77777777" w:rsidR="000E541A" w:rsidRPr="00966FEE" w:rsidRDefault="00E5408B">
            <w:pPr>
              <w:pStyle w:val="a1"/>
              <w:ind w:firstLine="0"/>
              <w:jc w:val="left"/>
              <w:rPr>
                <w:color w:val="000000" w:themeColor="text1"/>
                <w:sz w:val="24"/>
              </w:rPr>
            </w:pPr>
            <w:r w:rsidRPr="00966FEE">
              <w:rPr>
                <w:color w:val="000000" w:themeColor="text1"/>
                <w:sz w:val="24"/>
              </w:rPr>
              <w:t>Приозерский муниципальный район</w:t>
            </w:r>
          </w:p>
        </w:tc>
        <w:tc>
          <w:tcPr>
            <w:tcW w:w="1531" w:type="dxa"/>
          </w:tcPr>
          <w:p w14:paraId="280339FD" w14:textId="77777777" w:rsidR="000E541A" w:rsidRPr="00966FEE" w:rsidRDefault="00E5408B">
            <w:pPr>
              <w:pStyle w:val="a1"/>
              <w:ind w:firstLine="0"/>
              <w:jc w:val="center"/>
              <w:rPr>
                <w:color w:val="000000" w:themeColor="text1"/>
                <w:sz w:val="24"/>
              </w:rPr>
            </w:pPr>
            <w:r w:rsidRPr="00966FEE">
              <w:rPr>
                <w:color w:val="000000" w:themeColor="text1"/>
                <w:sz w:val="24"/>
              </w:rPr>
              <w:t>56,7</w:t>
            </w:r>
          </w:p>
        </w:tc>
        <w:tc>
          <w:tcPr>
            <w:tcW w:w="1215" w:type="dxa"/>
          </w:tcPr>
          <w:p w14:paraId="1ED469C4" w14:textId="77777777" w:rsidR="000E541A" w:rsidRPr="00966FEE" w:rsidRDefault="00E5408B">
            <w:pPr>
              <w:pStyle w:val="a1"/>
              <w:ind w:firstLine="0"/>
              <w:jc w:val="center"/>
              <w:rPr>
                <w:color w:val="000000" w:themeColor="text1"/>
                <w:sz w:val="24"/>
              </w:rPr>
            </w:pPr>
            <w:r w:rsidRPr="00966FEE">
              <w:rPr>
                <w:color w:val="000000" w:themeColor="text1"/>
                <w:sz w:val="24"/>
              </w:rPr>
              <w:t>61</w:t>
            </w:r>
          </w:p>
        </w:tc>
        <w:tc>
          <w:tcPr>
            <w:tcW w:w="1213" w:type="dxa"/>
          </w:tcPr>
          <w:p w14:paraId="55EA4949" w14:textId="77777777" w:rsidR="000E541A" w:rsidRPr="00966FEE" w:rsidRDefault="00E5408B">
            <w:pPr>
              <w:pStyle w:val="a1"/>
              <w:ind w:firstLine="0"/>
              <w:jc w:val="center"/>
              <w:rPr>
                <w:color w:val="000000" w:themeColor="text1"/>
                <w:sz w:val="24"/>
              </w:rPr>
            </w:pPr>
            <w:r w:rsidRPr="00966FEE">
              <w:rPr>
                <w:color w:val="000000" w:themeColor="text1"/>
                <w:sz w:val="24"/>
              </w:rPr>
              <w:t>61,5</w:t>
            </w:r>
          </w:p>
        </w:tc>
        <w:tc>
          <w:tcPr>
            <w:tcW w:w="1210" w:type="dxa"/>
          </w:tcPr>
          <w:p w14:paraId="180A617E" w14:textId="77777777" w:rsidR="000E541A" w:rsidRPr="00966FEE" w:rsidRDefault="00E5408B">
            <w:pPr>
              <w:pStyle w:val="a1"/>
              <w:ind w:firstLine="0"/>
              <w:jc w:val="center"/>
              <w:rPr>
                <w:color w:val="000000" w:themeColor="text1"/>
                <w:sz w:val="24"/>
              </w:rPr>
            </w:pPr>
            <w:r w:rsidRPr="00966FEE">
              <w:rPr>
                <w:color w:val="000000" w:themeColor="text1"/>
                <w:sz w:val="24"/>
              </w:rPr>
              <w:t>62</w:t>
            </w:r>
          </w:p>
        </w:tc>
        <w:tc>
          <w:tcPr>
            <w:tcW w:w="1208" w:type="dxa"/>
          </w:tcPr>
          <w:p w14:paraId="614AEECC" w14:textId="77777777" w:rsidR="000E541A" w:rsidRPr="00966FEE" w:rsidRDefault="00E5408B">
            <w:pPr>
              <w:pStyle w:val="a1"/>
              <w:ind w:firstLine="0"/>
              <w:jc w:val="center"/>
              <w:rPr>
                <w:color w:val="000000" w:themeColor="text1"/>
                <w:sz w:val="24"/>
              </w:rPr>
            </w:pPr>
            <w:r w:rsidRPr="00966FEE">
              <w:rPr>
                <w:color w:val="000000" w:themeColor="text1"/>
                <w:sz w:val="24"/>
              </w:rPr>
              <w:t>62</w:t>
            </w:r>
          </w:p>
        </w:tc>
        <w:tc>
          <w:tcPr>
            <w:tcW w:w="1215" w:type="dxa"/>
          </w:tcPr>
          <w:p w14:paraId="12B7E1A7" w14:textId="77777777" w:rsidR="000E541A" w:rsidRPr="00966FEE" w:rsidRDefault="00E5408B">
            <w:pPr>
              <w:pStyle w:val="a1"/>
              <w:ind w:firstLine="0"/>
              <w:jc w:val="center"/>
              <w:rPr>
                <w:color w:val="000000" w:themeColor="text1"/>
                <w:sz w:val="24"/>
              </w:rPr>
            </w:pPr>
            <w:r w:rsidRPr="00966FEE">
              <w:rPr>
                <w:color w:val="000000" w:themeColor="text1"/>
                <w:sz w:val="24"/>
              </w:rPr>
              <w:t>64,9</w:t>
            </w:r>
          </w:p>
        </w:tc>
        <w:tc>
          <w:tcPr>
            <w:tcW w:w="1211" w:type="dxa"/>
          </w:tcPr>
          <w:p w14:paraId="33587978" w14:textId="77777777" w:rsidR="000E541A" w:rsidRPr="00966FEE" w:rsidRDefault="00E5408B">
            <w:pPr>
              <w:pStyle w:val="a1"/>
              <w:ind w:firstLine="0"/>
              <w:jc w:val="center"/>
              <w:rPr>
                <w:color w:val="000000" w:themeColor="text1"/>
                <w:sz w:val="24"/>
              </w:rPr>
            </w:pPr>
            <w:r w:rsidRPr="00966FEE">
              <w:rPr>
                <w:color w:val="000000" w:themeColor="text1"/>
                <w:sz w:val="24"/>
              </w:rPr>
              <w:t>68,3</w:t>
            </w:r>
          </w:p>
        </w:tc>
        <w:tc>
          <w:tcPr>
            <w:tcW w:w="1209" w:type="dxa"/>
          </w:tcPr>
          <w:p w14:paraId="6438B41A" w14:textId="77777777" w:rsidR="000E541A" w:rsidRPr="00966FEE" w:rsidRDefault="00E5408B">
            <w:pPr>
              <w:pStyle w:val="a1"/>
              <w:ind w:firstLine="0"/>
              <w:jc w:val="center"/>
              <w:rPr>
                <w:color w:val="000000" w:themeColor="text1"/>
                <w:sz w:val="24"/>
              </w:rPr>
            </w:pPr>
            <w:r w:rsidRPr="00966FEE">
              <w:rPr>
                <w:color w:val="000000" w:themeColor="text1"/>
                <w:sz w:val="24"/>
              </w:rPr>
              <w:t>70,5</w:t>
            </w:r>
          </w:p>
        </w:tc>
        <w:tc>
          <w:tcPr>
            <w:tcW w:w="1209" w:type="dxa"/>
          </w:tcPr>
          <w:p w14:paraId="6E623C88" w14:textId="77777777" w:rsidR="000E541A" w:rsidRPr="00966FEE" w:rsidRDefault="00E5408B">
            <w:pPr>
              <w:pStyle w:val="a1"/>
              <w:ind w:firstLine="0"/>
              <w:jc w:val="center"/>
              <w:rPr>
                <w:color w:val="000000" w:themeColor="text1"/>
                <w:sz w:val="24"/>
              </w:rPr>
            </w:pPr>
            <w:r w:rsidRPr="00966FEE">
              <w:rPr>
                <w:color w:val="000000" w:themeColor="text1"/>
                <w:sz w:val="24"/>
              </w:rPr>
              <w:t>72</w:t>
            </w:r>
          </w:p>
        </w:tc>
      </w:tr>
      <w:tr w:rsidR="00966FEE" w:rsidRPr="00966FEE" w14:paraId="03218D24" w14:textId="77777777" w:rsidTr="00F07D60">
        <w:tc>
          <w:tcPr>
            <w:tcW w:w="3339" w:type="dxa"/>
          </w:tcPr>
          <w:p w14:paraId="60178B6B" w14:textId="77777777" w:rsidR="000E541A" w:rsidRPr="00966FEE" w:rsidRDefault="00E5408B">
            <w:pPr>
              <w:pStyle w:val="a1"/>
              <w:ind w:firstLine="0"/>
              <w:jc w:val="left"/>
              <w:rPr>
                <w:color w:val="000000" w:themeColor="text1"/>
                <w:sz w:val="24"/>
              </w:rPr>
            </w:pPr>
            <w:r w:rsidRPr="00966FEE">
              <w:rPr>
                <w:color w:val="000000" w:themeColor="text1"/>
                <w:sz w:val="24"/>
              </w:rPr>
              <w:lastRenderedPageBreak/>
              <w:t xml:space="preserve">Сланцевский муниципальный район </w:t>
            </w:r>
          </w:p>
        </w:tc>
        <w:tc>
          <w:tcPr>
            <w:tcW w:w="1531" w:type="dxa"/>
          </w:tcPr>
          <w:p w14:paraId="024C683C" w14:textId="77777777" w:rsidR="000E541A" w:rsidRPr="00966FEE" w:rsidRDefault="00E5408B">
            <w:pPr>
              <w:pStyle w:val="a1"/>
              <w:ind w:firstLine="0"/>
              <w:jc w:val="center"/>
              <w:rPr>
                <w:color w:val="000000" w:themeColor="text1"/>
                <w:sz w:val="24"/>
              </w:rPr>
            </w:pPr>
            <w:r w:rsidRPr="00966FEE">
              <w:rPr>
                <w:color w:val="000000" w:themeColor="text1"/>
                <w:sz w:val="24"/>
              </w:rPr>
              <w:t>44,4</w:t>
            </w:r>
          </w:p>
        </w:tc>
        <w:tc>
          <w:tcPr>
            <w:tcW w:w="1215" w:type="dxa"/>
          </w:tcPr>
          <w:p w14:paraId="4847698A" w14:textId="77777777" w:rsidR="000E541A" w:rsidRPr="00966FEE" w:rsidRDefault="00E5408B">
            <w:pPr>
              <w:pStyle w:val="a1"/>
              <w:ind w:firstLine="0"/>
              <w:jc w:val="center"/>
              <w:rPr>
                <w:color w:val="000000" w:themeColor="text1"/>
                <w:sz w:val="24"/>
              </w:rPr>
            </w:pPr>
            <w:r w:rsidRPr="00966FEE">
              <w:rPr>
                <w:color w:val="000000" w:themeColor="text1"/>
                <w:sz w:val="24"/>
              </w:rPr>
              <w:t>40</w:t>
            </w:r>
          </w:p>
        </w:tc>
        <w:tc>
          <w:tcPr>
            <w:tcW w:w="1213" w:type="dxa"/>
          </w:tcPr>
          <w:p w14:paraId="76A89F42" w14:textId="77777777" w:rsidR="000E541A" w:rsidRPr="00966FEE" w:rsidRDefault="00E5408B">
            <w:pPr>
              <w:pStyle w:val="a1"/>
              <w:ind w:firstLine="0"/>
              <w:jc w:val="center"/>
              <w:rPr>
                <w:color w:val="000000" w:themeColor="text1"/>
                <w:sz w:val="24"/>
              </w:rPr>
            </w:pPr>
            <w:r w:rsidRPr="00966FEE">
              <w:rPr>
                <w:color w:val="000000" w:themeColor="text1"/>
                <w:sz w:val="24"/>
              </w:rPr>
              <w:t>37,5</w:t>
            </w:r>
          </w:p>
        </w:tc>
        <w:tc>
          <w:tcPr>
            <w:tcW w:w="1210" w:type="dxa"/>
          </w:tcPr>
          <w:p w14:paraId="3DF2ACCD" w14:textId="77777777" w:rsidR="000E541A" w:rsidRPr="00966FEE" w:rsidRDefault="00E5408B">
            <w:pPr>
              <w:pStyle w:val="a1"/>
              <w:ind w:firstLine="0"/>
              <w:jc w:val="center"/>
              <w:rPr>
                <w:color w:val="000000" w:themeColor="text1"/>
                <w:sz w:val="24"/>
              </w:rPr>
            </w:pPr>
            <w:r w:rsidRPr="00966FEE">
              <w:rPr>
                <w:color w:val="000000" w:themeColor="text1"/>
                <w:sz w:val="24"/>
              </w:rPr>
              <w:t>35</w:t>
            </w:r>
          </w:p>
        </w:tc>
        <w:tc>
          <w:tcPr>
            <w:tcW w:w="1208" w:type="dxa"/>
          </w:tcPr>
          <w:p w14:paraId="21DBF7D6" w14:textId="77777777" w:rsidR="000E541A" w:rsidRPr="00966FEE" w:rsidRDefault="00E5408B">
            <w:pPr>
              <w:pStyle w:val="a1"/>
              <w:ind w:firstLine="0"/>
              <w:jc w:val="center"/>
              <w:rPr>
                <w:color w:val="000000" w:themeColor="text1"/>
                <w:sz w:val="24"/>
              </w:rPr>
            </w:pPr>
            <w:r w:rsidRPr="00966FEE">
              <w:rPr>
                <w:color w:val="000000" w:themeColor="text1"/>
                <w:sz w:val="24"/>
              </w:rPr>
              <w:t>33</w:t>
            </w:r>
          </w:p>
        </w:tc>
        <w:tc>
          <w:tcPr>
            <w:tcW w:w="1215" w:type="dxa"/>
          </w:tcPr>
          <w:p w14:paraId="0EBF8B89" w14:textId="77777777" w:rsidR="000E541A" w:rsidRPr="00966FEE" w:rsidRDefault="00E5408B">
            <w:pPr>
              <w:pStyle w:val="a1"/>
              <w:ind w:firstLine="0"/>
              <w:jc w:val="center"/>
              <w:rPr>
                <w:color w:val="000000" w:themeColor="text1"/>
                <w:sz w:val="24"/>
              </w:rPr>
            </w:pPr>
            <w:r w:rsidRPr="00966FEE">
              <w:rPr>
                <w:color w:val="000000" w:themeColor="text1"/>
                <w:sz w:val="24"/>
              </w:rPr>
              <w:t>44,5</w:t>
            </w:r>
          </w:p>
        </w:tc>
        <w:tc>
          <w:tcPr>
            <w:tcW w:w="1211" w:type="dxa"/>
          </w:tcPr>
          <w:p w14:paraId="6558C27C" w14:textId="77777777" w:rsidR="000E541A" w:rsidRPr="00966FEE" w:rsidRDefault="00E5408B">
            <w:pPr>
              <w:pStyle w:val="a1"/>
              <w:ind w:firstLine="0"/>
              <w:jc w:val="center"/>
              <w:rPr>
                <w:color w:val="000000" w:themeColor="text1"/>
                <w:sz w:val="24"/>
              </w:rPr>
            </w:pPr>
            <w:r w:rsidRPr="00966FEE">
              <w:rPr>
                <w:color w:val="000000" w:themeColor="text1"/>
                <w:sz w:val="24"/>
              </w:rPr>
              <w:t>45</w:t>
            </w:r>
          </w:p>
        </w:tc>
        <w:tc>
          <w:tcPr>
            <w:tcW w:w="1209" w:type="dxa"/>
          </w:tcPr>
          <w:p w14:paraId="192A0656" w14:textId="77777777" w:rsidR="000E541A" w:rsidRPr="00966FEE" w:rsidRDefault="00E5408B">
            <w:pPr>
              <w:pStyle w:val="a1"/>
              <w:ind w:firstLine="0"/>
              <w:jc w:val="center"/>
              <w:rPr>
                <w:color w:val="000000" w:themeColor="text1"/>
                <w:sz w:val="24"/>
              </w:rPr>
            </w:pPr>
            <w:r w:rsidRPr="00966FEE">
              <w:rPr>
                <w:color w:val="000000" w:themeColor="text1"/>
                <w:sz w:val="24"/>
              </w:rPr>
              <w:t>45,5</w:t>
            </w:r>
          </w:p>
        </w:tc>
        <w:tc>
          <w:tcPr>
            <w:tcW w:w="1209" w:type="dxa"/>
          </w:tcPr>
          <w:p w14:paraId="7C41CB4F" w14:textId="77777777" w:rsidR="000E541A" w:rsidRPr="00966FEE" w:rsidRDefault="00E5408B">
            <w:pPr>
              <w:pStyle w:val="a1"/>
              <w:ind w:firstLine="0"/>
              <w:jc w:val="center"/>
              <w:rPr>
                <w:color w:val="000000" w:themeColor="text1"/>
                <w:sz w:val="24"/>
              </w:rPr>
            </w:pPr>
            <w:r w:rsidRPr="00966FEE">
              <w:rPr>
                <w:color w:val="000000" w:themeColor="text1"/>
                <w:sz w:val="24"/>
              </w:rPr>
              <w:t>47</w:t>
            </w:r>
          </w:p>
        </w:tc>
      </w:tr>
      <w:tr w:rsidR="00966FEE" w:rsidRPr="00966FEE" w14:paraId="31400E90" w14:textId="77777777" w:rsidTr="00F07D60">
        <w:tc>
          <w:tcPr>
            <w:tcW w:w="3339" w:type="dxa"/>
          </w:tcPr>
          <w:p w14:paraId="39303FDF" w14:textId="77777777" w:rsidR="000E541A" w:rsidRPr="00966FEE" w:rsidRDefault="00E5408B">
            <w:pPr>
              <w:pStyle w:val="a1"/>
              <w:ind w:firstLine="0"/>
              <w:jc w:val="left"/>
              <w:rPr>
                <w:color w:val="000000" w:themeColor="text1"/>
                <w:sz w:val="24"/>
              </w:rPr>
            </w:pPr>
            <w:r w:rsidRPr="00966FEE">
              <w:rPr>
                <w:color w:val="000000" w:themeColor="text1"/>
                <w:sz w:val="24"/>
              </w:rPr>
              <w:t>Сосновоборский городской округ</w:t>
            </w:r>
          </w:p>
        </w:tc>
        <w:tc>
          <w:tcPr>
            <w:tcW w:w="1531" w:type="dxa"/>
          </w:tcPr>
          <w:p w14:paraId="0B0F24C9" w14:textId="77777777" w:rsidR="000E541A" w:rsidRPr="00966FEE" w:rsidRDefault="00E5408B">
            <w:pPr>
              <w:pStyle w:val="a1"/>
              <w:ind w:firstLine="0"/>
              <w:jc w:val="center"/>
              <w:rPr>
                <w:color w:val="000000" w:themeColor="text1"/>
                <w:sz w:val="24"/>
              </w:rPr>
            </w:pPr>
            <w:r w:rsidRPr="00966FEE">
              <w:rPr>
                <w:color w:val="000000" w:themeColor="text1"/>
                <w:sz w:val="24"/>
              </w:rPr>
              <w:t>63,4</w:t>
            </w:r>
          </w:p>
        </w:tc>
        <w:tc>
          <w:tcPr>
            <w:tcW w:w="1215" w:type="dxa"/>
          </w:tcPr>
          <w:p w14:paraId="5F02E42C" w14:textId="77777777" w:rsidR="000E541A" w:rsidRPr="00966FEE" w:rsidRDefault="00E5408B">
            <w:pPr>
              <w:pStyle w:val="a1"/>
              <w:ind w:firstLine="0"/>
              <w:jc w:val="center"/>
              <w:rPr>
                <w:color w:val="000000" w:themeColor="text1"/>
                <w:sz w:val="24"/>
              </w:rPr>
            </w:pPr>
            <w:r w:rsidRPr="00966FEE">
              <w:rPr>
                <w:color w:val="000000" w:themeColor="text1"/>
                <w:sz w:val="24"/>
              </w:rPr>
              <w:t>69,2</w:t>
            </w:r>
          </w:p>
        </w:tc>
        <w:tc>
          <w:tcPr>
            <w:tcW w:w="1213" w:type="dxa"/>
          </w:tcPr>
          <w:p w14:paraId="0CF84BD2" w14:textId="77777777" w:rsidR="000E541A" w:rsidRPr="00966FEE" w:rsidRDefault="00E5408B">
            <w:pPr>
              <w:pStyle w:val="a1"/>
              <w:ind w:firstLine="0"/>
              <w:jc w:val="center"/>
              <w:rPr>
                <w:color w:val="000000" w:themeColor="text1"/>
                <w:sz w:val="24"/>
              </w:rPr>
            </w:pPr>
            <w:r w:rsidRPr="00966FEE">
              <w:rPr>
                <w:color w:val="000000" w:themeColor="text1"/>
                <w:sz w:val="24"/>
              </w:rPr>
              <w:t>69,9</w:t>
            </w:r>
          </w:p>
        </w:tc>
        <w:tc>
          <w:tcPr>
            <w:tcW w:w="1210" w:type="dxa"/>
          </w:tcPr>
          <w:p w14:paraId="2C8176FB" w14:textId="77777777" w:rsidR="000E541A" w:rsidRPr="00966FEE" w:rsidRDefault="00E5408B">
            <w:pPr>
              <w:pStyle w:val="a1"/>
              <w:ind w:firstLine="0"/>
              <w:jc w:val="center"/>
              <w:rPr>
                <w:color w:val="000000" w:themeColor="text1"/>
                <w:sz w:val="24"/>
              </w:rPr>
            </w:pPr>
            <w:r w:rsidRPr="00966FEE">
              <w:rPr>
                <w:color w:val="000000" w:themeColor="text1"/>
                <w:sz w:val="24"/>
              </w:rPr>
              <w:t>70,5</w:t>
            </w:r>
          </w:p>
        </w:tc>
        <w:tc>
          <w:tcPr>
            <w:tcW w:w="1208" w:type="dxa"/>
          </w:tcPr>
          <w:p w14:paraId="7DBE3DCB" w14:textId="77777777" w:rsidR="000E541A" w:rsidRPr="00966FEE" w:rsidRDefault="00E5408B">
            <w:pPr>
              <w:pStyle w:val="a1"/>
              <w:ind w:firstLine="0"/>
              <w:jc w:val="center"/>
              <w:rPr>
                <w:color w:val="000000" w:themeColor="text1"/>
                <w:sz w:val="24"/>
              </w:rPr>
            </w:pPr>
            <w:r w:rsidRPr="00966FEE">
              <w:rPr>
                <w:color w:val="000000" w:themeColor="text1"/>
                <w:sz w:val="24"/>
              </w:rPr>
              <w:t>72</w:t>
            </w:r>
          </w:p>
        </w:tc>
        <w:tc>
          <w:tcPr>
            <w:tcW w:w="1215" w:type="dxa"/>
          </w:tcPr>
          <w:p w14:paraId="065580F2" w14:textId="77777777" w:rsidR="000E541A" w:rsidRPr="00966FEE" w:rsidRDefault="00E5408B">
            <w:pPr>
              <w:pStyle w:val="a1"/>
              <w:ind w:firstLine="0"/>
              <w:jc w:val="center"/>
              <w:rPr>
                <w:color w:val="000000" w:themeColor="text1"/>
                <w:sz w:val="24"/>
              </w:rPr>
            </w:pPr>
            <w:r w:rsidRPr="00966FEE">
              <w:rPr>
                <w:color w:val="000000" w:themeColor="text1"/>
                <w:sz w:val="24"/>
              </w:rPr>
              <w:t>69,2</w:t>
            </w:r>
          </w:p>
        </w:tc>
        <w:tc>
          <w:tcPr>
            <w:tcW w:w="1211" w:type="dxa"/>
          </w:tcPr>
          <w:p w14:paraId="1940827B" w14:textId="77777777" w:rsidR="000E541A" w:rsidRPr="00966FEE" w:rsidRDefault="00E5408B">
            <w:pPr>
              <w:pStyle w:val="a1"/>
              <w:ind w:firstLine="0"/>
              <w:jc w:val="center"/>
              <w:rPr>
                <w:color w:val="000000" w:themeColor="text1"/>
                <w:sz w:val="24"/>
              </w:rPr>
            </w:pPr>
            <w:r w:rsidRPr="00966FEE">
              <w:rPr>
                <w:color w:val="000000" w:themeColor="text1"/>
                <w:sz w:val="24"/>
              </w:rPr>
              <w:t>70</w:t>
            </w:r>
          </w:p>
        </w:tc>
        <w:tc>
          <w:tcPr>
            <w:tcW w:w="1209" w:type="dxa"/>
          </w:tcPr>
          <w:p w14:paraId="5ADA75DC" w14:textId="77777777" w:rsidR="000E541A" w:rsidRPr="00966FEE" w:rsidRDefault="00E5408B">
            <w:pPr>
              <w:pStyle w:val="a1"/>
              <w:ind w:firstLine="0"/>
              <w:jc w:val="center"/>
              <w:rPr>
                <w:color w:val="000000" w:themeColor="text1"/>
                <w:sz w:val="24"/>
              </w:rPr>
            </w:pPr>
            <w:r w:rsidRPr="00966FEE">
              <w:rPr>
                <w:color w:val="000000" w:themeColor="text1"/>
                <w:sz w:val="24"/>
              </w:rPr>
              <w:t>70,5</w:t>
            </w:r>
          </w:p>
        </w:tc>
        <w:tc>
          <w:tcPr>
            <w:tcW w:w="1209" w:type="dxa"/>
          </w:tcPr>
          <w:p w14:paraId="09E85636" w14:textId="77777777" w:rsidR="000E541A" w:rsidRPr="00966FEE" w:rsidRDefault="00E5408B">
            <w:pPr>
              <w:pStyle w:val="a1"/>
              <w:ind w:firstLine="0"/>
              <w:jc w:val="center"/>
              <w:rPr>
                <w:color w:val="000000" w:themeColor="text1"/>
                <w:sz w:val="24"/>
              </w:rPr>
            </w:pPr>
            <w:r w:rsidRPr="00966FEE">
              <w:rPr>
                <w:color w:val="000000" w:themeColor="text1"/>
                <w:sz w:val="24"/>
              </w:rPr>
              <w:t>72</w:t>
            </w:r>
          </w:p>
        </w:tc>
      </w:tr>
      <w:tr w:rsidR="00966FEE" w:rsidRPr="00966FEE" w14:paraId="2D467EC4" w14:textId="77777777" w:rsidTr="00F07D60">
        <w:tc>
          <w:tcPr>
            <w:tcW w:w="3339" w:type="dxa"/>
          </w:tcPr>
          <w:p w14:paraId="017B85F4" w14:textId="77777777" w:rsidR="000E541A" w:rsidRPr="00966FEE" w:rsidRDefault="00E5408B">
            <w:pPr>
              <w:pStyle w:val="a1"/>
              <w:ind w:firstLine="0"/>
              <w:jc w:val="left"/>
              <w:rPr>
                <w:color w:val="000000" w:themeColor="text1"/>
                <w:sz w:val="24"/>
              </w:rPr>
            </w:pPr>
            <w:r w:rsidRPr="00966FEE">
              <w:rPr>
                <w:color w:val="000000" w:themeColor="text1"/>
                <w:sz w:val="24"/>
              </w:rPr>
              <w:t xml:space="preserve">Тихвинский муниципальный район </w:t>
            </w:r>
          </w:p>
        </w:tc>
        <w:tc>
          <w:tcPr>
            <w:tcW w:w="1531" w:type="dxa"/>
          </w:tcPr>
          <w:p w14:paraId="7ACE9ABC" w14:textId="77777777" w:rsidR="000E541A" w:rsidRPr="00966FEE" w:rsidRDefault="00E5408B">
            <w:pPr>
              <w:pStyle w:val="a1"/>
              <w:ind w:firstLine="0"/>
              <w:jc w:val="center"/>
              <w:rPr>
                <w:color w:val="000000" w:themeColor="text1"/>
                <w:sz w:val="24"/>
              </w:rPr>
            </w:pPr>
            <w:r w:rsidRPr="00966FEE">
              <w:rPr>
                <w:color w:val="000000" w:themeColor="text1"/>
                <w:sz w:val="24"/>
              </w:rPr>
              <w:t>65,7</w:t>
            </w:r>
          </w:p>
        </w:tc>
        <w:tc>
          <w:tcPr>
            <w:tcW w:w="1215" w:type="dxa"/>
          </w:tcPr>
          <w:p w14:paraId="631307DF" w14:textId="77777777" w:rsidR="000E541A" w:rsidRPr="00966FEE" w:rsidRDefault="00E5408B">
            <w:pPr>
              <w:pStyle w:val="a1"/>
              <w:ind w:firstLine="0"/>
              <w:jc w:val="center"/>
              <w:rPr>
                <w:color w:val="000000" w:themeColor="text1"/>
                <w:sz w:val="24"/>
              </w:rPr>
            </w:pPr>
            <w:r w:rsidRPr="00966FEE">
              <w:rPr>
                <w:color w:val="000000" w:themeColor="text1"/>
                <w:sz w:val="24"/>
              </w:rPr>
              <w:t>65</w:t>
            </w:r>
          </w:p>
        </w:tc>
        <w:tc>
          <w:tcPr>
            <w:tcW w:w="1213" w:type="dxa"/>
          </w:tcPr>
          <w:p w14:paraId="6C21D8D7" w14:textId="77777777" w:rsidR="000E541A" w:rsidRPr="00966FEE" w:rsidRDefault="00E5408B">
            <w:pPr>
              <w:pStyle w:val="a1"/>
              <w:ind w:firstLine="0"/>
              <w:jc w:val="center"/>
              <w:rPr>
                <w:color w:val="000000" w:themeColor="text1"/>
                <w:sz w:val="24"/>
              </w:rPr>
            </w:pPr>
            <w:r w:rsidRPr="00966FEE">
              <w:rPr>
                <w:color w:val="000000" w:themeColor="text1"/>
                <w:sz w:val="24"/>
              </w:rPr>
              <w:t>62,5</w:t>
            </w:r>
          </w:p>
        </w:tc>
        <w:tc>
          <w:tcPr>
            <w:tcW w:w="1210" w:type="dxa"/>
          </w:tcPr>
          <w:p w14:paraId="6988A059" w14:textId="77777777" w:rsidR="000E541A" w:rsidRPr="00966FEE" w:rsidRDefault="00E5408B">
            <w:pPr>
              <w:pStyle w:val="a1"/>
              <w:ind w:firstLine="0"/>
              <w:jc w:val="center"/>
              <w:rPr>
                <w:color w:val="000000" w:themeColor="text1"/>
                <w:sz w:val="24"/>
              </w:rPr>
            </w:pPr>
            <w:r w:rsidRPr="00966FEE">
              <w:rPr>
                <w:color w:val="000000" w:themeColor="text1"/>
                <w:sz w:val="24"/>
              </w:rPr>
              <w:t>60</w:t>
            </w:r>
          </w:p>
        </w:tc>
        <w:tc>
          <w:tcPr>
            <w:tcW w:w="1208" w:type="dxa"/>
          </w:tcPr>
          <w:p w14:paraId="397C5411" w14:textId="77777777" w:rsidR="000E541A" w:rsidRPr="00966FEE" w:rsidRDefault="00E5408B">
            <w:pPr>
              <w:pStyle w:val="a1"/>
              <w:ind w:firstLine="0"/>
              <w:jc w:val="center"/>
              <w:rPr>
                <w:color w:val="000000" w:themeColor="text1"/>
                <w:sz w:val="24"/>
              </w:rPr>
            </w:pPr>
            <w:r w:rsidRPr="00966FEE">
              <w:rPr>
                <w:color w:val="000000" w:themeColor="text1"/>
                <w:sz w:val="24"/>
              </w:rPr>
              <w:t>59</w:t>
            </w:r>
          </w:p>
        </w:tc>
        <w:tc>
          <w:tcPr>
            <w:tcW w:w="1215" w:type="dxa"/>
          </w:tcPr>
          <w:p w14:paraId="71B1F2EE" w14:textId="77777777" w:rsidR="000E541A" w:rsidRPr="00966FEE" w:rsidRDefault="00E5408B">
            <w:pPr>
              <w:pStyle w:val="a1"/>
              <w:ind w:firstLine="0"/>
              <w:jc w:val="center"/>
              <w:rPr>
                <w:color w:val="000000" w:themeColor="text1"/>
                <w:sz w:val="24"/>
              </w:rPr>
            </w:pPr>
            <w:r w:rsidRPr="00966FEE">
              <w:rPr>
                <w:color w:val="000000" w:themeColor="text1"/>
                <w:sz w:val="24"/>
              </w:rPr>
              <w:t>69</w:t>
            </w:r>
          </w:p>
        </w:tc>
        <w:tc>
          <w:tcPr>
            <w:tcW w:w="1211" w:type="dxa"/>
          </w:tcPr>
          <w:p w14:paraId="52C17DBC" w14:textId="77777777" w:rsidR="000E541A" w:rsidRPr="00966FEE" w:rsidRDefault="00E5408B">
            <w:pPr>
              <w:pStyle w:val="a1"/>
              <w:ind w:firstLine="0"/>
              <w:jc w:val="center"/>
              <w:rPr>
                <w:color w:val="000000" w:themeColor="text1"/>
                <w:sz w:val="24"/>
              </w:rPr>
            </w:pPr>
            <w:r w:rsidRPr="00966FEE">
              <w:rPr>
                <w:color w:val="000000" w:themeColor="text1"/>
                <w:sz w:val="24"/>
              </w:rPr>
              <w:t>68,6</w:t>
            </w:r>
          </w:p>
        </w:tc>
        <w:tc>
          <w:tcPr>
            <w:tcW w:w="1209" w:type="dxa"/>
          </w:tcPr>
          <w:p w14:paraId="64017714" w14:textId="77777777" w:rsidR="000E541A" w:rsidRPr="00966FEE" w:rsidRDefault="00E5408B">
            <w:pPr>
              <w:pStyle w:val="a1"/>
              <w:ind w:firstLine="0"/>
              <w:jc w:val="center"/>
              <w:rPr>
                <w:color w:val="000000" w:themeColor="text1"/>
                <w:sz w:val="24"/>
              </w:rPr>
            </w:pPr>
            <w:r w:rsidRPr="00966FEE">
              <w:rPr>
                <w:color w:val="000000" w:themeColor="text1"/>
                <w:sz w:val="24"/>
              </w:rPr>
              <w:t>70</w:t>
            </w:r>
          </w:p>
        </w:tc>
        <w:tc>
          <w:tcPr>
            <w:tcW w:w="1209" w:type="dxa"/>
          </w:tcPr>
          <w:p w14:paraId="274215AE" w14:textId="77777777" w:rsidR="000E541A" w:rsidRPr="00966FEE" w:rsidRDefault="00E5408B">
            <w:pPr>
              <w:pStyle w:val="a1"/>
              <w:ind w:firstLine="0"/>
              <w:jc w:val="center"/>
              <w:rPr>
                <w:color w:val="000000" w:themeColor="text1"/>
                <w:sz w:val="24"/>
              </w:rPr>
            </w:pPr>
            <w:r w:rsidRPr="00966FEE">
              <w:rPr>
                <w:color w:val="000000" w:themeColor="text1"/>
                <w:sz w:val="24"/>
              </w:rPr>
              <w:t>71,6</w:t>
            </w:r>
          </w:p>
        </w:tc>
      </w:tr>
      <w:tr w:rsidR="00966FEE" w:rsidRPr="00966FEE" w14:paraId="50D7753F" w14:textId="77777777" w:rsidTr="00F07D60">
        <w:tc>
          <w:tcPr>
            <w:tcW w:w="3339" w:type="dxa"/>
          </w:tcPr>
          <w:p w14:paraId="0479F4C8" w14:textId="77777777" w:rsidR="000E541A" w:rsidRPr="00966FEE" w:rsidRDefault="00E5408B">
            <w:pPr>
              <w:pStyle w:val="a1"/>
              <w:ind w:firstLine="0"/>
              <w:jc w:val="left"/>
              <w:rPr>
                <w:color w:val="000000" w:themeColor="text1"/>
                <w:sz w:val="24"/>
              </w:rPr>
            </w:pPr>
            <w:r w:rsidRPr="00966FEE">
              <w:rPr>
                <w:color w:val="000000" w:themeColor="text1"/>
                <w:sz w:val="24"/>
              </w:rPr>
              <w:t>Тосненский муниципальный район</w:t>
            </w:r>
          </w:p>
        </w:tc>
        <w:tc>
          <w:tcPr>
            <w:tcW w:w="1531" w:type="dxa"/>
          </w:tcPr>
          <w:p w14:paraId="55B04C62" w14:textId="77777777" w:rsidR="000E541A" w:rsidRPr="00966FEE" w:rsidRDefault="00E5408B">
            <w:pPr>
              <w:pStyle w:val="a1"/>
              <w:ind w:firstLine="0"/>
              <w:jc w:val="center"/>
              <w:rPr>
                <w:color w:val="000000" w:themeColor="text1"/>
                <w:sz w:val="24"/>
              </w:rPr>
            </w:pPr>
            <w:r w:rsidRPr="00966FEE">
              <w:rPr>
                <w:color w:val="000000" w:themeColor="text1"/>
                <w:sz w:val="24"/>
              </w:rPr>
              <w:t>130,5</w:t>
            </w:r>
          </w:p>
        </w:tc>
        <w:tc>
          <w:tcPr>
            <w:tcW w:w="1215" w:type="dxa"/>
          </w:tcPr>
          <w:p w14:paraId="676F407D" w14:textId="77777777" w:rsidR="000E541A" w:rsidRPr="00966FEE" w:rsidRDefault="00E5408B">
            <w:pPr>
              <w:pStyle w:val="a1"/>
              <w:ind w:firstLine="0"/>
              <w:jc w:val="center"/>
              <w:rPr>
                <w:color w:val="000000" w:themeColor="text1"/>
                <w:sz w:val="24"/>
              </w:rPr>
            </w:pPr>
            <w:r w:rsidRPr="00966FEE">
              <w:rPr>
                <w:color w:val="000000" w:themeColor="text1"/>
                <w:sz w:val="24"/>
              </w:rPr>
              <w:t>135</w:t>
            </w:r>
          </w:p>
        </w:tc>
        <w:tc>
          <w:tcPr>
            <w:tcW w:w="1213" w:type="dxa"/>
          </w:tcPr>
          <w:p w14:paraId="3209E30A" w14:textId="77777777" w:rsidR="000E541A" w:rsidRPr="00966FEE" w:rsidRDefault="00E5408B">
            <w:pPr>
              <w:pStyle w:val="a1"/>
              <w:ind w:firstLine="0"/>
              <w:jc w:val="center"/>
              <w:rPr>
                <w:color w:val="000000" w:themeColor="text1"/>
                <w:sz w:val="24"/>
              </w:rPr>
            </w:pPr>
            <w:r w:rsidRPr="00966FEE">
              <w:rPr>
                <w:color w:val="000000" w:themeColor="text1"/>
                <w:sz w:val="24"/>
              </w:rPr>
              <w:t>139,5</w:t>
            </w:r>
          </w:p>
        </w:tc>
        <w:tc>
          <w:tcPr>
            <w:tcW w:w="1210" w:type="dxa"/>
          </w:tcPr>
          <w:p w14:paraId="4057B220" w14:textId="77777777" w:rsidR="000E541A" w:rsidRPr="00966FEE" w:rsidRDefault="00E5408B">
            <w:pPr>
              <w:pStyle w:val="a1"/>
              <w:ind w:firstLine="0"/>
              <w:jc w:val="center"/>
              <w:rPr>
                <w:color w:val="000000" w:themeColor="text1"/>
                <w:sz w:val="24"/>
              </w:rPr>
            </w:pPr>
            <w:r w:rsidRPr="00966FEE">
              <w:rPr>
                <w:color w:val="000000" w:themeColor="text1"/>
                <w:sz w:val="24"/>
              </w:rPr>
              <w:t>144</w:t>
            </w:r>
          </w:p>
        </w:tc>
        <w:tc>
          <w:tcPr>
            <w:tcW w:w="1208" w:type="dxa"/>
          </w:tcPr>
          <w:p w14:paraId="7F595801" w14:textId="77777777" w:rsidR="000E541A" w:rsidRPr="00966FEE" w:rsidRDefault="00E5408B">
            <w:pPr>
              <w:pStyle w:val="a1"/>
              <w:ind w:firstLine="0"/>
              <w:jc w:val="center"/>
              <w:rPr>
                <w:color w:val="000000" w:themeColor="text1"/>
                <w:sz w:val="24"/>
              </w:rPr>
            </w:pPr>
            <w:r w:rsidRPr="00966FEE">
              <w:rPr>
                <w:color w:val="000000" w:themeColor="text1"/>
                <w:sz w:val="24"/>
              </w:rPr>
              <w:t>150</w:t>
            </w:r>
          </w:p>
        </w:tc>
        <w:tc>
          <w:tcPr>
            <w:tcW w:w="1215" w:type="dxa"/>
          </w:tcPr>
          <w:p w14:paraId="21920B29" w14:textId="77777777" w:rsidR="000E541A" w:rsidRPr="00966FEE" w:rsidRDefault="00E5408B">
            <w:pPr>
              <w:pStyle w:val="a1"/>
              <w:ind w:firstLine="0"/>
              <w:jc w:val="center"/>
              <w:rPr>
                <w:color w:val="000000" w:themeColor="text1"/>
                <w:sz w:val="24"/>
              </w:rPr>
            </w:pPr>
            <w:r w:rsidRPr="00966FEE">
              <w:rPr>
                <w:color w:val="000000" w:themeColor="text1"/>
                <w:sz w:val="24"/>
              </w:rPr>
              <w:t>160,5</w:t>
            </w:r>
          </w:p>
        </w:tc>
        <w:tc>
          <w:tcPr>
            <w:tcW w:w="1211" w:type="dxa"/>
          </w:tcPr>
          <w:p w14:paraId="7AC2F3D7" w14:textId="77777777" w:rsidR="000E541A" w:rsidRPr="00966FEE" w:rsidRDefault="00E5408B">
            <w:pPr>
              <w:pStyle w:val="a1"/>
              <w:ind w:firstLine="0"/>
              <w:jc w:val="center"/>
              <w:rPr>
                <w:color w:val="000000" w:themeColor="text1"/>
                <w:sz w:val="24"/>
              </w:rPr>
            </w:pPr>
            <w:r w:rsidRPr="00966FEE">
              <w:rPr>
                <w:color w:val="000000" w:themeColor="text1"/>
                <w:sz w:val="24"/>
              </w:rPr>
              <w:t>188,2</w:t>
            </w:r>
          </w:p>
        </w:tc>
        <w:tc>
          <w:tcPr>
            <w:tcW w:w="1209" w:type="dxa"/>
          </w:tcPr>
          <w:p w14:paraId="2411780B" w14:textId="77777777" w:rsidR="000E541A" w:rsidRPr="00966FEE" w:rsidRDefault="00E5408B">
            <w:pPr>
              <w:pStyle w:val="a1"/>
              <w:ind w:firstLine="0"/>
              <w:jc w:val="center"/>
              <w:rPr>
                <w:color w:val="000000" w:themeColor="text1"/>
                <w:sz w:val="24"/>
              </w:rPr>
            </w:pPr>
            <w:r w:rsidRPr="00966FEE">
              <w:rPr>
                <w:color w:val="000000" w:themeColor="text1"/>
                <w:sz w:val="24"/>
              </w:rPr>
              <w:t>190</w:t>
            </w:r>
          </w:p>
        </w:tc>
        <w:tc>
          <w:tcPr>
            <w:tcW w:w="1209" w:type="dxa"/>
          </w:tcPr>
          <w:p w14:paraId="4D36F811" w14:textId="77777777" w:rsidR="000E541A" w:rsidRPr="00966FEE" w:rsidRDefault="00E5408B">
            <w:pPr>
              <w:pStyle w:val="a1"/>
              <w:ind w:firstLine="0"/>
              <w:jc w:val="center"/>
              <w:rPr>
                <w:color w:val="000000" w:themeColor="text1"/>
                <w:sz w:val="24"/>
              </w:rPr>
            </w:pPr>
            <w:r w:rsidRPr="00966FEE">
              <w:rPr>
                <w:color w:val="000000" w:themeColor="text1"/>
                <w:sz w:val="24"/>
              </w:rPr>
              <w:t>195</w:t>
            </w:r>
          </w:p>
        </w:tc>
      </w:tr>
      <w:tr w:rsidR="000E541A" w:rsidRPr="00966FEE" w14:paraId="4304EEB7" w14:textId="77777777" w:rsidTr="00F07D60">
        <w:tc>
          <w:tcPr>
            <w:tcW w:w="3339" w:type="dxa"/>
          </w:tcPr>
          <w:p w14:paraId="74B9E041" w14:textId="77777777" w:rsidR="000E541A" w:rsidRPr="00966FEE" w:rsidRDefault="00E5408B">
            <w:pPr>
              <w:pStyle w:val="a1"/>
              <w:ind w:firstLine="0"/>
              <w:jc w:val="left"/>
              <w:rPr>
                <w:b/>
                <w:color w:val="000000" w:themeColor="text1"/>
                <w:sz w:val="24"/>
              </w:rPr>
            </w:pPr>
            <w:r w:rsidRPr="00966FEE">
              <w:rPr>
                <w:b/>
                <w:color w:val="000000" w:themeColor="text1"/>
                <w:sz w:val="24"/>
              </w:rPr>
              <w:t>Ленинградская область, всего</w:t>
            </w:r>
          </w:p>
        </w:tc>
        <w:tc>
          <w:tcPr>
            <w:tcW w:w="1531" w:type="dxa"/>
          </w:tcPr>
          <w:p w14:paraId="19DD0CCF" w14:textId="77777777" w:rsidR="000E541A" w:rsidRPr="00966FEE" w:rsidRDefault="00E5408B">
            <w:pPr>
              <w:pStyle w:val="a1"/>
              <w:ind w:firstLine="0"/>
              <w:jc w:val="center"/>
              <w:rPr>
                <w:b/>
                <w:color w:val="000000" w:themeColor="text1"/>
                <w:sz w:val="24"/>
              </w:rPr>
            </w:pPr>
            <w:r w:rsidRPr="00966FEE">
              <w:rPr>
                <w:b/>
                <w:color w:val="000000" w:themeColor="text1"/>
                <w:sz w:val="24"/>
              </w:rPr>
              <w:t>2035,7</w:t>
            </w:r>
          </w:p>
        </w:tc>
        <w:tc>
          <w:tcPr>
            <w:tcW w:w="1215" w:type="dxa"/>
          </w:tcPr>
          <w:p w14:paraId="504129F4" w14:textId="77777777" w:rsidR="000E541A" w:rsidRPr="00966FEE" w:rsidRDefault="00E5408B">
            <w:pPr>
              <w:pStyle w:val="a1"/>
              <w:ind w:firstLine="0"/>
              <w:jc w:val="center"/>
              <w:rPr>
                <w:b/>
                <w:color w:val="000000" w:themeColor="text1"/>
                <w:sz w:val="24"/>
              </w:rPr>
            </w:pPr>
            <w:r w:rsidRPr="00966FEE">
              <w:rPr>
                <w:b/>
                <w:color w:val="000000" w:themeColor="text1"/>
                <w:sz w:val="24"/>
              </w:rPr>
              <w:t>1920,0</w:t>
            </w:r>
          </w:p>
        </w:tc>
        <w:tc>
          <w:tcPr>
            <w:tcW w:w="1213" w:type="dxa"/>
          </w:tcPr>
          <w:p w14:paraId="6EF35DCA" w14:textId="77777777" w:rsidR="000E541A" w:rsidRPr="00966FEE" w:rsidRDefault="00E5408B">
            <w:pPr>
              <w:pStyle w:val="a1"/>
              <w:ind w:firstLine="0"/>
              <w:jc w:val="center"/>
              <w:rPr>
                <w:b/>
                <w:color w:val="000000" w:themeColor="text1"/>
                <w:sz w:val="24"/>
              </w:rPr>
            </w:pPr>
            <w:r w:rsidRPr="00966FEE">
              <w:rPr>
                <w:b/>
                <w:color w:val="000000" w:themeColor="text1"/>
                <w:sz w:val="24"/>
              </w:rPr>
              <w:t>1965,8</w:t>
            </w:r>
          </w:p>
        </w:tc>
        <w:tc>
          <w:tcPr>
            <w:tcW w:w="1210" w:type="dxa"/>
          </w:tcPr>
          <w:p w14:paraId="0961FAA8" w14:textId="77777777" w:rsidR="000E541A" w:rsidRPr="00966FEE" w:rsidRDefault="00E5408B">
            <w:pPr>
              <w:pStyle w:val="a1"/>
              <w:ind w:firstLine="0"/>
              <w:jc w:val="center"/>
              <w:rPr>
                <w:b/>
                <w:color w:val="000000" w:themeColor="text1"/>
                <w:sz w:val="24"/>
              </w:rPr>
            </w:pPr>
            <w:r w:rsidRPr="00966FEE">
              <w:rPr>
                <w:b/>
                <w:color w:val="000000" w:themeColor="text1"/>
                <w:sz w:val="24"/>
              </w:rPr>
              <w:t>2011,5</w:t>
            </w:r>
          </w:p>
        </w:tc>
        <w:tc>
          <w:tcPr>
            <w:tcW w:w="1208" w:type="dxa"/>
          </w:tcPr>
          <w:p w14:paraId="0ED9C4A5" w14:textId="77777777" w:rsidR="000E541A" w:rsidRPr="00966FEE" w:rsidRDefault="00E5408B">
            <w:pPr>
              <w:pStyle w:val="a1"/>
              <w:ind w:firstLine="0"/>
              <w:jc w:val="center"/>
              <w:rPr>
                <w:b/>
                <w:color w:val="000000" w:themeColor="text1"/>
                <w:sz w:val="24"/>
              </w:rPr>
            </w:pPr>
            <w:r w:rsidRPr="00966FEE">
              <w:rPr>
                <w:b/>
                <w:color w:val="000000" w:themeColor="text1"/>
                <w:sz w:val="24"/>
              </w:rPr>
              <w:t>2055,4</w:t>
            </w:r>
          </w:p>
        </w:tc>
        <w:tc>
          <w:tcPr>
            <w:tcW w:w="1215" w:type="dxa"/>
          </w:tcPr>
          <w:p w14:paraId="5359979A" w14:textId="77777777" w:rsidR="000E541A" w:rsidRPr="00966FEE" w:rsidRDefault="00E5408B">
            <w:pPr>
              <w:pStyle w:val="a1"/>
              <w:ind w:firstLine="0"/>
              <w:jc w:val="center"/>
              <w:rPr>
                <w:b/>
                <w:color w:val="000000" w:themeColor="text1"/>
                <w:sz w:val="24"/>
              </w:rPr>
            </w:pPr>
            <w:r w:rsidRPr="00966FEE">
              <w:rPr>
                <w:b/>
                <w:color w:val="000000" w:themeColor="text1"/>
                <w:sz w:val="24"/>
              </w:rPr>
              <w:t>2271,2</w:t>
            </w:r>
          </w:p>
        </w:tc>
        <w:tc>
          <w:tcPr>
            <w:tcW w:w="1211" w:type="dxa"/>
          </w:tcPr>
          <w:p w14:paraId="2F19C87C" w14:textId="77777777" w:rsidR="000E541A" w:rsidRPr="00966FEE" w:rsidRDefault="00E5408B">
            <w:pPr>
              <w:pStyle w:val="a1"/>
              <w:ind w:firstLine="0"/>
              <w:jc w:val="center"/>
              <w:rPr>
                <w:b/>
                <w:color w:val="000000" w:themeColor="text1"/>
                <w:sz w:val="24"/>
              </w:rPr>
            </w:pPr>
            <w:r w:rsidRPr="00966FEE">
              <w:rPr>
                <w:b/>
                <w:color w:val="000000" w:themeColor="text1"/>
                <w:sz w:val="24"/>
              </w:rPr>
              <w:t>2557,0</w:t>
            </w:r>
          </w:p>
        </w:tc>
        <w:tc>
          <w:tcPr>
            <w:tcW w:w="1209" w:type="dxa"/>
          </w:tcPr>
          <w:p w14:paraId="0B2D1936" w14:textId="77777777" w:rsidR="000E541A" w:rsidRPr="00966FEE" w:rsidRDefault="00E5408B">
            <w:pPr>
              <w:pStyle w:val="a1"/>
              <w:ind w:firstLine="0"/>
              <w:jc w:val="center"/>
              <w:rPr>
                <w:b/>
                <w:color w:val="000000" w:themeColor="text1"/>
                <w:sz w:val="24"/>
              </w:rPr>
            </w:pPr>
            <w:r w:rsidRPr="00966FEE">
              <w:rPr>
                <w:b/>
                <w:color w:val="000000" w:themeColor="text1"/>
                <w:sz w:val="24"/>
              </w:rPr>
              <w:t>2684,7</w:t>
            </w:r>
          </w:p>
        </w:tc>
        <w:tc>
          <w:tcPr>
            <w:tcW w:w="1209" w:type="dxa"/>
          </w:tcPr>
          <w:p w14:paraId="5C2CF020" w14:textId="77777777" w:rsidR="000E541A" w:rsidRPr="00966FEE" w:rsidRDefault="00E5408B">
            <w:pPr>
              <w:pStyle w:val="a1"/>
              <w:ind w:firstLine="0"/>
              <w:jc w:val="center"/>
              <w:rPr>
                <w:b/>
                <w:color w:val="000000" w:themeColor="text1"/>
                <w:sz w:val="24"/>
              </w:rPr>
            </w:pPr>
            <w:r w:rsidRPr="00966FEE">
              <w:rPr>
                <w:b/>
                <w:color w:val="000000" w:themeColor="text1"/>
                <w:sz w:val="24"/>
              </w:rPr>
              <w:t>2831,2</w:t>
            </w:r>
          </w:p>
        </w:tc>
      </w:tr>
    </w:tbl>
    <w:p w14:paraId="2F46BC52" w14:textId="77777777" w:rsidR="000E541A" w:rsidRPr="00966FEE" w:rsidRDefault="000E541A">
      <w:pPr>
        <w:pStyle w:val="a1"/>
        <w:ind w:firstLine="0"/>
        <w:rPr>
          <w:color w:val="000000" w:themeColor="text1"/>
        </w:rPr>
      </w:pPr>
    </w:p>
    <w:tbl>
      <w:tblPr>
        <w:tblStyle w:val="1e"/>
        <w:tblW w:w="0" w:type="auto"/>
        <w:tblLook w:val="04A0" w:firstRow="1" w:lastRow="0" w:firstColumn="1" w:lastColumn="0" w:noHBand="0" w:noVBand="1"/>
      </w:tblPr>
      <w:tblGrid>
        <w:gridCol w:w="7278"/>
        <w:gridCol w:w="7282"/>
      </w:tblGrid>
      <w:tr w:rsidR="00966FEE" w:rsidRPr="00966FEE" w14:paraId="12190BA5" w14:textId="77777777">
        <w:tc>
          <w:tcPr>
            <w:tcW w:w="7386" w:type="dxa"/>
          </w:tcPr>
          <w:p w14:paraId="47B36776" w14:textId="77777777" w:rsidR="000E541A" w:rsidRPr="00966FEE" w:rsidRDefault="00E5408B">
            <w:pPr>
              <w:pStyle w:val="a1"/>
              <w:keepNext/>
              <w:ind w:firstLine="0"/>
              <w:rPr>
                <w:color w:val="000000" w:themeColor="text1"/>
              </w:rPr>
            </w:pPr>
            <w:r w:rsidRPr="00966FEE">
              <w:rPr>
                <w:noProof/>
                <w:color w:val="000000" w:themeColor="text1"/>
              </w:rPr>
              <w:drawing>
                <wp:inline distT="0" distB="0" distL="0" distR="0" wp14:anchorId="28D34FBB" wp14:editId="71A7DE06">
                  <wp:extent cx="4540620" cy="2748239"/>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894F342" w14:textId="77777777" w:rsidR="000E541A" w:rsidRPr="00966FEE" w:rsidRDefault="000E541A">
            <w:pPr>
              <w:pStyle w:val="affff6"/>
              <w:jc w:val="both"/>
              <w:rPr>
                <w:color w:val="000000" w:themeColor="text1"/>
              </w:rPr>
            </w:pPr>
          </w:p>
        </w:tc>
        <w:tc>
          <w:tcPr>
            <w:tcW w:w="7386" w:type="dxa"/>
          </w:tcPr>
          <w:p w14:paraId="1544F934" w14:textId="77777777" w:rsidR="000E541A" w:rsidRPr="00966FEE" w:rsidRDefault="00E5408B">
            <w:pPr>
              <w:pStyle w:val="a1"/>
              <w:ind w:firstLine="0"/>
              <w:rPr>
                <w:color w:val="000000" w:themeColor="text1"/>
              </w:rPr>
            </w:pPr>
            <w:r w:rsidRPr="00966FEE">
              <w:rPr>
                <w:noProof/>
                <w:color w:val="000000" w:themeColor="text1"/>
              </w:rPr>
              <w:drawing>
                <wp:inline distT="0" distB="0" distL="0" distR="0" wp14:anchorId="07E6E3CC" wp14:editId="3C7B90DE">
                  <wp:extent cx="4543982" cy="2743196"/>
                  <wp:effectExtent l="0" t="0" r="0" b="635"/>
                  <wp:docPr id="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bl>
    <w:p w14:paraId="65E084EB" w14:textId="77777777" w:rsidR="000E541A" w:rsidRPr="00966FEE" w:rsidRDefault="00E5408B">
      <w:pPr>
        <w:pStyle w:val="affff6"/>
        <w:jc w:val="center"/>
        <w:rPr>
          <w:rFonts w:ascii="Times New Roman" w:hAnsi="Times New Roman" w:cs="Times New Roman"/>
          <w:i w:val="0"/>
          <w:iCs w:val="0"/>
          <w:color w:val="000000" w:themeColor="text1"/>
          <w:sz w:val="24"/>
          <w:szCs w:val="24"/>
        </w:rPr>
      </w:pPr>
      <w:bookmarkStart w:id="40" w:name="_Ref128657761"/>
      <w:r w:rsidRPr="00966FEE">
        <w:rPr>
          <w:rFonts w:ascii="Times New Roman" w:hAnsi="Times New Roman" w:cs="Times New Roman"/>
          <w:i w:val="0"/>
          <w:iCs w:val="0"/>
          <w:color w:val="000000" w:themeColor="text1"/>
          <w:sz w:val="24"/>
          <w:szCs w:val="24"/>
        </w:rPr>
        <w:t xml:space="preserve">Рисунок </w:t>
      </w:r>
      <w:r w:rsidRPr="00966FEE">
        <w:rPr>
          <w:rFonts w:ascii="Times New Roman" w:hAnsi="Times New Roman" w:cs="Times New Roman"/>
          <w:i w:val="0"/>
          <w:iCs w:val="0"/>
          <w:color w:val="000000" w:themeColor="text1"/>
          <w:sz w:val="24"/>
          <w:szCs w:val="24"/>
        </w:rPr>
        <w:fldChar w:fldCharType="begin"/>
      </w:r>
      <w:r w:rsidRPr="00966FEE">
        <w:rPr>
          <w:rFonts w:ascii="Times New Roman" w:hAnsi="Times New Roman" w:cs="Times New Roman"/>
          <w:i w:val="0"/>
          <w:iCs w:val="0"/>
          <w:color w:val="000000" w:themeColor="text1"/>
          <w:sz w:val="24"/>
          <w:szCs w:val="24"/>
        </w:rPr>
        <w:instrText xml:space="preserve"> SEQ Рисунок \* ARABIC </w:instrText>
      </w:r>
      <w:r w:rsidRPr="00966FEE">
        <w:rPr>
          <w:rFonts w:ascii="Times New Roman" w:hAnsi="Times New Roman" w:cs="Times New Roman"/>
          <w:i w:val="0"/>
          <w:iCs w:val="0"/>
          <w:color w:val="000000" w:themeColor="text1"/>
          <w:sz w:val="24"/>
          <w:szCs w:val="24"/>
        </w:rPr>
        <w:fldChar w:fldCharType="separate"/>
      </w:r>
      <w:r w:rsidRPr="00966FEE">
        <w:rPr>
          <w:rFonts w:ascii="Times New Roman" w:hAnsi="Times New Roman" w:cs="Times New Roman"/>
          <w:i w:val="0"/>
          <w:iCs w:val="0"/>
          <w:color w:val="000000" w:themeColor="text1"/>
          <w:sz w:val="24"/>
          <w:szCs w:val="24"/>
        </w:rPr>
        <w:t>1</w:t>
      </w:r>
      <w:r w:rsidRPr="00966FEE">
        <w:rPr>
          <w:rFonts w:ascii="Times New Roman" w:hAnsi="Times New Roman" w:cs="Times New Roman"/>
          <w:i w:val="0"/>
          <w:iCs w:val="0"/>
          <w:color w:val="000000" w:themeColor="text1"/>
          <w:sz w:val="24"/>
          <w:szCs w:val="24"/>
        </w:rPr>
        <w:fldChar w:fldCharType="end"/>
      </w:r>
      <w:bookmarkEnd w:id="40"/>
      <w:r w:rsidRPr="00966FEE">
        <w:rPr>
          <w:rFonts w:ascii="Times New Roman" w:hAnsi="Times New Roman" w:cs="Times New Roman"/>
          <w:i w:val="0"/>
          <w:iCs w:val="0"/>
          <w:color w:val="000000" w:themeColor="text1"/>
          <w:sz w:val="24"/>
          <w:szCs w:val="24"/>
        </w:rPr>
        <w:t xml:space="preserve">. Изменение численности населения Ленинградской области по зонам, </w:t>
      </w:r>
      <w:r w:rsidRPr="00966FEE">
        <w:rPr>
          <w:rFonts w:ascii="Times New Roman" w:hAnsi="Times New Roman" w:cs="Times New Roman"/>
          <w:i w:val="0"/>
          <w:iCs w:val="0"/>
          <w:color w:val="000000" w:themeColor="text1"/>
          <w:sz w:val="24"/>
          <w:szCs w:val="24"/>
        </w:rPr>
        <w:br/>
        <w:t>установленным в зависимости от интенсивности урбанизации территории и особенностей системы расселения</w:t>
      </w:r>
    </w:p>
    <w:p w14:paraId="71580C40" w14:textId="77777777" w:rsidR="000E541A" w:rsidRPr="00966FEE" w:rsidRDefault="000E541A">
      <w:pPr>
        <w:pStyle w:val="a1"/>
        <w:rPr>
          <w:color w:val="000000" w:themeColor="text1"/>
        </w:rPr>
        <w:sectPr w:rsidR="000E541A" w:rsidRPr="00966FEE">
          <w:pgSz w:w="16838" w:h="11906" w:orient="landscape"/>
          <w:pgMar w:top="1134" w:right="1134" w:bottom="567" w:left="1134" w:header="709" w:footer="709" w:gutter="0"/>
          <w:cols w:space="708"/>
          <w:docGrid w:linePitch="360"/>
        </w:sectPr>
      </w:pPr>
    </w:p>
    <w:p w14:paraId="59DAEE22"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lastRenderedPageBreak/>
        <w:t>Анализ реализации схемы территориального планирования Ленинградской области в части объектов в области объектов обслуживания населения регионального значения, объектов и территорий отдыха и туризма</w:t>
      </w:r>
    </w:p>
    <w:p w14:paraId="3EEE63FF" w14:textId="77777777" w:rsidR="000E541A" w:rsidRPr="00966FEE" w:rsidRDefault="00E5408B">
      <w:pPr>
        <w:pStyle w:val="a1"/>
        <w:rPr>
          <w:color w:val="000000" w:themeColor="text1"/>
        </w:rPr>
      </w:pPr>
      <w:r w:rsidRPr="00966FEE">
        <w:rPr>
          <w:color w:val="000000" w:themeColor="text1"/>
        </w:rPr>
        <w:t>В соответствии с частью 1 статьи 26 Градостроительного кодекса Российской Федерации реализация документов территориального планирования осуществляется путем:</w:t>
      </w:r>
    </w:p>
    <w:p w14:paraId="5A7EF8B7" w14:textId="77777777" w:rsidR="000E541A" w:rsidRPr="00966FEE" w:rsidRDefault="00E5408B">
      <w:pPr>
        <w:pStyle w:val="a1"/>
        <w:rPr>
          <w:color w:val="000000" w:themeColor="text1"/>
        </w:rPr>
      </w:pPr>
      <w:r w:rsidRPr="00966FEE">
        <w:rPr>
          <w:color w:val="000000" w:themeColor="text1"/>
        </w:rPr>
        <w:t>1) подготовки и утверждения документации по планировке территории в соответствии с документами территориального планирования;</w:t>
      </w:r>
    </w:p>
    <w:p w14:paraId="54185E78" w14:textId="77777777" w:rsidR="000E541A" w:rsidRPr="00966FEE" w:rsidRDefault="00E5408B">
      <w:pPr>
        <w:pStyle w:val="a1"/>
        <w:rPr>
          <w:color w:val="000000" w:themeColor="text1"/>
        </w:rPr>
      </w:pPr>
      <w:r w:rsidRPr="00966FEE">
        <w:rPr>
          <w:color w:val="000000" w:themeColor="text1"/>
        </w:rPr>
        <w:t>2) принятия в порядке, установленном законодательством Российской Федерации, решений о резервировании земель, об изъятии земельных участков для государственных или муниципальных нужд, о переводе земель или земельных участков из одной категории в другую;</w:t>
      </w:r>
    </w:p>
    <w:p w14:paraId="45ED0134" w14:textId="77777777" w:rsidR="000E541A" w:rsidRPr="00966FEE" w:rsidRDefault="00E5408B">
      <w:pPr>
        <w:pStyle w:val="a1"/>
        <w:rPr>
          <w:color w:val="000000" w:themeColor="text1"/>
        </w:rPr>
      </w:pPr>
      <w:r w:rsidRPr="00966FEE">
        <w:rPr>
          <w:color w:val="000000" w:themeColor="text1"/>
        </w:rPr>
        <w:t>3) создания объектов регионального значения на основании документации по планировке территории.</w:t>
      </w:r>
    </w:p>
    <w:p w14:paraId="3053F90A" w14:textId="77777777" w:rsidR="000E541A" w:rsidRPr="00966FEE" w:rsidRDefault="00E5408B">
      <w:pPr>
        <w:pStyle w:val="a1"/>
        <w:rPr>
          <w:color w:val="000000" w:themeColor="text1"/>
        </w:rPr>
      </w:pPr>
      <w:r w:rsidRPr="00966FEE">
        <w:rPr>
          <w:color w:val="000000" w:themeColor="text1"/>
        </w:rPr>
        <w:t>С целью размещения объектов социальной инфраструктуры регионального значения и объектов отдыха и туризма утверждена следующая документация по планировке территории:</w:t>
      </w:r>
    </w:p>
    <w:p w14:paraId="2085C39C"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проект планировки территории и проект межевания территории объекта регионального значения «Туутаревская зона горнолыжного спорта (санно-бобслейного комплекса в составе «Туутаревской зоны горнолыжного спорта» (2-ая очередь)», утвержденный распоряжением Правительства Ленинградской области 06.03.2017 № 138-р; </w:t>
      </w:r>
    </w:p>
    <w:p w14:paraId="46ADFC62" w14:textId="77777777" w:rsidR="000E541A" w:rsidRPr="00966FEE" w:rsidRDefault="00E5408B">
      <w:pPr>
        <w:pStyle w:val="13"/>
        <w:tabs>
          <w:tab w:val="left" w:pos="1120"/>
        </w:tabs>
        <w:ind w:left="0" w:firstLine="709"/>
        <w:rPr>
          <w:color w:val="000000" w:themeColor="text1"/>
        </w:rPr>
      </w:pPr>
      <w:r w:rsidRPr="00966FEE">
        <w:rPr>
          <w:color w:val="000000" w:themeColor="text1"/>
        </w:rPr>
        <w:t xml:space="preserve">проект планировки территории и проект межевания территории в целях размещения объекта регионального значения комплексного социально-реабилитационного центра для инвалидов в г. Гатчина, утвержденный распоряжением Правительства Ленинградской области 20.03.2017 № 160-р; </w:t>
      </w:r>
    </w:p>
    <w:p w14:paraId="1BB804BC" w14:textId="77777777" w:rsidR="000E541A" w:rsidRPr="00966FEE" w:rsidRDefault="00E5408B">
      <w:pPr>
        <w:pStyle w:val="13"/>
        <w:tabs>
          <w:tab w:val="left" w:pos="1120"/>
        </w:tabs>
        <w:ind w:left="0" w:firstLine="709"/>
        <w:rPr>
          <w:color w:val="000000" w:themeColor="text1"/>
        </w:rPr>
      </w:pPr>
      <w:r w:rsidRPr="00966FEE">
        <w:rPr>
          <w:color w:val="000000" w:themeColor="text1"/>
        </w:rPr>
        <w:t>проект планировки территории и проект межевания территории объекта регионального значения туристско-рекреационная зона «Охта Парк», утвержденный распоряжением Правительства Ленинградской области от 13.02.2018 № 56-р, с изменениями, утвержденными распоряжениями Правительства Ленинградской области от 03.09.2019 № 593-р, от 09.06.2022 № 376-р, от 04.07.2024 № 396-р.</w:t>
      </w:r>
    </w:p>
    <w:p w14:paraId="7D9A5E8F" w14:textId="77777777" w:rsidR="000E541A" w:rsidRPr="00966FEE" w:rsidRDefault="00E5408B">
      <w:pPr>
        <w:pStyle w:val="a1"/>
        <w:rPr>
          <w:color w:val="000000" w:themeColor="text1"/>
        </w:rPr>
      </w:pPr>
      <w:r w:rsidRPr="00966FEE">
        <w:rPr>
          <w:color w:val="000000" w:themeColor="text1"/>
        </w:rPr>
        <w:t xml:space="preserve">Решения о резервировании земель, об изъятии земельных участков для государственных или муниципальных нужд с целью размещения объектов регионального значения </w:t>
      </w:r>
      <w:r w:rsidRPr="00966FEE">
        <w:rPr>
          <w:rFonts w:eastAsia="Calibri"/>
          <w:color w:val="000000" w:themeColor="text1"/>
        </w:rPr>
        <w:t xml:space="preserve">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w:t>
      </w:r>
      <w:r w:rsidRPr="00966FEE">
        <w:rPr>
          <w:color w:val="000000" w:themeColor="text1"/>
        </w:rPr>
        <w:t xml:space="preserve">не принимались. </w:t>
      </w:r>
    </w:p>
    <w:p w14:paraId="262A91FB" w14:textId="77777777" w:rsidR="000E541A" w:rsidRPr="00966FEE" w:rsidRDefault="000E541A">
      <w:pPr>
        <w:pStyle w:val="a1"/>
        <w:rPr>
          <w:color w:val="000000" w:themeColor="text1"/>
        </w:rPr>
      </w:pPr>
    </w:p>
    <w:p w14:paraId="4A2F11BD"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Учет иных требований действующего законодательства при размещении планируемых объектов регионального значения</w:t>
      </w:r>
    </w:p>
    <w:p w14:paraId="0AC86B69"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При размещении планируемых объектов регионального значения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w:t>
      </w:r>
      <w:r w:rsidRPr="00966FEE">
        <w:rPr>
          <w:rFonts w:ascii="Times New Roman" w:eastAsia="Times New Roman" w:hAnsi="Times New Roman" w:cs="Times New Roman"/>
          <w:color w:val="000000" w:themeColor="text1"/>
          <w:sz w:val="28"/>
          <w:szCs w:val="24"/>
          <w:lang w:eastAsia="ru-RU"/>
        </w:rPr>
        <w:lastRenderedPageBreak/>
        <w:t xml:space="preserve">политики, межнациональных отношений </w:t>
      </w:r>
      <w:bookmarkStart w:id="41" w:name="_Hlk127533237"/>
      <w:r w:rsidRPr="00966FEE">
        <w:rPr>
          <w:rFonts w:ascii="Times New Roman" w:eastAsia="Times New Roman" w:hAnsi="Times New Roman" w:cs="Times New Roman"/>
          <w:color w:val="000000" w:themeColor="text1"/>
          <w:sz w:val="28"/>
          <w:szCs w:val="24"/>
          <w:lang w:eastAsia="ru-RU"/>
        </w:rPr>
        <w:t>необходимо учитывать зоны с особыми условиями использования территорий</w:t>
      </w:r>
      <w:bookmarkEnd w:id="41"/>
      <w:r w:rsidRPr="00966FEE">
        <w:rPr>
          <w:rFonts w:ascii="Times New Roman" w:eastAsia="Times New Roman" w:hAnsi="Times New Roman" w:cs="Times New Roman"/>
          <w:color w:val="000000" w:themeColor="text1"/>
          <w:sz w:val="28"/>
          <w:szCs w:val="24"/>
          <w:lang w:eastAsia="ru-RU"/>
        </w:rPr>
        <w:t xml:space="preserve">. </w:t>
      </w:r>
    </w:p>
    <w:p w14:paraId="45CD5643" w14:textId="5D09BEF2" w:rsidR="000E541A" w:rsidRPr="00966FEE" w:rsidRDefault="00E5408B" w:rsidP="005456C9">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соответствии с частью 24 статьи 106 Земельного кодекса Российской Федерации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w:t>
      </w:r>
      <w:r w:rsidR="005E5B35" w:rsidRPr="00966FEE">
        <w:rPr>
          <w:rFonts w:ascii="Times New Roman" w:eastAsia="Times New Roman" w:hAnsi="Times New Roman" w:cs="Times New Roman"/>
          <w:color w:val="000000" w:themeColor="text1"/>
          <w:sz w:val="28"/>
          <w:szCs w:val="24"/>
          <w:lang w:eastAsia="ru-RU"/>
        </w:rPr>
        <w:t>Е</w:t>
      </w:r>
      <w:r w:rsidRPr="00966FEE">
        <w:rPr>
          <w:rFonts w:ascii="Times New Roman" w:eastAsia="Times New Roman" w:hAnsi="Times New Roman" w:cs="Times New Roman"/>
          <w:color w:val="000000" w:themeColor="text1"/>
          <w:sz w:val="28"/>
          <w:szCs w:val="24"/>
          <w:lang w:eastAsia="ru-RU"/>
        </w:rPr>
        <w:t xml:space="preserve">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действующим законодательством. </w:t>
      </w:r>
    </w:p>
    <w:p w14:paraId="71732E3D"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соответствии с частью 59 статьи 26 Федерального закона от 03.08.2018 № 342-ФЗ требования об установлении зоны с особыми условиями использования территории до выдачи разрешения на строительство и (или) о представлении вместе с заявлением о выдаче разрешения на строительство копии решения об установлении или изменении зоны с особыми условиями использования территории применяются с 1 января 2025 года. В соответствии с пунктом 14 статьи 26 Федерального закона от 03.08.2018 № 342-ФЗ установлено, если зона с особыми условиями использования территории, требование об установлении которой предусмотрено в соответствии с федеральным законом, не была установлена до 1 января 2025 года либо не были установлены границы такой зоны, такая зона и ее границы должны быть установлены в срок не позднее 1 января 2028 года, за исключением случаев, предусмотренных частями 13 и 15 настоящей статьи. </w:t>
      </w:r>
    </w:p>
    <w:p w14:paraId="6AC1DB8F"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Сведения о зонах с особыми условиями использования территории (в том числе о нормативных размерах зон) отображены на карте </w:t>
      </w:r>
      <w:r w:rsidRPr="00966FEE">
        <w:rPr>
          <w:rFonts w:ascii="Times New Roman" w:eastAsia="Times New Roman" w:hAnsi="Times New Roman" w:cs="Times New Roman"/>
          <w:color w:val="000000" w:themeColor="text1"/>
          <w:sz w:val="28"/>
          <w:szCs w:val="28"/>
          <w:lang w:eastAsia="ru-RU"/>
        </w:rPr>
        <w:t xml:space="preserve">«Карта объектов капитального строительства, иных объектов, территорий, зон, которые оказали влияние на определение планируемого </w:t>
      </w:r>
      <w:r w:rsidRPr="00966FEE">
        <w:rPr>
          <w:rFonts w:ascii="Times New Roman" w:eastAsia="Times New Roman" w:hAnsi="Times New Roman" w:cs="Times New Roman"/>
          <w:color w:val="000000" w:themeColor="text1"/>
          <w:sz w:val="28"/>
          <w:szCs w:val="24"/>
          <w:lang w:eastAsia="ru-RU"/>
        </w:rPr>
        <w:t xml:space="preserve">размещения объектов регионального значения» с учетом масштаба карты – 1:100000. </w:t>
      </w:r>
    </w:p>
    <w:p w14:paraId="2A10F177" w14:textId="1430BBA1"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соответствии с приказом Росавиации от </w:t>
      </w:r>
      <w:r w:rsidR="00123154" w:rsidRPr="00966FEE">
        <w:rPr>
          <w:rFonts w:ascii="Times New Roman" w:eastAsia="Times New Roman" w:hAnsi="Times New Roman" w:cs="Times New Roman"/>
          <w:color w:val="000000" w:themeColor="text1"/>
          <w:sz w:val="28"/>
          <w:szCs w:val="24"/>
          <w:lang w:eastAsia="ru-RU"/>
        </w:rPr>
        <w:t>24.12.2024</w:t>
      </w:r>
      <w:r w:rsidRPr="00966FEE">
        <w:rPr>
          <w:rFonts w:ascii="Times New Roman" w:eastAsia="Times New Roman" w:hAnsi="Times New Roman" w:cs="Times New Roman"/>
          <w:color w:val="000000" w:themeColor="text1"/>
          <w:sz w:val="28"/>
          <w:szCs w:val="24"/>
          <w:lang w:eastAsia="ru-RU"/>
        </w:rPr>
        <w:t xml:space="preserve"> № </w:t>
      </w:r>
      <w:r w:rsidR="00123154" w:rsidRPr="00966FEE">
        <w:rPr>
          <w:rFonts w:ascii="Times New Roman" w:eastAsia="Times New Roman" w:hAnsi="Times New Roman" w:cs="Times New Roman"/>
          <w:color w:val="000000" w:themeColor="text1"/>
          <w:sz w:val="28"/>
          <w:szCs w:val="24"/>
          <w:lang w:eastAsia="ru-RU"/>
        </w:rPr>
        <w:t>1161-П</w:t>
      </w:r>
      <w:r w:rsidRPr="00966FEE">
        <w:rPr>
          <w:rFonts w:ascii="Times New Roman" w:eastAsia="Times New Roman" w:hAnsi="Times New Roman" w:cs="Times New Roman"/>
          <w:color w:val="000000" w:themeColor="text1"/>
          <w:sz w:val="28"/>
          <w:szCs w:val="24"/>
          <w:lang w:eastAsia="ru-RU"/>
        </w:rPr>
        <w:t xml:space="preserve"> </w:t>
      </w:r>
      <w:r w:rsidRPr="00966FEE">
        <w:rPr>
          <w:rFonts w:ascii="Times New Roman" w:eastAsia="Times New Roman" w:hAnsi="Times New Roman" w:cs="Times New Roman"/>
          <w:color w:val="000000" w:themeColor="text1"/>
          <w:sz w:val="28"/>
          <w:szCs w:val="24"/>
          <w:lang w:eastAsia="ru-RU"/>
        </w:rPr>
        <w:br/>
        <w:t xml:space="preserve">«Об установлении приаэродромной территории аэродрома </w:t>
      </w:r>
      <w:r w:rsidR="00123154" w:rsidRPr="00966FEE">
        <w:rPr>
          <w:rFonts w:ascii="Times New Roman" w:eastAsia="Times New Roman" w:hAnsi="Times New Roman" w:cs="Times New Roman"/>
          <w:color w:val="000000" w:themeColor="text1"/>
          <w:sz w:val="28"/>
          <w:szCs w:val="24"/>
          <w:lang w:eastAsia="ru-RU"/>
        </w:rPr>
        <w:t xml:space="preserve">гражданской авиации </w:t>
      </w:r>
      <w:r w:rsidRPr="00966FEE">
        <w:rPr>
          <w:rFonts w:ascii="Times New Roman" w:eastAsia="Times New Roman" w:hAnsi="Times New Roman" w:cs="Times New Roman"/>
          <w:color w:val="000000" w:themeColor="text1"/>
          <w:sz w:val="28"/>
          <w:szCs w:val="24"/>
          <w:lang w:eastAsia="ru-RU"/>
        </w:rPr>
        <w:t>Санкт-Петербург (Пулково)» и приказом первого заместителя Министра обороны Российской Федерации от 04.10.2022 № 946 «Об установлении приаэродромной территории аэродрома совместного базирования Пушкин» на территории Ленинградской области выделяются подзоны приаэродромной территории аэродрома Санкт-Петербург (Пулково) и аэродрома совместного базирования Пушкин, в которых устанавливаются ограничения использования объектов недвижимости и осуществления деятельности:</w:t>
      </w:r>
    </w:p>
    <w:p w14:paraId="3F8E8CED" w14:textId="69496FED" w:rsidR="00CF2E3F" w:rsidRPr="00966FEE" w:rsidRDefault="00CF2E3F" w:rsidP="00CF2E3F">
      <w:pPr>
        <w:pStyle w:val="affa"/>
        <w:numPr>
          <w:ilvl w:val="0"/>
          <w:numId w:val="221"/>
        </w:numPr>
        <w:tabs>
          <w:tab w:val="left" w:pos="1120"/>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в первой подзоне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5F845252" w14:textId="28B9FCA4" w:rsidR="00CF2E3F" w:rsidRPr="00966FEE" w:rsidRDefault="00CF2E3F" w:rsidP="00CF2E3F">
      <w:pPr>
        <w:pStyle w:val="affa"/>
        <w:numPr>
          <w:ilvl w:val="0"/>
          <w:numId w:val="221"/>
        </w:numPr>
        <w:tabs>
          <w:tab w:val="left" w:pos="1120"/>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 xml:space="preserve">во второй подзоне запрещается размещать объекты, не предназначенные для обслуживания пассажиров и обработки багажа, грузов и почты, обслуживания </w:t>
      </w:r>
      <w:r w:rsidRPr="00966FEE">
        <w:rPr>
          <w:rFonts w:ascii="Times New Roman" w:eastAsia="Times New Roman" w:hAnsi="Times New Roman"/>
          <w:color w:val="000000" w:themeColor="text1"/>
          <w:sz w:val="28"/>
          <w:lang w:eastAsia="ru-RU"/>
        </w:rPr>
        <w:lastRenderedPageBreak/>
        <w:t>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670C2703" w14:textId="77777777" w:rsidR="000E541A" w:rsidRPr="00966FEE" w:rsidRDefault="00E5408B" w:rsidP="00271EA0">
      <w:pPr>
        <w:numPr>
          <w:ilvl w:val="0"/>
          <w:numId w:val="67"/>
        </w:numPr>
        <w:tabs>
          <w:tab w:val="left" w:pos="1148"/>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третьей подзоне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14:paraId="5841948D" w14:textId="77777777" w:rsidR="000E541A" w:rsidRPr="00966FEE" w:rsidRDefault="00E5408B" w:rsidP="00271EA0">
      <w:pPr>
        <w:numPr>
          <w:ilvl w:val="0"/>
          <w:numId w:val="67"/>
        </w:numPr>
        <w:tabs>
          <w:tab w:val="left" w:pos="1148"/>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четвертой подзоне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66ECC5BA" w14:textId="77777777" w:rsidR="000E541A" w:rsidRPr="00966FEE" w:rsidRDefault="00E5408B" w:rsidP="00271EA0">
      <w:pPr>
        <w:numPr>
          <w:ilvl w:val="0"/>
          <w:numId w:val="67"/>
        </w:numPr>
        <w:tabs>
          <w:tab w:val="left" w:pos="1148"/>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пятой подзоне запрещается размещать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14:paraId="246A6EFA" w14:textId="77777777" w:rsidR="000E541A" w:rsidRPr="00966FEE" w:rsidRDefault="00E5408B" w:rsidP="00271EA0">
      <w:pPr>
        <w:numPr>
          <w:ilvl w:val="0"/>
          <w:numId w:val="67"/>
        </w:numPr>
        <w:tabs>
          <w:tab w:val="left" w:pos="1148"/>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шестой подзоне запрещается размещать объекты, способствующие привлечению и массовому скоплению птиц.</w:t>
      </w:r>
    </w:p>
    <w:p w14:paraId="223030B5" w14:textId="2407CC12" w:rsidR="000E541A" w:rsidRPr="00966FEE" w:rsidRDefault="00E5408B" w:rsidP="00123154">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границах приаэродромной территории аэродрома Санкт-Петербург (Пулково) расположены территории Свердловского городского поселения Всеволожского муниципального района, территории Гатчинского муниципального округа, Отрадненского городского поселения Кировского муниципального района, Аннинского и Виллозского городских поселений, Горбунковского, Лаголовского, Низинского и Пениковского сельских поселений Ломоносовского муниципального района, Красноборского,  Никольского и Тельмановского городских поселений Тосненского муниципального района.</w:t>
      </w:r>
      <w:r w:rsidR="00123154" w:rsidRPr="00966FEE">
        <w:rPr>
          <w:rFonts w:ascii="Times New Roman" w:eastAsia="Times New Roman" w:hAnsi="Times New Roman" w:cs="Times New Roman"/>
          <w:color w:val="000000" w:themeColor="text1"/>
          <w:sz w:val="28"/>
          <w:szCs w:val="24"/>
          <w:lang w:eastAsia="ru-RU"/>
        </w:rPr>
        <w:t xml:space="preserve"> </w:t>
      </w:r>
    </w:p>
    <w:p w14:paraId="2DC958F6"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границах приаэродромной территории аэродрома совместного базирования Пушкин расположены территории Заневского, Колтушского и Свердловского городских поселений Всеволожского муниципального района, территории Гатчинского муниципального округа, Виллозского городского поселения и Лаголовского сельского поселения Ломоносовского муниципального района, Отрадненского и Павловского городских поселений Кировского муниципального района, Красноборского, Тельмановского, Федоровского и Форносовского городских поселений Тосненского муниципального района.</w:t>
      </w:r>
    </w:p>
    <w:p w14:paraId="20669A9A" w14:textId="00264C11"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Планируемые к размещению или реконструкции объекты регионального значения в целом не нарушают требования в части ограничения использования объектов недвижимости и осуществления экономической и иной деятельности, определенные приказом Росавиации </w:t>
      </w:r>
      <w:r w:rsidR="00CF2E3F" w:rsidRPr="00966FEE">
        <w:rPr>
          <w:rFonts w:ascii="Times New Roman" w:eastAsia="Times New Roman" w:hAnsi="Times New Roman" w:cs="Times New Roman"/>
          <w:color w:val="000000" w:themeColor="text1"/>
          <w:sz w:val="28"/>
          <w:szCs w:val="24"/>
          <w:lang w:eastAsia="ru-RU"/>
        </w:rPr>
        <w:t xml:space="preserve">от 24.12.2024 № 1161-П «Об установлении приаэродромной территории аэродрома гражданской авиации Санкт-Петербург (Пулково)» </w:t>
      </w:r>
      <w:r w:rsidRPr="00966FEE">
        <w:rPr>
          <w:rFonts w:ascii="Times New Roman" w:eastAsia="Times New Roman" w:hAnsi="Times New Roman" w:cs="Times New Roman"/>
          <w:color w:val="000000" w:themeColor="text1"/>
          <w:sz w:val="28"/>
          <w:szCs w:val="24"/>
          <w:lang w:eastAsia="ru-RU"/>
        </w:rPr>
        <w:t>и приказом первого заместителя Министра обороны Российской Федерации от 04.10.2022 № 946 «Об установлении приаэродромной территории аэродрома совместного базирования Пушкин».</w:t>
      </w:r>
    </w:p>
    <w:p w14:paraId="1B45D97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8"/>
          <w:lang w:eastAsia="ru-RU"/>
        </w:rPr>
        <w:t xml:space="preserve">В случае размещения планируемого объекта регионального значения на территории, включенной в зону затопления, подтопления (при отсутствии иных вариантов размещения) необходимо учитывать требования статьи 67.1 Водного </w:t>
      </w:r>
      <w:r w:rsidRPr="00966FEE">
        <w:rPr>
          <w:rFonts w:ascii="Times New Roman" w:eastAsia="Times New Roman" w:hAnsi="Times New Roman" w:cs="Times New Roman"/>
          <w:color w:val="000000" w:themeColor="text1"/>
          <w:sz w:val="28"/>
          <w:szCs w:val="28"/>
          <w:lang w:eastAsia="ru-RU"/>
        </w:rPr>
        <w:lastRenderedPageBreak/>
        <w:t xml:space="preserve">кодекса Российской Федерации (запрещается строительство объектов капитального строительства без обеспечения инженерной защиты таких объектов от затопления, подтопления) и иные требования по инженерной подготовке и защите территории с учетом действующих нормативных документов. Сведения о зонах затопления, подтопления </w:t>
      </w:r>
      <w:bookmarkStart w:id="42" w:name="_Hlk122091641"/>
      <w:r w:rsidRPr="00966FEE">
        <w:rPr>
          <w:rFonts w:ascii="Times New Roman" w:eastAsia="Times New Roman" w:hAnsi="Times New Roman" w:cs="Times New Roman"/>
          <w:color w:val="000000" w:themeColor="text1"/>
          <w:sz w:val="28"/>
          <w:szCs w:val="28"/>
          <w:lang w:eastAsia="ru-RU"/>
        </w:rPr>
        <w:t xml:space="preserve">представлены в материалах по обоснованию </w:t>
      </w:r>
      <w:r w:rsidRPr="00966FEE">
        <w:rPr>
          <w:rFonts w:ascii="Times New Roman" w:eastAsia="Times New Roman" w:hAnsi="Times New Roman" w:cs="Times New Roman"/>
          <w:color w:val="000000" w:themeColor="text1"/>
          <w:sz w:val="28"/>
          <w:szCs w:val="24"/>
          <w:lang w:eastAsia="ru-RU"/>
        </w:rPr>
        <w:t xml:space="preserve">изменений в схему территориального планирования Ленинградской области в области </w:t>
      </w:r>
      <w:r w:rsidRPr="00966FEE">
        <w:rPr>
          <w:rFonts w:ascii="Times New Roman" w:eastAsia="Times New Roman" w:hAnsi="Times New Roman" w:cs="Times New Roman"/>
          <w:color w:val="000000" w:themeColor="text1"/>
          <w:sz w:val="28"/>
          <w:szCs w:val="28"/>
          <w:lang w:eastAsia="ru-RU"/>
        </w:rPr>
        <w:t xml:space="preserve">организации, охраны и использования особо охраняемых природных территорий </w:t>
      </w:r>
      <w:r w:rsidRPr="00966FEE">
        <w:rPr>
          <w:rFonts w:ascii="Times New Roman" w:eastAsia="Calibri" w:hAnsi="Times New Roman" w:cs="Times New Roman"/>
          <w:color w:val="000000" w:themeColor="text1"/>
          <w:sz w:val="28"/>
          <w:szCs w:val="24"/>
          <w:lang w:eastAsia="ru-RU"/>
        </w:rPr>
        <w:t>применительно к части территории Ленинградской области</w:t>
      </w:r>
      <w:r w:rsidRPr="00966FEE">
        <w:rPr>
          <w:rFonts w:ascii="Times New Roman" w:eastAsia="Times New Roman" w:hAnsi="Times New Roman" w:cs="Times New Roman"/>
          <w:color w:val="000000" w:themeColor="text1"/>
          <w:sz w:val="28"/>
          <w:szCs w:val="28"/>
          <w:lang w:eastAsia="ru-RU"/>
        </w:rPr>
        <w:t>. Книга II (Анализ экологических, экономических и социальных факторов и районирование территорий муниципальных образований Ленинградской области), раздел 1.3, таблица 6 «Информация о зонах затопления, подтопления, установленных на территории Ленинградской области»</w:t>
      </w:r>
      <w:bookmarkEnd w:id="42"/>
      <w:r w:rsidRPr="00966FEE">
        <w:rPr>
          <w:rFonts w:ascii="Times New Roman" w:eastAsia="Times New Roman" w:hAnsi="Times New Roman" w:cs="Times New Roman"/>
          <w:color w:val="000000" w:themeColor="text1"/>
          <w:sz w:val="28"/>
          <w:szCs w:val="28"/>
          <w:lang w:eastAsia="ru-RU"/>
        </w:rPr>
        <w:t>.</w:t>
      </w:r>
    </w:p>
    <w:p w14:paraId="61B57E8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bookmarkStart w:id="43" w:name="_Hlk123055776"/>
      <w:r w:rsidRPr="00966FEE">
        <w:rPr>
          <w:rFonts w:ascii="Times New Roman" w:eastAsia="Times New Roman" w:hAnsi="Times New Roman" w:cs="Times New Roman"/>
          <w:color w:val="000000" w:themeColor="text1"/>
          <w:sz w:val="28"/>
          <w:szCs w:val="24"/>
          <w:lang w:eastAsia="ru-RU"/>
        </w:rPr>
        <w:t>Ограничения использования земельных участков и объектов капитального строительства в соответствии с мероприятиями по организации, режиму содержания и охране территорий в границах зон санитарной охраны источников водоснабжения и водопроводных сооружений (далее – ЗСО) определены СанПиН 2.1.4.1110-02 «Зоны санитарной охраны источников водоснабжения и водопроводов питьевого назначения».</w:t>
      </w:r>
    </w:p>
    <w:p w14:paraId="0AC4E7E1"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3F00517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Мероприятия на территории ЗСО подземных источников водоснабжения.</w:t>
      </w:r>
    </w:p>
    <w:p w14:paraId="0A4335C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Мероприятия по первому поясу:</w:t>
      </w:r>
    </w:p>
    <w:p w14:paraId="4F73C9F2" w14:textId="77777777" w:rsidR="000E541A" w:rsidRPr="00966FEE" w:rsidRDefault="00E5408B" w:rsidP="00271EA0">
      <w:pPr>
        <w:numPr>
          <w:ilvl w:val="0"/>
          <w:numId w:val="59"/>
        </w:numPr>
        <w:tabs>
          <w:tab w:val="left" w:pos="1148"/>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281725E7" w14:textId="77777777" w:rsidR="000E541A" w:rsidRPr="00966FEE" w:rsidRDefault="00E5408B" w:rsidP="00271EA0">
      <w:pPr>
        <w:numPr>
          <w:ilvl w:val="0"/>
          <w:numId w:val="59"/>
        </w:numPr>
        <w:tabs>
          <w:tab w:val="left" w:pos="1148"/>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1B15D25B" w14:textId="77777777" w:rsidR="000E541A" w:rsidRPr="00966FEE" w:rsidRDefault="00E5408B">
      <w:pPr>
        <w:spacing w:after="0" w:line="240" w:lineRule="auto"/>
        <w:ind w:left="720"/>
        <w:contextualSpacing/>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Мероприятия по второму и третьему поясам:</w:t>
      </w:r>
    </w:p>
    <w:p w14:paraId="2F33B2D1" w14:textId="77777777" w:rsidR="000E541A" w:rsidRPr="00966FEE" w:rsidRDefault="00E5408B" w:rsidP="00271EA0">
      <w:pPr>
        <w:numPr>
          <w:ilvl w:val="0"/>
          <w:numId w:val="60"/>
        </w:numPr>
        <w:tabs>
          <w:tab w:val="left" w:pos="1148"/>
        </w:tabs>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6D5FD9E2" w14:textId="77777777" w:rsidR="000E541A" w:rsidRPr="00966FEE" w:rsidRDefault="00E5408B" w:rsidP="00271EA0">
      <w:pPr>
        <w:numPr>
          <w:ilvl w:val="0"/>
          <w:numId w:val="60"/>
        </w:numPr>
        <w:tabs>
          <w:tab w:val="left" w:pos="1148"/>
        </w:tabs>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Запрещение закачки отработанных вод в подземные горизонты, подземного складирования твердых отходов и разработки недр земли.</w:t>
      </w:r>
    </w:p>
    <w:p w14:paraId="1136AAC4" w14:textId="77777777" w:rsidR="000E541A" w:rsidRPr="00966FEE" w:rsidRDefault="00E5408B" w:rsidP="00271EA0">
      <w:pPr>
        <w:numPr>
          <w:ilvl w:val="0"/>
          <w:numId w:val="60"/>
        </w:numPr>
        <w:tabs>
          <w:tab w:val="left" w:pos="1148"/>
        </w:tabs>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7941D7D3" w14:textId="77777777" w:rsidR="000E541A" w:rsidRPr="00966FEE" w:rsidRDefault="00E5408B" w:rsidP="00271EA0">
      <w:pPr>
        <w:numPr>
          <w:ilvl w:val="0"/>
          <w:numId w:val="60"/>
        </w:numPr>
        <w:tabs>
          <w:tab w:val="left" w:pos="1148"/>
        </w:tabs>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lastRenderedPageBreak/>
        <w:t>В пределах второго пояса ЗСО подземных источников водоснабжения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w:t>
      </w:r>
    </w:p>
    <w:p w14:paraId="6E01A373" w14:textId="77777777" w:rsidR="000E541A" w:rsidRPr="00966FEE" w:rsidRDefault="00E5408B">
      <w:pPr>
        <w:keepNext/>
        <w:spacing w:after="0" w:line="240" w:lineRule="auto"/>
        <w:ind w:left="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Мероприятия на территории ЗСО поверхностных источников водоснабжения.</w:t>
      </w:r>
    </w:p>
    <w:p w14:paraId="4FE85EE6"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Мероприятия по первому поясу включают в себя вышеперечисленные мероприятия по первому поясу ЗСО подземных источников водоснабжения, кроме того, не допускается спуск любых сточных вод, в т.ч. сточных вод водного транспорта, а также купание, стирка белья, водопой скота и другие виды водопользования, оказывающие влияние на качество воды.</w:t>
      </w:r>
    </w:p>
    <w:p w14:paraId="208D7B98"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Мероприятия по второму поясу:</w:t>
      </w:r>
    </w:p>
    <w:p w14:paraId="6ECB281E" w14:textId="77777777" w:rsidR="000E541A" w:rsidRPr="00966FEE" w:rsidRDefault="00E5408B" w:rsidP="00271EA0">
      <w:pPr>
        <w:numPr>
          <w:ilvl w:val="0"/>
          <w:numId w:val="61"/>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14:paraId="02CF060E" w14:textId="77777777" w:rsidR="000E541A" w:rsidRPr="00966FEE" w:rsidRDefault="00E5408B" w:rsidP="00271EA0">
      <w:pPr>
        <w:numPr>
          <w:ilvl w:val="0"/>
          <w:numId w:val="61"/>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14:paraId="5B280400" w14:textId="77777777" w:rsidR="000E541A" w:rsidRPr="00966FEE" w:rsidRDefault="00E5408B" w:rsidP="00271EA0">
      <w:pPr>
        <w:numPr>
          <w:ilvl w:val="0"/>
          <w:numId w:val="61"/>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14:paraId="292E67B1"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Гражданским кодексом Российской Федерации, федеральным законом от 10.01.2002 № 7-ФЗ </w:t>
      </w:r>
      <w:r w:rsidRPr="00966FEE">
        <w:rPr>
          <w:rFonts w:ascii="Times New Roman" w:eastAsia="Times New Roman" w:hAnsi="Times New Roman" w:cs="Times New Roman"/>
          <w:color w:val="000000" w:themeColor="text1"/>
          <w:sz w:val="28"/>
          <w:szCs w:val="24"/>
          <w:lang w:eastAsia="ru-RU"/>
        </w:rPr>
        <w:br/>
        <w:t>«Об охране окружающей среды» и другими законами и нормативными правовыми актами Российской Федерации и Ленинградской области.</w:t>
      </w:r>
    </w:p>
    <w:p w14:paraId="744CCD29"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Статьей 65 Водного кодекса Российской Федерации определен специальный режим осуществления хозяйственной и иной деятельности в границах водоохранных зон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1679242"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Ширина водоохранной зоны рек или ручьев устанавливается от их истока для рек или ручьев протяженностью:</w:t>
      </w:r>
    </w:p>
    <w:p w14:paraId="3D62CB43"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1) до 10 км – в размере 50 м;</w:t>
      </w:r>
    </w:p>
    <w:p w14:paraId="121CA8A7"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2) от 10 до 15 км – в размере 100 м;</w:t>
      </w:r>
    </w:p>
    <w:p w14:paraId="707EC3F0"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3) от 50 км и более – в размере 200 м.</w:t>
      </w:r>
    </w:p>
    <w:p w14:paraId="4A2FD402"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w:t>
      </w:r>
    </w:p>
    <w:p w14:paraId="27E53A74"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lastRenderedPageBreak/>
        <w:t xml:space="preserve">Ширина водоохранной зоны озера, водохранилища, за исключением озера, расположенного внутри болота, или озера, водохранилища с акваторией менее </w:t>
      </w:r>
      <w:r w:rsidRPr="00966FEE">
        <w:rPr>
          <w:rFonts w:ascii="Times New Roman" w:eastAsia="Times New Roman" w:hAnsi="Times New Roman" w:cs="Times New Roman"/>
          <w:color w:val="000000" w:themeColor="text1"/>
          <w:sz w:val="28"/>
          <w:szCs w:val="24"/>
          <w:lang w:eastAsia="ru-RU"/>
        </w:rPr>
        <w:br/>
        <w:t>0,5 км</w:t>
      </w:r>
      <w:r w:rsidRPr="00966FEE">
        <w:rPr>
          <w:rFonts w:ascii="Times New Roman" w:eastAsia="Times New Roman" w:hAnsi="Times New Roman" w:cs="Times New Roman"/>
          <w:color w:val="000000" w:themeColor="text1"/>
          <w:sz w:val="28"/>
          <w:szCs w:val="24"/>
          <w:vertAlign w:val="superscript"/>
          <w:lang w:eastAsia="ru-RU"/>
        </w:rPr>
        <w:t>2</w:t>
      </w:r>
      <w:r w:rsidRPr="00966FEE">
        <w:rPr>
          <w:rFonts w:ascii="Times New Roman" w:eastAsia="Times New Roman" w:hAnsi="Times New Roman" w:cs="Times New Roman"/>
          <w:color w:val="000000" w:themeColor="text1"/>
          <w:sz w:val="28"/>
          <w:szCs w:val="24"/>
          <w:lang w:eastAsia="ru-RU"/>
        </w:rPr>
        <w:t>, устанавливается в размере 50 м. Ширина водоохранной зоны водохранилища, расположенного на водотоке, устанавливается равной ширине водоохранной зоны этого водотока.</w:t>
      </w:r>
    </w:p>
    <w:p w14:paraId="200032EF"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Ширина водоохранной зоны моря составляет 50 м.</w:t>
      </w:r>
    </w:p>
    <w:p w14:paraId="42AEB68B"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для уклона до трех градусов и 50 м для уклона три и более градуса.</w:t>
      </w:r>
    </w:p>
    <w:p w14:paraId="439DC36B"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50 м.</w:t>
      </w:r>
    </w:p>
    <w:p w14:paraId="165EC04F"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200 м независимо от уклона берега.</w:t>
      </w:r>
    </w:p>
    <w:p w14:paraId="4C044168"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5A4E2126"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соответствии с частью 15 статьи 65 Водного кодекса Российской Федерации в границах водоохранных зон запрещаются:</w:t>
      </w:r>
    </w:p>
    <w:p w14:paraId="025A9E01" w14:textId="77777777" w:rsidR="000E541A" w:rsidRPr="00966FEE" w:rsidRDefault="00E5408B" w:rsidP="00271EA0">
      <w:pPr>
        <w:numPr>
          <w:ilvl w:val="0"/>
          <w:numId w:val="66"/>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использование сточных вод в целях повышения почвенного плодородия;</w:t>
      </w:r>
    </w:p>
    <w:p w14:paraId="696C2EC1" w14:textId="2A54909A" w:rsidR="000E541A" w:rsidRPr="00966FEE" w:rsidRDefault="00E5408B" w:rsidP="00271EA0">
      <w:pPr>
        <w:numPr>
          <w:ilvl w:val="0"/>
          <w:numId w:val="66"/>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w:t>
      </w:r>
      <w:proofErr w:type="gramStart"/>
      <w:r w:rsidRPr="00966FEE">
        <w:rPr>
          <w:rFonts w:ascii="Times New Roman" w:eastAsia="Times New Roman" w:hAnsi="Times New Roman" w:cs="Times New Roman"/>
          <w:color w:val="000000" w:themeColor="text1"/>
          <w:sz w:val="28"/>
          <w:szCs w:val="24"/>
          <w:lang w:eastAsia="ru-RU"/>
        </w:rPr>
        <w:t>предельно</w:t>
      </w:r>
      <w:r w:rsidR="00B934BC" w:rsidRPr="00966FEE">
        <w:rPr>
          <w:rFonts w:ascii="Times New Roman" w:eastAsia="Times New Roman" w:hAnsi="Times New Roman" w:cs="Times New Roman"/>
          <w:color w:val="000000" w:themeColor="text1"/>
          <w:sz w:val="28"/>
          <w:szCs w:val="24"/>
          <w:lang w:eastAsia="ru-RU"/>
        </w:rPr>
        <w:t xml:space="preserve"> </w:t>
      </w:r>
      <w:r w:rsidRPr="00966FEE">
        <w:rPr>
          <w:rFonts w:ascii="Times New Roman" w:eastAsia="Times New Roman" w:hAnsi="Times New Roman" w:cs="Times New Roman"/>
          <w:color w:val="000000" w:themeColor="text1"/>
          <w:sz w:val="28"/>
          <w:szCs w:val="24"/>
          <w:lang w:eastAsia="ru-RU"/>
        </w:rPr>
        <w:t>допустимые концентрации</w:t>
      </w:r>
      <w:proofErr w:type="gramEnd"/>
      <w:r w:rsidRPr="00966FEE">
        <w:rPr>
          <w:rFonts w:ascii="Times New Roman" w:eastAsia="Times New Roman" w:hAnsi="Times New Roman" w:cs="Times New Roman"/>
          <w:color w:val="000000" w:themeColor="text1"/>
          <w:sz w:val="28"/>
          <w:szCs w:val="24"/>
          <w:lang w:eastAsia="ru-RU"/>
        </w:rPr>
        <w:t xml:space="preserve"> которых в водах водных объектов рыбохозяйственного значения не установлены;</w:t>
      </w:r>
    </w:p>
    <w:p w14:paraId="764A8A43" w14:textId="77777777" w:rsidR="000E541A" w:rsidRPr="00966FEE" w:rsidRDefault="00E5408B" w:rsidP="00271EA0">
      <w:pPr>
        <w:numPr>
          <w:ilvl w:val="0"/>
          <w:numId w:val="66"/>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осуществление авиационных мер по борьбе с вредными организмами;</w:t>
      </w:r>
    </w:p>
    <w:p w14:paraId="24A72F9E" w14:textId="77777777" w:rsidR="000E541A" w:rsidRPr="00966FEE" w:rsidRDefault="00E5408B" w:rsidP="00271EA0">
      <w:pPr>
        <w:numPr>
          <w:ilvl w:val="0"/>
          <w:numId w:val="66"/>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CDA7CDE" w14:textId="77777777" w:rsidR="000E541A" w:rsidRPr="00966FEE" w:rsidRDefault="00E5408B" w:rsidP="00271EA0">
      <w:pPr>
        <w:numPr>
          <w:ilvl w:val="0"/>
          <w:numId w:val="66"/>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4F51A88" w14:textId="77777777" w:rsidR="000E541A" w:rsidRPr="00966FEE" w:rsidRDefault="00E5408B" w:rsidP="00271EA0">
      <w:pPr>
        <w:numPr>
          <w:ilvl w:val="0"/>
          <w:numId w:val="66"/>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lastRenderedPageBreak/>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6A078AA0" w14:textId="77777777" w:rsidR="000E541A" w:rsidRPr="00966FEE" w:rsidRDefault="00E5408B" w:rsidP="00271EA0">
      <w:pPr>
        <w:numPr>
          <w:ilvl w:val="0"/>
          <w:numId w:val="66"/>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сброс сточных, в том числе дренажных, вод;</w:t>
      </w:r>
    </w:p>
    <w:p w14:paraId="3E5E174F" w14:textId="77777777" w:rsidR="000E541A" w:rsidRPr="00966FEE" w:rsidRDefault="00E5408B" w:rsidP="00271EA0">
      <w:pPr>
        <w:numPr>
          <w:ilvl w:val="0"/>
          <w:numId w:val="66"/>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w:t>
      </w:r>
      <w:r w:rsidRPr="00966FEE">
        <w:rPr>
          <w:rFonts w:ascii="Times New Roman" w:eastAsia="Times New Roman" w:hAnsi="Times New Roman" w:cs="Times New Roman"/>
          <w:color w:val="000000" w:themeColor="text1"/>
          <w:sz w:val="28"/>
          <w:szCs w:val="24"/>
          <w:lang w:eastAsia="ru-RU"/>
        </w:rPr>
        <w:br/>
        <w:t xml:space="preserve">«О недрах»). </w:t>
      </w:r>
    </w:p>
    <w:p w14:paraId="3AB0FCDA"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границах водоохранных зон устанавливаются прибрежные защитные полосы, на территориях которых наряду с вышеперечисленными вводятся дополнительные ограничения хозяйственной и иной деятельности. В границах прибрежных защитных полос запрещаются:</w:t>
      </w:r>
    </w:p>
    <w:p w14:paraId="32E11827"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распашка земель;</w:t>
      </w:r>
    </w:p>
    <w:p w14:paraId="00686BA9"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размещение отвалов размываемых грунтов;</w:t>
      </w:r>
    </w:p>
    <w:p w14:paraId="40F6DD8E"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выпас сельскохозяйственных животных и организация для них летних лагерей, ванн.</w:t>
      </w:r>
    </w:p>
    <w:p w14:paraId="599E5C0A"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bookmarkStart w:id="44" w:name="_Hlk177555898"/>
      <w:r w:rsidRPr="00966FEE">
        <w:rPr>
          <w:rFonts w:ascii="Times New Roman" w:eastAsia="Times New Roman" w:hAnsi="Times New Roman" w:cs="Times New Roman"/>
          <w:color w:val="000000" w:themeColor="text1"/>
          <w:sz w:val="28"/>
          <w:szCs w:val="24"/>
          <w:lang w:eastAsia="ru-RU"/>
        </w:rPr>
        <w:t xml:space="preserve">В соответствии с частью 16 статьи 65 Водного кодекса Российской Федерации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bookmarkEnd w:id="44"/>
    </w:p>
    <w:p w14:paraId="2B3DD07D"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 распоряжением Правительства Российской Федерации от 19.03.2013 № 384-р (гл. 4 положения о территориальном планировании), предусмотрено, что береговая полоса внутренних водных путей Российской Федерации является зоной с особыми условиями пользования. При этом береговой полосой считается полоса земли шириной 20 м от края воды в глубь берега при среднемноголетнем уровне воды на свободных реках и нормальном уровне воды на искусственно созданных внутренних водных путях. На берегу, имеющем уклон более 45 градусов, береговая полоса определяется от края берега в глубь берега.</w:t>
      </w:r>
    </w:p>
    <w:p w14:paraId="7D74119D"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соответствии с частью 6 статьи 6 Водного кодекса Российской Федерации 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w:t>
      </w:r>
      <w:r w:rsidRPr="00966FEE">
        <w:rPr>
          <w:rFonts w:ascii="Times New Roman" w:eastAsia="Times New Roman" w:hAnsi="Times New Roman" w:cs="Times New Roman"/>
          <w:color w:val="000000" w:themeColor="text1"/>
          <w:sz w:val="28"/>
          <w:szCs w:val="24"/>
          <w:lang w:eastAsia="ru-RU"/>
        </w:rPr>
        <w:lastRenderedPageBreak/>
        <w:t>передвижения и пребывания около них, в том числе для осуществления любительского и спортивного рыболовства и причаливания плавучих средств.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Ширина береговой полосы каналов, а также рек и ручьев, протяженность которых от истока до устья не более чем 10 км, составляет 5 м.</w:t>
      </w:r>
    </w:p>
    <w:p w14:paraId="68D4BBC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соответствии с частью 8 статьи 27 Земельного кодекса Российской Федерации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4435ACC5"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С учетом требований областного закона от 14.12.2011 № 108-оз </w:t>
      </w:r>
      <w:r w:rsidRPr="00966FEE">
        <w:rPr>
          <w:rFonts w:ascii="Times New Roman" w:eastAsia="Times New Roman" w:hAnsi="Times New Roman" w:cs="Times New Roman"/>
          <w:color w:val="000000" w:themeColor="text1"/>
          <w:sz w:val="28"/>
          <w:szCs w:val="24"/>
          <w:lang w:eastAsia="ru-RU"/>
        </w:rPr>
        <w:br/>
        <w:t>«Об отдельных вопросах осуществления градостроительной деятельности на территории Ленинградской области» для подготовки картографических материалов схемы территориального планирования Ленинградской области используются цифровые топографические материалы масштаба 1:100000, на которых береговые полосы водных объектов не отображаются. Сведения о водоохранных зонах и прибрежных защитных полосах отображены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p w14:paraId="5A31E0B9"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Статьей 49 Федерального закона от 20.12.2004 № 166-ФЗ «О рыболовстве и сохранении водных биологических ресурсов» определен особый режим хозяйственной и иной деятельности в границах рыбохозяйственных заповедных зон в целях сохранения водных биоресурсов, в том числе сохранения условий для их воспроизводства, и создания условий для развития аквакультуры и рыболовства.</w:t>
      </w:r>
    </w:p>
    <w:p w14:paraId="46870D45"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Рыбохозяйственной заповедной зоной может являться водный объект или его часть, с прилегающей территорией, на которой устанавливается особый режим хозяйственной и иной деятельности в целях сохранения водных биоресурсов и создания условий для развития аквакультуры и рыболовства.</w:t>
      </w:r>
    </w:p>
    <w:p w14:paraId="4614F7C4"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соответствии со сведениями Северо-Западного территориального управления Федерального агентства по рыболовству рыбоохранные и рыбохозяйственные заповедные зоны на территории Ленинградской области в настоящее время не установлены</w:t>
      </w:r>
      <w:bookmarkEnd w:id="43"/>
      <w:r w:rsidRPr="00966FEE">
        <w:rPr>
          <w:rFonts w:ascii="Times New Roman" w:eastAsia="Times New Roman" w:hAnsi="Times New Roman" w:cs="Times New Roman"/>
          <w:color w:val="000000" w:themeColor="text1"/>
          <w:sz w:val="28"/>
          <w:szCs w:val="24"/>
          <w:lang w:eastAsia="ru-RU"/>
        </w:rPr>
        <w:t>.</w:t>
      </w:r>
    </w:p>
    <w:p w14:paraId="2D720307"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При строительстве и реконструкции планируемых объектов регионального значения необходимо учитывать требования действующего законодательства в области недропользования, охраны окружающей среды, охраны объектов культурного наследия, Федеральный закон от 22.07.2008 № 123-ФЗ «Технический регламент о требованиях пожарной безопасности», требования иных действующих строительных, экологических, санитарно-гигиенических, санитарно-эпидемиологических, противопожарных и иных правил и нормативных документов, с соблюдением требований технических регламентов, а также получение необходимых согласований в установленном законом порядке.</w:t>
      </w:r>
    </w:p>
    <w:p w14:paraId="09EB01C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lastRenderedPageBreak/>
        <w:t xml:space="preserve">При размещении планируемых объектов регионального значения необходимо учитывать ограничения, накладываемые деятельностью военных и специальных объектов на проведение застройки и использование прилегающих к ним территорий. Реализация мероприятий по строительству и реконструкции объектов регионального значения могут быть реализованы при условии, что они не приведут к нарушению функционирования военных и специальных объектов, изменению их местоположения, а также площадей и границ земельных участков, находящихся в пользовании Росгвардии. </w:t>
      </w:r>
    </w:p>
    <w:p w14:paraId="17B102A5"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границы Ленинградской области входят:</w:t>
      </w:r>
    </w:p>
    <w:p w14:paraId="7CBF405D" w14:textId="7BB27CCD" w:rsidR="000E541A" w:rsidRPr="00966FEE" w:rsidRDefault="00E5408B" w:rsidP="000F5A01">
      <w:pPr>
        <w:numPr>
          <w:ilvl w:val="0"/>
          <w:numId w:val="68"/>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кварталы 1-242 Северного участкового лесничества, 1-71, 74-90 Холмского участкового лесничества, 1-191, 193-201, 203-262, 264 Веденеевского участкового лесничества, 1-26, 29-198 Южного участкового лесничества, 1-157, 163</w:t>
      </w:r>
      <w:r w:rsidR="000F5A01" w:rsidRPr="00966FEE">
        <w:rPr>
          <w:rFonts w:ascii="Times New Roman" w:eastAsia="Times New Roman" w:hAnsi="Times New Roman" w:cs="Times New Roman"/>
          <w:color w:val="000000" w:themeColor="text1"/>
          <w:sz w:val="28"/>
          <w:szCs w:val="24"/>
          <w:lang w:eastAsia="ru-RU"/>
        </w:rPr>
        <w:t>-</w:t>
      </w:r>
      <w:r w:rsidRPr="00966FEE">
        <w:rPr>
          <w:rFonts w:ascii="Times New Roman" w:eastAsia="Times New Roman" w:hAnsi="Times New Roman" w:cs="Times New Roman"/>
          <w:color w:val="000000" w:themeColor="text1"/>
          <w:sz w:val="28"/>
          <w:szCs w:val="24"/>
          <w:lang w:eastAsia="ru-RU"/>
        </w:rPr>
        <w:t>166, 168-174 Озерского участкового лесничества, 1-50, 56-62, 65-91 Морского участкового лесничества, 1-209 Боровского участкового лесничества, 1-113 Иликовского участкового лесничества, 1-32, 39-80 Борковского участкового лесничества Морозовского лесничества Министерства обороны Российской Федерации, на 75 % покрытые лесными насаждениями;</w:t>
      </w:r>
    </w:p>
    <w:p w14:paraId="50153A7A" w14:textId="77777777" w:rsidR="000E541A" w:rsidRPr="00966FEE" w:rsidRDefault="00E5408B" w:rsidP="00271EA0">
      <w:pPr>
        <w:numPr>
          <w:ilvl w:val="0"/>
          <w:numId w:val="68"/>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кварталы 1-66 Покровского участкового лесничества, 1-264 Мохового участкового лесничества, 1-240 Липовского участкового лесничества, 1-220 Песчаного участкового лесничества, 1-49, 53, 54, 56, 57, 62-68, 70, 81, 82, 93-97, 99 Межевого участкового лесничества Лужского лесничества Министерства обороны Российской Федерации, на 55 % покрытые лесными насаждениями;</w:t>
      </w:r>
    </w:p>
    <w:p w14:paraId="59713C8D" w14:textId="313D0A96" w:rsidR="000E541A" w:rsidRPr="00966FEE" w:rsidRDefault="00E5408B" w:rsidP="00271EA0">
      <w:pPr>
        <w:numPr>
          <w:ilvl w:val="0"/>
          <w:numId w:val="68"/>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кварталы 340-344 Хвойного лесничества Министерства обороны Российской Федерации, на </w:t>
      </w:r>
      <w:r w:rsidR="00D37DE6" w:rsidRPr="00966FEE">
        <w:rPr>
          <w:rFonts w:ascii="Times New Roman" w:eastAsia="Times New Roman" w:hAnsi="Times New Roman" w:cs="Times New Roman"/>
          <w:color w:val="000000" w:themeColor="text1"/>
          <w:sz w:val="28"/>
          <w:szCs w:val="24"/>
          <w:lang w:eastAsia="ru-RU"/>
        </w:rPr>
        <w:t>93,1</w:t>
      </w:r>
      <w:r w:rsidRPr="00966FEE">
        <w:rPr>
          <w:rFonts w:ascii="Times New Roman" w:eastAsia="Times New Roman" w:hAnsi="Times New Roman" w:cs="Times New Roman"/>
          <w:color w:val="000000" w:themeColor="text1"/>
          <w:sz w:val="28"/>
          <w:szCs w:val="24"/>
          <w:lang w:eastAsia="ru-RU"/>
        </w:rPr>
        <w:t xml:space="preserve"> % покрытые лесными насаждениями.</w:t>
      </w:r>
    </w:p>
    <w:p w14:paraId="682CCC14"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границах указанных лесничеств расположены объекты недвижимого имущества, используемые в интересах Вооруженных Сил Российской Федерации.</w:t>
      </w:r>
    </w:p>
    <w:p w14:paraId="199E19D2"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При размещении объектов федерального, регионального, местного значения, объектов, предназначенных для реализации инвестиционных проектов, транспортной, инженерной, социальной инфраструктуры, особо охраняемых природных территорий федерального, регионального и местного значения, объектов, осуществляющих деятельность по обработке, утилизации, обезвреживания, размещению твердых коммунальных отходов, иных объектов на территории Ленинградской области, необходимо учитывать местоположение объектов военной инфраструктуры и согласовывать строительство и создание данных объектов с уполномоченными структурами, в том числе с объединенным стратегическим командованием Западного военного округа, главными командованиями Военно-Морского Флота и Воздушно-космических сил, 12 Главным управлением Министерства обороны Российской Федерации, Главным управлением Генерального штаба Вооруженных Сил Российской Федерации, Главным военно-медицинским управлением Министерства обороны Российской Федерации, Главным управлением Связи Вооруженных Сил Российской Федерации, Штабом материально-технического обеспечения Вооруженных Сил Российской Федерации и Управлением начальника инженерных войск Вооруженных Сил Российской Федерации.</w:t>
      </w:r>
    </w:p>
    <w:p w14:paraId="61515F1C" w14:textId="6CD9745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lastRenderedPageBreak/>
        <w:t xml:space="preserve">В границах Ленинградской области установлены зоны с особыми условиями использования территорий Лужского лесничества и Хвойного лесничества Министерства обороны Российской Федерации в соответствии с постановлением Правительства Российской Федерации от 05.05.2014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сведения о границах которых внесены в </w:t>
      </w:r>
      <w:r w:rsidR="005E5B35" w:rsidRPr="00966FEE">
        <w:rPr>
          <w:rFonts w:ascii="Times New Roman" w:eastAsia="Times New Roman" w:hAnsi="Times New Roman" w:cs="Times New Roman"/>
          <w:color w:val="000000" w:themeColor="text1"/>
          <w:sz w:val="28"/>
          <w:szCs w:val="24"/>
          <w:lang w:eastAsia="ru-RU"/>
        </w:rPr>
        <w:t>Е</w:t>
      </w:r>
      <w:r w:rsidRPr="00966FEE">
        <w:rPr>
          <w:rFonts w:ascii="Times New Roman" w:eastAsia="Times New Roman" w:hAnsi="Times New Roman" w:cs="Times New Roman"/>
          <w:color w:val="000000" w:themeColor="text1"/>
          <w:sz w:val="28"/>
          <w:szCs w:val="24"/>
          <w:lang w:eastAsia="ru-RU"/>
        </w:rPr>
        <w:t>диный государственный реестр недвижимости.</w:t>
      </w:r>
    </w:p>
    <w:p w14:paraId="09BA9C80"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При строительстве и реконструкции планируемых объектов регионального значения необходимо учитывать требования статей 78, 79 Земельного кодекса Российской Федерации, областного закона от 02.12.2005 № 107-оз «Об отдельных вопросах оборота земель сельскохозяйственного назначения на территории Ленинградской области» и иные требования в части охраны особо ценных продуктивных сельскохозяйственных угодий, в том числе использование особо ценных продуктивных сельскохозяйственных угодий для целей, не связанных с ведением сельскохозяйственного производства, за исключением случаев, установленных федеральным законодательством, не допускается.</w:t>
      </w:r>
    </w:p>
    <w:p w14:paraId="5712A07B"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Ограничения использования земельных участков и объектов капитального строительства по условиям эксплуатации месторождений полезных ископаемых установлены следующими документами: Закон Российской Федерации от 21.02.1992 № 2395-1 «О недрах», Водный кодекс Российской Федерации. Виды и режим использования недвижимости и земельных участков определяется по согласованию со специально уполномоченными органами в соответствии с законодательством о недрах, государственными градостроительными нормативами и правилами, специальными нормативами. В соответствии с требованиями статьи 25 Федерального закона от 21.02.1992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 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 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w:t>
      </w:r>
      <w:r w:rsidRPr="00966FEE">
        <w:rPr>
          <w:rFonts w:ascii="Times New Roman" w:eastAsia="Times New Roman" w:hAnsi="Times New Roman" w:cs="Times New Roman"/>
          <w:color w:val="000000" w:themeColor="text1"/>
          <w:sz w:val="28"/>
          <w:szCs w:val="24"/>
          <w:lang w:eastAsia="ru-RU"/>
        </w:rPr>
        <w:lastRenderedPageBreak/>
        <w:t>а также размещение в местах их залегания подземных сооружений, утвержденным приказом Минприроды России от 13.02.2013 № 53.</w:t>
      </w:r>
    </w:p>
    <w:p w14:paraId="00A3818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shd w:val="clear" w:color="auto" w:fill="FFFFFF"/>
          <w:lang w:eastAsia="ru-RU"/>
        </w:rPr>
      </w:pPr>
      <w:r w:rsidRPr="00966FEE">
        <w:rPr>
          <w:rFonts w:ascii="Times New Roman" w:eastAsia="Times New Roman" w:hAnsi="Times New Roman" w:cs="Times New Roman"/>
          <w:color w:val="000000" w:themeColor="text1"/>
          <w:sz w:val="28"/>
          <w:szCs w:val="24"/>
          <w:lang w:eastAsia="ru-RU"/>
        </w:rPr>
        <w:t xml:space="preserve">В соответствии со статьей 22 Федерального закона от 24.04.1995 № 52-ФЗ </w:t>
      </w:r>
      <w:r w:rsidRPr="00966FEE">
        <w:rPr>
          <w:rFonts w:ascii="Times New Roman" w:eastAsia="Times New Roman" w:hAnsi="Times New Roman" w:cs="Times New Roman"/>
          <w:color w:val="000000" w:themeColor="text1"/>
          <w:sz w:val="28"/>
          <w:szCs w:val="24"/>
          <w:lang w:eastAsia="ru-RU"/>
        </w:rPr>
        <w:br/>
        <w:t xml:space="preserve">«О животном мире» при размещении, проектировании и строительстве населенных пунктов, предприятий, сооружений и других объектов, введении в хозяйственный оборот целинных земель заболоченных, прибрежных и занятых кустарниками территорий, мелиорации земель, использовании лесов, проведении геолого-разведочных работ, добыче полезных ископаемых, разработке туристических маршрутов и организации мест массового отдыха населения и осуществлении других видов хозяйственной деятельности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 </w:t>
      </w:r>
      <w:r w:rsidRPr="00966FEE">
        <w:rPr>
          <w:rFonts w:ascii="Times New Roman" w:eastAsia="Times New Roman" w:hAnsi="Times New Roman" w:cs="Times New Roman"/>
          <w:color w:val="000000" w:themeColor="text1"/>
          <w:sz w:val="28"/>
          <w:szCs w:val="24"/>
          <w:shd w:val="clear" w:color="auto" w:fill="FFFFFF"/>
          <w:lang w:eastAsia="ru-RU"/>
        </w:rPr>
        <w:t xml:space="preserve">Необходимо предусмотреть меры по охране объектов животного мира и среды их обитания, мероприятия по предотвращению гибели животного мира в соответствии со </w:t>
      </w:r>
      <w:r w:rsidRPr="00966FEE">
        <w:rPr>
          <w:rFonts w:ascii="Times New Roman" w:eastAsia="Times New Roman" w:hAnsi="Times New Roman" w:cs="Times New Roman"/>
          <w:color w:val="000000" w:themeColor="text1"/>
          <w:sz w:val="28"/>
          <w:szCs w:val="28"/>
          <w:lang w:eastAsia="ru-RU"/>
        </w:rPr>
        <w:t>статьей</w:t>
      </w:r>
      <w:r w:rsidRPr="00966FEE">
        <w:rPr>
          <w:rFonts w:ascii="Times New Roman" w:eastAsia="Times New Roman" w:hAnsi="Times New Roman" w:cs="Times New Roman"/>
          <w:color w:val="000000" w:themeColor="text1"/>
          <w:sz w:val="28"/>
          <w:szCs w:val="24"/>
          <w:shd w:val="clear" w:color="auto" w:fill="FFFFFF"/>
          <w:lang w:eastAsia="ru-RU"/>
        </w:rPr>
        <w:t xml:space="preserve"> 28 Федерального закона от 24.04.1995 № 52-ФЗ «О животном мире», и в соответствии с Требованиями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 Правительства Российской Федерации от 13.08.1996 № 997.</w:t>
      </w:r>
    </w:p>
    <w:p w14:paraId="2B577744" w14:textId="5587476A" w:rsidR="00817CC9" w:rsidRPr="00966FEE" w:rsidRDefault="00E5408B" w:rsidP="00817CC9">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границах особо охраняемых природных территорий хозяйственная и иная деятельность осуществляется в соответствии с требованиями режимов особой охраны и иными, установленными действующим законодательством требованиями в области охраны и использования особо охраняемых природных территорий. При размещении планируемых объектов регионального значения необходимо учитывать границы существующих и планируемых особо охраняемых природных территорий. </w:t>
      </w:r>
      <w:bookmarkStart w:id="45" w:name="_Hlk177560815"/>
      <w:r w:rsidRPr="00966FEE">
        <w:rPr>
          <w:rFonts w:ascii="Times New Roman" w:eastAsia="Times New Roman" w:hAnsi="Times New Roman" w:cs="Times New Roman"/>
          <w:color w:val="000000" w:themeColor="text1"/>
          <w:sz w:val="28"/>
          <w:szCs w:val="24"/>
          <w:lang w:eastAsia="ru-RU"/>
        </w:rPr>
        <w:t xml:space="preserve">Создание особо охраняемых природных территорий регионального значения предусматривается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 Перечень существующих особо охраняемых природных территорий регионального значения представлен в материалах по обоснованию схемы территориального планирования Ленинградской области в области организации, охраны и использования особо охраняемых природных территорий. Книга </w:t>
      </w:r>
      <w:r w:rsidRPr="00966FEE">
        <w:rPr>
          <w:rFonts w:ascii="Times New Roman" w:eastAsia="Times New Roman" w:hAnsi="Times New Roman" w:cs="Times New Roman"/>
          <w:color w:val="000000" w:themeColor="text1"/>
          <w:sz w:val="28"/>
          <w:szCs w:val="24"/>
          <w:lang w:val="en-US" w:eastAsia="ru-RU"/>
        </w:rPr>
        <w:t>I</w:t>
      </w:r>
      <w:r w:rsidRPr="00966FEE">
        <w:rPr>
          <w:rFonts w:ascii="Times New Roman" w:eastAsia="Times New Roman" w:hAnsi="Times New Roman" w:cs="Times New Roman"/>
          <w:color w:val="000000" w:themeColor="text1"/>
          <w:sz w:val="28"/>
          <w:szCs w:val="24"/>
          <w:lang w:eastAsia="ru-RU"/>
        </w:rPr>
        <w:t>. Сведения о документах стратегического планирования. Обоснование выбранного варианта размещения объектов регионального значения.</w:t>
      </w:r>
      <w:bookmarkEnd w:id="45"/>
    </w:p>
    <w:p w14:paraId="7424B391" w14:textId="29A65262"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8"/>
          <w:lang w:eastAsia="ru-RU"/>
        </w:rPr>
        <w:t xml:space="preserve">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при осуществлении проектирования, реконструкции и строительства объектов капитального строительства, осуществлении землеустроительных работ необходимо учитывать требования Федерального закона от 25.06.2002 № 73-ФЗ «Об </w:t>
      </w:r>
      <w:r w:rsidRPr="00966FEE">
        <w:rPr>
          <w:rFonts w:ascii="Times New Roman" w:eastAsia="Times New Roman" w:hAnsi="Times New Roman" w:cs="Times New Roman"/>
          <w:color w:val="000000" w:themeColor="text1"/>
          <w:sz w:val="28"/>
          <w:szCs w:val="28"/>
          <w:lang w:eastAsia="ru-RU"/>
        </w:rPr>
        <w:lastRenderedPageBreak/>
        <w:t xml:space="preserve">объектах культурного наследия (памятниках истории и культуры) народов Российской Федерации» и иные нормативные правовые акты в области охраны объектов культурного наследия. </w:t>
      </w:r>
      <w:r w:rsidRPr="00966FEE">
        <w:rPr>
          <w:rFonts w:ascii="Times New Roman" w:eastAsia="Times New Roman" w:hAnsi="Times New Roman" w:cs="Times New Roman"/>
          <w:color w:val="000000" w:themeColor="text1"/>
          <w:sz w:val="28"/>
          <w:szCs w:val="24"/>
          <w:lang w:eastAsia="ru-RU"/>
        </w:rPr>
        <w:t>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w:t>
      </w:r>
      <w:r w:rsidR="00340E5E" w:rsidRPr="00966FEE">
        <w:rPr>
          <w:rFonts w:ascii="Times New Roman" w:eastAsia="Times New Roman" w:hAnsi="Times New Roman" w:cs="Times New Roman"/>
          <w:color w:val="000000" w:themeColor="text1"/>
          <w:sz w:val="28"/>
          <w:szCs w:val="24"/>
          <w:lang w:eastAsia="ru-RU"/>
        </w:rPr>
        <w:t xml:space="preserve"> (далее – Федеральный закон </w:t>
      </w:r>
      <w:r w:rsidR="00340E5E" w:rsidRPr="00966FEE">
        <w:rPr>
          <w:rFonts w:ascii="Times New Roman" w:eastAsia="Times New Roman" w:hAnsi="Times New Roman" w:cs="Times New Roman"/>
          <w:color w:val="000000" w:themeColor="text1"/>
          <w:sz w:val="28"/>
          <w:szCs w:val="24"/>
          <w:lang w:eastAsia="ru-RU"/>
        </w:rPr>
        <w:br/>
        <w:t>от 25.06.2002 № 73-ФЗ)</w:t>
      </w:r>
      <w:r w:rsidRPr="00966FEE">
        <w:rPr>
          <w:rFonts w:ascii="Times New Roman" w:eastAsia="Times New Roman" w:hAnsi="Times New Roman" w:cs="Times New Roman"/>
          <w:color w:val="000000" w:themeColor="text1"/>
          <w:sz w:val="28"/>
          <w:szCs w:val="24"/>
          <w:lang w:eastAsia="ru-RU"/>
        </w:rPr>
        <w:t>,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14:paraId="3F09A571" w14:textId="12019745" w:rsidR="000E541A" w:rsidRPr="00966FEE" w:rsidRDefault="00E5408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 соответствии с п</w:t>
      </w:r>
      <w:r w:rsidR="000D73DA" w:rsidRPr="00966FEE">
        <w:rPr>
          <w:rFonts w:ascii="Times New Roman" w:eastAsia="Times New Roman" w:hAnsi="Times New Roman" w:cs="Times New Roman"/>
          <w:color w:val="000000" w:themeColor="text1"/>
          <w:sz w:val="28"/>
          <w:szCs w:val="28"/>
          <w:lang w:eastAsia="ru-RU"/>
        </w:rPr>
        <w:t>унктом</w:t>
      </w:r>
      <w:r w:rsidRPr="00966FEE">
        <w:rPr>
          <w:rFonts w:ascii="Times New Roman" w:eastAsia="Times New Roman" w:hAnsi="Times New Roman" w:cs="Times New Roman"/>
          <w:color w:val="000000" w:themeColor="text1"/>
          <w:sz w:val="28"/>
          <w:szCs w:val="28"/>
          <w:lang w:eastAsia="ru-RU"/>
        </w:rPr>
        <w:t xml:space="preserve"> 56 статьи 26 Федерального закона от 03.08.2018 </w:t>
      </w:r>
      <w:r w:rsidR="005E5B35" w:rsidRPr="00966FEE">
        <w:rPr>
          <w:rFonts w:ascii="Times New Roman" w:eastAsia="Times New Roman" w:hAnsi="Times New Roman" w:cs="Times New Roman"/>
          <w:color w:val="000000" w:themeColor="text1"/>
          <w:sz w:val="28"/>
          <w:szCs w:val="28"/>
          <w:lang w:eastAsia="ru-RU"/>
        </w:rPr>
        <w:br/>
      </w:r>
      <w:r w:rsidRPr="00966FEE">
        <w:rPr>
          <w:rFonts w:ascii="Times New Roman" w:eastAsia="Times New Roman" w:hAnsi="Times New Roman" w:cs="Times New Roman"/>
          <w:color w:val="000000" w:themeColor="text1"/>
          <w:sz w:val="28"/>
          <w:szCs w:val="28"/>
          <w:lang w:eastAsia="ru-RU"/>
        </w:rPr>
        <w:t xml:space="preserve">№ 342-ФЗ «О внесении изменений в градостроительный кодекс Российской Федерации и отдельные законодательные акты Российской Федерации» </w:t>
      </w:r>
      <w:r w:rsidR="00340E5E" w:rsidRPr="00966FEE">
        <w:rPr>
          <w:rFonts w:ascii="Times New Roman" w:eastAsia="Times New Roman" w:hAnsi="Times New Roman" w:cs="Times New Roman"/>
          <w:color w:val="000000" w:themeColor="text1"/>
          <w:sz w:val="28"/>
          <w:szCs w:val="28"/>
          <w:lang w:eastAsia="ru-RU"/>
        </w:rPr>
        <w:br/>
      </w:r>
      <w:r w:rsidRPr="00966FEE">
        <w:rPr>
          <w:rFonts w:ascii="Times New Roman" w:eastAsia="Times New Roman" w:hAnsi="Times New Roman" w:cs="Times New Roman"/>
          <w:color w:val="000000" w:themeColor="text1"/>
          <w:sz w:val="28"/>
          <w:szCs w:val="28"/>
          <w:lang w:eastAsia="ru-RU"/>
        </w:rPr>
        <w:t xml:space="preserve">до утверждения в соответствии с </w:t>
      </w:r>
      <w:r w:rsidR="00340E5E" w:rsidRPr="00966FEE">
        <w:rPr>
          <w:rFonts w:ascii="Times New Roman" w:eastAsia="Times New Roman" w:hAnsi="Times New Roman" w:cs="Times New Roman"/>
          <w:color w:val="000000" w:themeColor="text1"/>
          <w:sz w:val="28"/>
          <w:szCs w:val="28"/>
          <w:lang w:eastAsia="ru-RU"/>
        </w:rPr>
        <w:t>подпунктом</w:t>
      </w:r>
      <w:r w:rsidRPr="00966FEE">
        <w:rPr>
          <w:rFonts w:ascii="Times New Roman" w:eastAsia="Times New Roman" w:hAnsi="Times New Roman" w:cs="Times New Roman"/>
          <w:color w:val="000000" w:themeColor="text1"/>
          <w:sz w:val="28"/>
          <w:szCs w:val="28"/>
          <w:lang w:eastAsia="ru-RU"/>
        </w:rPr>
        <w:t xml:space="preserve"> 34.2 п</w:t>
      </w:r>
      <w:r w:rsidR="00340E5E" w:rsidRPr="00966FEE">
        <w:rPr>
          <w:rFonts w:ascii="Times New Roman" w:eastAsia="Times New Roman" w:hAnsi="Times New Roman" w:cs="Times New Roman"/>
          <w:color w:val="000000" w:themeColor="text1"/>
          <w:sz w:val="28"/>
          <w:szCs w:val="28"/>
          <w:lang w:eastAsia="ru-RU"/>
        </w:rPr>
        <w:t>ункта</w:t>
      </w:r>
      <w:r w:rsidRPr="00966FEE">
        <w:rPr>
          <w:rFonts w:ascii="Times New Roman" w:eastAsia="Times New Roman" w:hAnsi="Times New Roman" w:cs="Times New Roman"/>
          <w:color w:val="000000" w:themeColor="text1"/>
          <w:sz w:val="28"/>
          <w:szCs w:val="28"/>
          <w:lang w:eastAsia="ru-RU"/>
        </w:rPr>
        <w:t xml:space="preserve"> 1 статьи 9 Федерального закона от 25.06.2002 № 73-ФЗ границ территорий, в отношении которых у федеральных органов государственной власти, органов государственной власти субъектов Российской Федерации и органов местного самоуправления, уполномоченных в области сохранения, использования, популяризации и государственной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 государственная историко-культурная экспертиза проводится в соответствии с абзацем девятым статьи 28, абзацем третьим статьи 30, п</w:t>
      </w:r>
      <w:r w:rsidR="00340E5E" w:rsidRPr="00966FEE">
        <w:rPr>
          <w:rFonts w:ascii="Times New Roman" w:eastAsia="Times New Roman" w:hAnsi="Times New Roman" w:cs="Times New Roman"/>
          <w:color w:val="000000" w:themeColor="text1"/>
          <w:sz w:val="28"/>
          <w:szCs w:val="28"/>
          <w:lang w:eastAsia="ru-RU"/>
        </w:rPr>
        <w:t>унктом</w:t>
      </w:r>
      <w:r w:rsidRPr="00966FEE">
        <w:rPr>
          <w:rFonts w:ascii="Times New Roman" w:eastAsia="Times New Roman" w:hAnsi="Times New Roman" w:cs="Times New Roman"/>
          <w:color w:val="000000" w:themeColor="text1"/>
          <w:sz w:val="28"/>
          <w:szCs w:val="28"/>
          <w:lang w:eastAsia="ru-RU"/>
        </w:rPr>
        <w:t xml:space="preserve"> 3 статьи 31  Федерального закона от 25.06.2002 № 73-ФЗ (в редакции, действовавшей до дня официального опубликования Федерального закона от 03.08.2018 № 342-ФЗ).</w:t>
      </w:r>
    </w:p>
    <w:p w14:paraId="701CC786" w14:textId="3BE2A4F6" w:rsidR="000E541A" w:rsidRPr="00966FEE" w:rsidRDefault="00E5408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Учитывая изложенное, в соответствии со статьями 5.1, 28, 30, 31, 32, 36, 45.1 Федерального закона от 25.06.2002 № 73-ФЗ, п</w:t>
      </w:r>
      <w:r w:rsidR="00340E5E" w:rsidRPr="00966FEE">
        <w:rPr>
          <w:rFonts w:ascii="Times New Roman" w:eastAsia="Times New Roman" w:hAnsi="Times New Roman" w:cs="Times New Roman"/>
          <w:color w:val="000000" w:themeColor="text1"/>
          <w:sz w:val="28"/>
          <w:szCs w:val="28"/>
          <w:lang w:eastAsia="ru-RU"/>
        </w:rPr>
        <w:t>унктом</w:t>
      </w:r>
      <w:r w:rsidRPr="00966FEE">
        <w:rPr>
          <w:rFonts w:ascii="Times New Roman" w:eastAsia="Times New Roman" w:hAnsi="Times New Roman" w:cs="Times New Roman"/>
          <w:color w:val="000000" w:themeColor="text1"/>
          <w:sz w:val="28"/>
          <w:szCs w:val="28"/>
          <w:lang w:eastAsia="ru-RU"/>
        </w:rPr>
        <w:t xml:space="preserve"> 56 статьи 26 Федерального закона от 03.08.2018 № 342-ФЗ до начала проведения земляных, строительных и иных работ на земельном участке заказчик таких работ обязан:</w:t>
      </w:r>
    </w:p>
    <w:p w14:paraId="1B1F59F7" w14:textId="77777777" w:rsidR="000E541A" w:rsidRPr="00966FEE" w:rsidRDefault="00E5408B" w:rsidP="00271EA0">
      <w:pPr>
        <w:numPr>
          <w:ilvl w:val="0"/>
          <w:numId w:val="64"/>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shd w:val="clear" w:color="auto" w:fill="FFFFFF"/>
          <w:lang w:eastAsia="ru-RU"/>
        </w:rPr>
      </w:pPr>
      <w:r w:rsidRPr="00966FEE">
        <w:rPr>
          <w:rFonts w:ascii="Times New Roman" w:eastAsia="Times New Roman" w:hAnsi="Times New Roman" w:cs="Times New Roman"/>
          <w:color w:val="000000" w:themeColor="text1"/>
          <w:sz w:val="28"/>
          <w:szCs w:val="24"/>
          <w:shd w:val="clear" w:color="auto" w:fill="FFFFFF"/>
          <w:lang w:eastAsia="ru-RU"/>
        </w:rPr>
        <w:t>обеспечить проведение и финансирование государственной историко-культурной экспертизы земельного участка, подлежащего воздействию земляных, строительных, хозяйственных и иных работ, путем археологической разведки, в порядке, установленном статьей 45.1 Федерального закона от 25.06.2002 № 73-ФЗ;</w:t>
      </w:r>
    </w:p>
    <w:p w14:paraId="1CCB1CFE" w14:textId="77777777" w:rsidR="000E541A" w:rsidRPr="00966FEE" w:rsidRDefault="00E5408B" w:rsidP="00271EA0">
      <w:pPr>
        <w:numPr>
          <w:ilvl w:val="0"/>
          <w:numId w:val="64"/>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shd w:val="clear" w:color="auto" w:fill="FFFFFF"/>
          <w:lang w:eastAsia="ru-RU"/>
        </w:rPr>
      </w:pPr>
      <w:r w:rsidRPr="00966FEE">
        <w:rPr>
          <w:rFonts w:ascii="Times New Roman" w:eastAsia="Times New Roman" w:hAnsi="Times New Roman" w:cs="Times New Roman"/>
          <w:color w:val="000000" w:themeColor="text1"/>
          <w:sz w:val="28"/>
          <w:szCs w:val="24"/>
          <w:shd w:val="clear" w:color="auto" w:fill="FFFFFF"/>
          <w:lang w:eastAsia="ru-RU"/>
        </w:rPr>
        <w:t xml:space="preserve">предоставить в комитет по сохранению культурного Ленинградской области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археологического наследия и объектов, обладающих признаками объекта археологического наследия, на земельном участке, подлежащем воздействию земляных, строительных, хозяйственных и иных работ, а </w:t>
      </w:r>
      <w:r w:rsidRPr="00966FEE">
        <w:rPr>
          <w:rFonts w:ascii="Times New Roman" w:eastAsia="Times New Roman" w:hAnsi="Times New Roman" w:cs="Times New Roman"/>
          <w:color w:val="000000" w:themeColor="text1"/>
          <w:sz w:val="28"/>
          <w:szCs w:val="24"/>
          <w:shd w:val="clear" w:color="auto" w:fill="FFFFFF"/>
          <w:lang w:eastAsia="ru-RU"/>
        </w:rPr>
        <w:lastRenderedPageBreak/>
        <w:t>также заключение государственной историко-культурной экспертизы указанной документации (либо земельного участка).</w:t>
      </w:r>
    </w:p>
    <w:p w14:paraId="372401F5" w14:textId="77777777" w:rsidR="000E541A" w:rsidRPr="00966FEE" w:rsidRDefault="00E5408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Изыскательские, проектные, земляные, строительные, мелиоративные, хозяйственные работы, указанные в статье 30 Федерального закона от 25.06.2002 </w:t>
      </w:r>
      <w:r w:rsidRPr="00966FEE">
        <w:rPr>
          <w:rFonts w:ascii="Times New Roman" w:eastAsia="Times New Roman" w:hAnsi="Times New Roman" w:cs="Times New Roman"/>
          <w:color w:val="000000" w:themeColor="text1"/>
          <w:sz w:val="28"/>
          <w:szCs w:val="28"/>
          <w:lang w:eastAsia="ru-RU"/>
        </w:rPr>
        <w:br/>
        <w:t>№ 73-ФЗ, в границах территории объекта культурного наследия, включенного в реестр, проводятся при условии соблюдения установленных статьей 5.1 настоящего Федерального закона требований к осуществлению деятельности в границах территории объекта культурного наследия и при условии реализации согласованных соответствующим органом охраны объектов культурного наследия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включающих оценку воздействия проводимых работ на указанные объекты культурного наследия.</w:t>
      </w:r>
    </w:p>
    <w:p w14:paraId="7B6BEAFE" w14:textId="77777777" w:rsidR="000E541A" w:rsidRPr="00966FEE" w:rsidRDefault="00E5408B">
      <w:pPr>
        <w:shd w:val="clear" w:color="auto" w:fill="FFFFFF"/>
        <w:spacing w:after="0" w:line="240" w:lineRule="auto"/>
        <w:ind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76230E0D" w14:textId="77777777" w:rsidR="000E541A" w:rsidRPr="00966FEE" w:rsidRDefault="00E5408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 случае обнаружения в границе земельного участка, подлежащего воздействию земляных, строительных, хозяйственных и иных работ, объектов археологического наследия и (или) объектов, обладающих признаками объекта археологического наследия, и после принятия комитетом по сохранению культурного наследия Ленинградской области решения о включении данного объекта в перечень выявленных объектов культурного наследия:</w:t>
      </w:r>
    </w:p>
    <w:p w14:paraId="39DF0BA0" w14:textId="77777777" w:rsidR="000E541A" w:rsidRPr="00966FEE" w:rsidRDefault="00E5408B" w:rsidP="00271EA0">
      <w:pPr>
        <w:numPr>
          <w:ilvl w:val="0"/>
          <w:numId w:val="65"/>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 xml:space="preserve">разработать в составе проектной документации раздел об обеспечении </w:t>
      </w:r>
      <w:r w:rsidRPr="00966FEE">
        <w:rPr>
          <w:rFonts w:ascii="Times New Roman" w:eastAsia="Times New Roman" w:hAnsi="Times New Roman" w:cs="Times New Roman"/>
          <w:color w:val="000000" w:themeColor="text1"/>
          <w:sz w:val="28"/>
          <w:szCs w:val="24"/>
          <w:shd w:val="clear" w:color="auto" w:fill="FFFFFF"/>
          <w:lang w:eastAsia="ru-RU"/>
        </w:rPr>
        <w:t>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выявленный объект культурного наследия (далее – документация или раздел документации, обосновывающий меры по обеспечению сохранности выявленного объекта культурного наследия);</w:t>
      </w:r>
    </w:p>
    <w:p w14:paraId="3CCDB930" w14:textId="77777777" w:rsidR="000E541A" w:rsidRPr="00966FEE" w:rsidRDefault="00E5408B" w:rsidP="00271EA0">
      <w:pPr>
        <w:numPr>
          <w:ilvl w:val="0"/>
          <w:numId w:val="65"/>
        </w:numPr>
        <w:tabs>
          <w:tab w:val="left" w:pos="1092"/>
        </w:tabs>
        <w:spacing w:after="0" w:line="240" w:lineRule="auto"/>
        <w:ind w:left="0" w:firstLine="709"/>
        <w:jc w:val="both"/>
        <w:rPr>
          <w:rFonts w:ascii="Times New Roman" w:eastAsia="Times New Roman" w:hAnsi="Times New Roman" w:cs="Times New Roman"/>
          <w:color w:val="000000" w:themeColor="text1"/>
          <w:sz w:val="28"/>
          <w:szCs w:val="24"/>
          <w:shd w:val="clear" w:color="auto" w:fill="FFFFFF"/>
          <w:lang w:eastAsia="ru-RU"/>
        </w:rPr>
      </w:pPr>
      <w:r w:rsidRPr="00966FEE">
        <w:rPr>
          <w:rFonts w:ascii="Times New Roman" w:eastAsia="Times New Roman" w:hAnsi="Times New Roman" w:cs="Times New Roman"/>
          <w:color w:val="000000" w:themeColor="text1"/>
          <w:sz w:val="28"/>
          <w:szCs w:val="24"/>
          <w:shd w:val="clear" w:color="auto" w:fill="FFFFFF"/>
          <w:lang w:eastAsia="ru-RU"/>
        </w:rP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комитет по сохранению культурного Ленинградской области на согласование;</w:t>
      </w:r>
    </w:p>
    <w:p w14:paraId="3B464BE4" w14:textId="77777777" w:rsidR="000E541A" w:rsidRPr="00966FEE" w:rsidRDefault="00E5408B" w:rsidP="00271EA0">
      <w:pPr>
        <w:numPr>
          <w:ilvl w:val="0"/>
          <w:numId w:val="65"/>
        </w:numPr>
        <w:tabs>
          <w:tab w:val="left" w:pos="1092"/>
        </w:tabs>
        <w:spacing w:after="0" w:line="240" w:lineRule="auto"/>
        <w:ind w:left="0" w:firstLine="709"/>
        <w:jc w:val="both"/>
        <w:rPr>
          <w:rFonts w:ascii="Times New Roman" w:eastAsia="Times New Roman" w:hAnsi="Times New Roman" w:cs="Times New Roman"/>
          <w:color w:val="000000" w:themeColor="text1"/>
          <w:sz w:val="28"/>
          <w:szCs w:val="24"/>
          <w:shd w:val="clear" w:color="auto" w:fill="FFFFFF"/>
          <w:lang w:eastAsia="ru-RU"/>
        </w:rPr>
      </w:pPr>
      <w:r w:rsidRPr="00966FEE">
        <w:rPr>
          <w:rFonts w:ascii="Times New Roman" w:eastAsia="Times New Roman" w:hAnsi="Times New Roman" w:cs="Times New Roman"/>
          <w:color w:val="000000" w:themeColor="text1"/>
          <w:sz w:val="28"/>
          <w:szCs w:val="24"/>
          <w:shd w:val="clear" w:color="auto" w:fill="FFFFFF"/>
          <w:lang w:eastAsia="ru-RU"/>
        </w:rPr>
        <w:t>обеспечить реализацию согласованной Комитетом документации, обосновывающей меры по обеспечению сохранности выявленного объекта культурного наследия.</w:t>
      </w:r>
    </w:p>
    <w:p w14:paraId="12DA416C"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lastRenderedPageBreak/>
        <w:t>В границах Ленинградской области расположены объекты, включенные в Список объектов всемирного наследия ЮНЕСКО, как компоненты объекта всемирного наследия ЮНЕСКО «Исторический центр Санкт-Петербурга и связанные с ним группы памятников». В отношении объектов культурного наследия, включенных в Список всемирного наследия ЮНЕСКО, действуют положения Конвенции об охране всемирного культурного и природного наследия 1972 года (далее – Конвенция). Согласно статье 172 Руководства по выполнению Конвенции государства – стороны Конвенции в кратчайшие сроки и до принятия любых решений должны информировать Центр всемирного наследия о своих намерениях разрешить на территории, охраняемой согласно Конвенции, новые строительные работы, которые могут оказать воздействие на выдающуюся универсальную ценность объекта.</w:t>
      </w:r>
    </w:p>
    <w:p w14:paraId="5A0C8CAC"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соответствии с пунктом 26 поручений Президента Российской Федерации </w:t>
      </w:r>
      <w:r w:rsidRPr="00966FEE">
        <w:rPr>
          <w:rFonts w:ascii="Times New Roman" w:eastAsia="Times New Roman" w:hAnsi="Times New Roman" w:cs="Times New Roman"/>
          <w:color w:val="000000" w:themeColor="text1"/>
          <w:sz w:val="28"/>
          <w:szCs w:val="24"/>
          <w:lang w:eastAsia="ru-RU"/>
        </w:rPr>
        <w:br/>
        <w:t>от 04.04.2016 № Пр-571 обеспечение соблюдения положений Конвенции, требований указанного практического руководства по её выполнению, а также решений Комитета всемирного наследия ЮНЕСКО в отношении включенных в Список всемирного наследия ЮНЕСКО объектов культурного наследия, расположенных на территории Российской Федерации, возложено на Правительство Российской Федерации.</w:t>
      </w:r>
      <w:bookmarkStart w:id="46" w:name="_Hlk123119008"/>
    </w:p>
    <w:p w14:paraId="2E7D846B"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целях получения достоверной информации о состоянии окружающей среды, ее загрязнении вокруг стационарных пунктов наблюдений создаются охранные зоны, в которых устанавливаются ограничения использования земельных участков, положение об охранных зонах стационарных пунктов наблюдений утверждается Правительством Российской Федерации.</w:t>
      </w:r>
    </w:p>
    <w:p w14:paraId="204DBFDC"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Ограничения использования земельных участков и объектов капитального строительства в границах охранных зон стационарных пунктов наблюдений за состоянием окружающей природной среды, ее загрязнением, входящих в государственную наблюдательную сеть и находящихся в федеральной собственности, определены Положением об охранной зоне стационарных пунктов наблюдений за состоянием окружающей среды, ее загрязнением, утвержденным постановлением Правительства Российской Федерации от 17.03.2021 № 392.</w:t>
      </w:r>
    </w:p>
    <w:p w14:paraId="61C61D3B"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Предельные размеры охранной зоны составляют:</w:t>
      </w:r>
    </w:p>
    <w:p w14:paraId="085C5720"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100 м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59870F4F"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200 м – для стационарных пунктов наблюдений в случаях, не указанных в первом подпункте.</w:t>
      </w:r>
    </w:p>
    <w:p w14:paraId="2D633BB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Под стационарным пунктом наблюдений понимается комплекс, включающий в себя земельный участок или часть акватории с установленными на них приборами и оборудованием, предназначенными для определения характеристик окружающей природной среды, ее загрязнения.</w:t>
      </w:r>
    </w:p>
    <w:p w14:paraId="52F7AD08"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пределах охранных зон стационарных пунктов наблюдений устанавливаются ограничения на хозяйственную деятельность, которая может отразиться на </w:t>
      </w:r>
      <w:r w:rsidRPr="00966FEE">
        <w:rPr>
          <w:rFonts w:ascii="Times New Roman" w:eastAsia="Times New Roman" w:hAnsi="Times New Roman" w:cs="Times New Roman"/>
          <w:color w:val="000000" w:themeColor="text1"/>
          <w:sz w:val="28"/>
          <w:szCs w:val="24"/>
          <w:lang w:eastAsia="ru-RU"/>
        </w:rPr>
        <w:lastRenderedPageBreak/>
        <w:t>достоверности информации о состоянии окружающей природной среды, ее загрязнении. В границах охранной зоны запрещается:</w:t>
      </w:r>
    </w:p>
    <w:p w14:paraId="02B5F0EA"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18E7EECB"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14C0948E"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проведение горных, </w:t>
      </w:r>
      <w:proofErr w:type="gramStart"/>
      <w:r w:rsidRPr="00966FEE">
        <w:rPr>
          <w:rFonts w:ascii="Times New Roman" w:eastAsia="Times New Roman" w:hAnsi="Times New Roman" w:cs="Times New Roman"/>
          <w:color w:val="000000" w:themeColor="text1"/>
          <w:sz w:val="28"/>
          <w:szCs w:val="24"/>
          <w:lang w:eastAsia="ru-RU"/>
        </w:rPr>
        <w:t>геолого-разведочных</w:t>
      </w:r>
      <w:proofErr w:type="gramEnd"/>
      <w:r w:rsidRPr="00966FEE">
        <w:rPr>
          <w:rFonts w:ascii="Times New Roman" w:eastAsia="Times New Roman" w:hAnsi="Times New Roman" w:cs="Times New Roman"/>
          <w:color w:val="000000" w:themeColor="text1"/>
          <w:sz w:val="28"/>
          <w:szCs w:val="24"/>
          <w:lang w:eastAsia="ru-RU"/>
        </w:rPr>
        <w:t xml:space="preserve"> и взрывных работ, а также земляных работ;</w:t>
      </w:r>
    </w:p>
    <w:p w14:paraId="3B0FB58C"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организация стоянки автомобильного и (или) водного транспорта, других механизмов, сооружение причалов и пристаней;</w:t>
      </w:r>
    </w:p>
    <w:p w14:paraId="64B48AE8"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7D41D852" w14:textId="77777777" w:rsidR="000E541A" w:rsidRPr="00966FEE" w:rsidRDefault="00E5408B" w:rsidP="00271EA0">
      <w:pPr>
        <w:numPr>
          <w:ilvl w:val="0"/>
          <w:numId w:val="62"/>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складирование удобрений, отходов производства и потребления.</w:t>
      </w:r>
    </w:p>
    <w:p w14:paraId="6214AD29"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структуру Федерального государственного бюджетного учреждения «Северо-Западное управление по гидрометеорологии и мониторингу окружающей среды» (ФГБУ «Северо-Западное УГМС»), включающей наблюдательную сеть Санкт-Петербурга и Ленинградской области, входят стационарные пункты наблюдений. </w:t>
      </w:r>
    </w:p>
    <w:p w14:paraId="4E43E2F9"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Перечень стационарных пунктов государственной сети наблюдений на территории Ленинградской области представлен в Книге II материалов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в разделе 1.3, таблица 3 (по сведениям </w:t>
      </w:r>
      <w:r w:rsidRPr="00966FEE">
        <w:rPr>
          <w:rFonts w:ascii="Times New Roman" w:eastAsia="Calibri" w:hAnsi="Times New Roman" w:cs="Times New Roman"/>
          <w:color w:val="000000" w:themeColor="text1"/>
          <w:sz w:val="28"/>
          <w:szCs w:val="24"/>
        </w:rPr>
        <w:t>Департамента Федеральной службы по гидрометеорологии и мониторингу окружающей среды по Северо-Западному федеральному округу</w:t>
      </w:r>
      <w:r w:rsidRPr="00966FEE">
        <w:rPr>
          <w:rFonts w:ascii="Times New Roman" w:eastAsia="Times New Roman" w:hAnsi="Times New Roman" w:cs="Times New Roman"/>
          <w:color w:val="000000" w:themeColor="text1"/>
          <w:sz w:val="28"/>
          <w:szCs w:val="24"/>
          <w:lang w:eastAsia="ru-RU"/>
        </w:rPr>
        <w:t>).</w:t>
      </w:r>
    </w:p>
    <w:p w14:paraId="1D674593"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Согласно статье 13 Федерального закона от 19.06.1998 № 113-ФЗ </w:t>
      </w:r>
      <w:r w:rsidRPr="00966FEE">
        <w:rPr>
          <w:rFonts w:ascii="Times New Roman" w:eastAsia="Times New Roman" w:hAnsi="Times New Roman" w:cs="Times New Roman"/>
          <w:color w:val="000000" w:themeColor="text1"/>
          <w:sz w:val="28"/>
          <w:szCs w:val="24"/>
          <w:lang w:eastAsia="ru-RU"/>
        </w:rPr>
        <w:br/>
        <w:t xml:space="preserve">«О гидрометеорологической службе» государственная наблюдательная сеть, в том числе отведенные под нее земельные участки и части акваторий, относится исключительно к федеральной собственности и находится под охраной государства. Организация деятельности стационарных и подвижных пунктов наблюдений, определение их местоположения осуществляются в соответствии с решением федерального органа исполнительной власти в области гидрометеорологии и смежных с ней областях по согласованию с соответствующими органами исполнительной власти субъектов Российской Федерации, прекращение </w:t>
      </w:r>
      <w:r w:rsidRPr="00966FEE">
        <w:rPr>
          <w:rFonts w:ascii="Times New Roman" w:eastAsia="Times New Roman" w:hAnsi="Times New Roman" w:cs="Times New Roman"/>
          <w:color w:val="000000" w:themeColor="text1"/>
          <w:sz w:val="28"/>
          <w:szCs w:val="24"/>
          <w:lang w:eastAsia="ru-RU"/>
        </w:rPr>
        <w:lastRenderedPageBreak/>
        <w:t xml:space="preserve">деятельности указанных пунктов наблюдений осуществляется исключительно в соответствии с решением федерального органа исполнительной власти в области гидрометеорологии и смежных с ней областях. </w:t>
      </w:r>
      <w:bookmarkEnd w:id="46"/>
    </w:p>
    <w:p w14:paraId="1DE4C716"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При проектировании планируемых объектов социальной инфраструктуры, объектов отдыха и туризма регионального значения необходимо учитывать требования статьи 15 Федерального закона от 24.11.1995 № 181-ФЗ «О социальной защите инвалидов в Российской Федерации». Планировка и застройка городов, других населенных пунктов, формирование жилых и рекреационных зон, разработка проектных решений на новое строительство и реконструкцию зданий, сооружений и их комплексов, а также разработка и производство транспортных средств общего пользования, средств связи и информации без приспособления указанных объектов для беспрепятственного доступа к ним инвалидов и использования их инвалидами не допускаются. Действующими нормативами установлены требования по созданию условий для беспрепятственного доступа инвалидов к объектам инженерной, транспортной и социальной инфраструктур. На стадии подготовки документации по планировке территории необходимо учитывать следующие нормативные документы: </w:t>
      </w:r>
    </w:p>
    <w:p w14:paraId="6CB650AF" w14:textId="77777777" w:rsidR="000E541A" w:rsidRPr="00966FEE" w:rsidRDefault="00E5408B" w:rsidP="00271EA0">
      <w:pPr>
        <w:numPr>
          <w:ilvl w:val="0"/>
          <w:numId w:val="63"/>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СП 59.13330.2016. Свод правил. Доступность зданий и сооружений для маломобильных групп населения. Актуализированная редакция СНиП 35-01-2001; </w:t>
      </w:r>
    </w:p>
    <w:p w14:paraId="29424489" w14:textId="77777777" w:rsidR="000E541A" w:rsidRPr="00966FEE" w:rsidRDefault="00E5408B" w:rsidP="00271EA0">
      <w:pPr>
        <w:numPr>
          <w:ilvl w:val="0"/>
          <w:numId w:val="63"/>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СП 35-101-2001 «Проектирование зданий и сооружений с учетом доступности для маломобильных групп населения. Общие положения»; </w:t>
      </w:r>
    </w:p>
    <w:p w14:paraId="6E4BF217" w14:textId="77777777" w:rsidR="000E541A" w:rsidRPr="00966FEE" w:rsidRDefault="00E5408B" w:rsidP="00271EA0">
      <w:pPr>
        <w:numPr>
          <w:ilvl w:val="0"/>
          <w:numId w:val="63"/>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СП 31-102-99 «Требования доступности общественных зданий и сооружений для инвалидов и других маломобильных посетителей»; </w:t>
      </w:r>
    </w:p>
    <w:p w14:paraId="729350A4" w14:textId="77777777" w:rsidR="000E541A" w:rsidRPr="00966FEE" w:rsidRDefault="00E5408B" w:rsidP="00271EA0">
      <w:pPr>
        <w:numPr>
          <w:ilvl w:val="0"/>
          <w:numId w:val="63"/>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СП 35-103-2001 «Общественные здания и сооружения, доступные маломобильным посетителям»; </w:t>
      </w:r>
    </w:p>
    <w:p w14:paraId="1889A030" w14:textId="77777777" w:rsidR="000E541A" w:rsidRPr="00966FEE" w:rsidRDefault="00E5408B" w:rsidP="00271EA0">
      <w:pPr>
        <w:numPr>
          <w:ilvl w:val="0"/>
          <w:numId w:val="63"/>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РДС 35-201-99 «Порядок реализации требований доступности для инвалидов к объектам социальной инфраструктуры», иные нормативные документы.</w:t>
      </w:r>
    </w:p>
    <w:p w14:paraId="72D3079C" w14:textId="77777777" w:rsidR="000E541A" w:rsidRPr="00966FEE" w:rsidRDefault="000E541A">
      <w:pPr>
        <w:pStyle w:val="a1"/>
        <w:ind w:firstLine="0"/>
        <w:rPr>
          <w:bCs/>
          <w:color w:val="000000" w:themeColor="text1"/>
        </w:rPr>
      </w:pPr>
    </w:p>
    <w:p w14:paraId="24D7D207" w14:textId="77777777" w:rsidR="000E541A" w:rsidRPr="00966FEE" w:rsidRDefault="00E5408B">
      <w:pPr>
        <w:pStyle w:val="2"/>
        <w:spacing w:before="0" w:after="0"/>
        <w:rPr>
          <w:color w:val="000000" w:themeColor="text1"/>
        </w:rPr>
      </w:pPr>
      <w:bookmarkStart w:id="47" w:name="_Toc42703213"/>
      <w:bookmarkStart w:id="48" w:name="_Toc128753265"/>
      <w:bookmarkStart w:id="49" w:name="_Toc194401012"/>
      <w:bookmarkEnd w:id="37"/>
      <w:bookmarkEnd w:id="38"/>
      <w:r w:rsidRPr="00966FEE">
        <w:rPr>
          <w:color w:val="000000" w:themeColor="text1"/>
        </w:rPr>
        <w:t xml:space="preserve">Обоснование выбранного варианта размещения объектов регионального значения в области </w:t>
      </w:r>
      <w:bookmarkEnd w:id="47"/>
      <w:r w:rsidRPr="00966FEE">
        <w:rPr>
          <w:color w:val="000000" w:themeColor="text1"/>
        </w:rPr>
        <w:t>образования</w:t>
      </w:r>
      <w:bookmarkEnd w:id="48"/>
      <w:bookmarkEnd w:id="49"/>
      <w:r w:rsidRPr="00966FEE">
        <w:rPr>
          <w:color w:val="000000" w:themeColor="text1"/>
        </w:rPr>
        <w:t xml:space="preserve"> </w:t>
      </w:r>
    </w:p>
    <w:p w14:paraId="06A10ED1" w14:textId="77777777" w:rsidR="000E541A" w:rsidRPr="00966FEE" w:rsidRDefault="00E5408B">
      <w:pPr>
        <w:pStyle w:val="a1"/>
        <w:rPr>
          <w:color w:val="000000" w:themeColor="text1"/>
        </w:rPr>
      </w:pPr>
      <w:r w:rsidRPr="00966FEE">
        <w:rPr>
          <w:color w:val="000000" w:themeColor="text1"/>
        </w:rPr>
        <w:t xml:space="preserve">Система организаций профессионального образования в Ленинградской области включает все уровни. </w:t>
      </w:r>
    </w:p>
    <w:p w14:paraId="6BC22B36" w14:textId="77777777" w:rsidR="000E541A" w:rsidRPr="00966FEE" w:rsidRDefault="00E5408B">
      <w:pPr>
        <w:pStyle w:val="a1"/>
        <w:rPr>
          <w:color w:val="000000" w:themeColor="text1"/>
        </w:rPr>
      </w:pPr>
      <w:r w:rsidRPr="00966FEE">
        <w:rPr>
          <w:color w:val="000000" w:themeColor="text1"/>
        </w:rPr>
        <w:t>На территории Ленинградской области осуществляют свою деятельность 29 образовательных организаций, реализующих программы среднего профессионального образования, а также 2 организации, реализующие программы высшего образования, различных форм собственности и ведомственной принадлежности.</w:t>
      </w:r>
    </w:p>
    <w:p w14:paraId="130094CE" w14:textId="202E8985" w:rsidR="000E541A" w:rsidRPr="00966FEE" w:rsidRDefault="00E5408B">
      <w:pPr>
        <w:pStyle w:val="a1"/>
        <w:rPr>
          <w:color w:val="000000" w:themeColor="text1"/>
        </w:rPr>
      </w:pPr>
      <w:r w:rsidRPr="00966FEE">
        <w:rPr>
          <w:color w:val="000000" w:themeColor="text1"/>
        </w:rPr>
        <w:t xml:space="preserve">На начало 2023/2024 учебного года количество обучающихся составляет 38,875 тыс. </w:t>
      </w:r>
      <w:r w:rsidR="00B62ED6" w:rsidRPr="00966FEE">
        <w:rPr>
          <w:color w:val="000000" w:themeColor="text1"/>
        </w:rPr>
        <w:t>человек</w:t>
      </w:r>
      <w:r w:rsidRPr="00966FEE">
        <w:rPr>
          <w:color w:val="000000" w:themeColor="text1"/>
        </w:rPr>
        <w:t xml:space="preserve">, из них по программам среднего профессионального образования – 23,993 тыс. </w:t>
      </w:r>
      <w:r w:rsidR="00B62ED6" w:rsidRPr="00966FEE">
        <w:rPr>
          <w:color w:val="000000" w:themeColor="text1"/>
        </w:rPr>
        <w:t>человек</w:t>
      </w:r>
      <w:r w:rsidRPr="00966FEE">
        <w:rPr>
          <w:color w:val="000000" w:themeColor="text1"/>
        </w:rPr>
        <w:t xml:space="preserve">, по программам высшего образования – 14,882 тыс. </w:t>
      </w:r>
      <w:r w:rsidR="00B62ED6" w:rsidRPr="00966FEE">
        <w:rPr>
          <w:color w:val="000000" w:themeColor="text1"/>
        </w:rPr>
        <w:t>человек</w:t>
      </w:r>
      <w:r w:rsidRPr="00966FEE">
        <w:rPr>
          <w:color w:val="000000" w:themeColor="text1"/>
        </w:rPr>
        <w:t>.</w:t>
      </w:r>
    </w:p>
    <w:p w14:paraId="185962C1" w14:textId="77777777" w:rsidR="000E541A" w:rsidRPr="00966FEE" w:rsidRDefault="00E5408B">
      <w:pPr>
        <w:pStyle w:val="a1"/>
        <w:rPr>
          <w:color w:val="000000" w:themeColor="text1"/>
        </w:rPr>
      </w:pPr>
      <w:r w:rsidRPr="00966FEE">
        <w:rPr>
          <w:color w:val="000000" w:themeColor="text1"/>
        </w:rPr>
        <w:t>Система профессионального образования Ленинградской области обеспечивает подготовку по 55 профессиям квалифицированных рабочих, служащих, 45 специальностям среднего профессионального образования и 70 специальностям высшего образования. Разработано и реализуется свыше 350 программ дополнительного профессионального образования.</w:t>
      </w:r>
    </w:p>
    <w:p w14:paraId="382E3744" w14:textId="77777777" w:rsidR="000E541A" w:rsidRPr="00966FEE" w:rsidRDefault="00E5408B">
      <w:pPr>
        <w:pStyle w:val="a1"/>
        <w:rPr>
          <w:color w:val="000000" w:themeColor="text1"/>
        </w:rPr>
      </w:pPr>
      <w:r w:rsidRPr="00966FEE">
        <w:rPr>
          <w:color w:val="000000" w:themeColor="text1"/>
        </w:rPr>
        <w:lastRenderedPageBreak/>
        <w:t xml:space="preserve">Программы подготовки квалифицированных рабочих и специалистов среднего звена осуществляют 23 организации, подведомственные комитету общего и профессионального образования Ленинградской области, 1 – подведомственная комитету по здравоохранению Ленинградской области (ГБПОУ «Центр непрерывного профессионального медицинского развития Ленинградской области»), 1 – подведомственная комитету по культуре Ленинградской области (ГБПОУ «Ленинградский областной колледж культуры и искусства»), а также </w:t>
      </w:r>
      <w:r w:rsidRPr="00966FEE">
        <w:rPr>
          <w:color w:val="000000" w:themeColor="text1"/>
        </w:rPr>
        <w:br/>
        <w:t>1 государственная профессиональная образовательная организация федерального подчинения, 1 негосударственная профессиональная образовательная организация и 1 государственная нетиповая профессиональная образовательная организация («Мультицентр социальной и трудовой интеграции»).</w:t>
      </w:r>
    </w:p>
    <w:p w14:paraId="600B0B89" w14:textId="77777777" w:rsidR="000E541A" w:rsidRPr="00966FEE" w:rsidRDefault="00E5408B">
      <w:pPr>
        <w:pStyle w:val="a1"/>
        <w:rPr>
          <w:color w:val="000000" w:themeColor="text1"/>
        </w:rPr>
      </w:pPr>
      <w:r w:rsidRPr="00966FEE">
        <w:rPr>
          <w:color w:val="000000" w:themeColor="text1"/>
        </w:rPr>
        <w:t xml:space="preserve">Кроме того, комитету общего и профессионального образования Ленинградской области подведомственны 2 образовательные организации высшего образования, реализующие программы среднего профессионального, высшего и дополнительного профессионального образования: ГАОУ ВО ЛО «Ленинградский государственный университет имени А.С. Пушкина» и АОУ ВО ЛО «Государственный институт экономики, финансов, права и технологий». </w:t>
      </w:r>
    </w:p>
    <w:p w14:paraId="22C66CD3" w14:textId="77777777" w:rsidR="000E541A" w:rsidRPr="00966FEE" w:rsidRDefault="00E5408B">
      <w:pPr>
        <w:pStyle w:val="a1"/>
        <w:rPr>
          <w:color w:val="000000" w:themeColor="text1"/>
          <w:szCs w:val="28"/>
        </w:rPr>
      </w:pPr>
      <w:r w:rsidRPr="00966FEE">
        <w:rPr>
          <w:color w:val="000000" w:themeColor="text1"/>
          <w:szCs w:val="28"/>
        </w:rPr>
        <w:t>Подготовку специалистов с высшим образованием на территории Ленинградской области также осуществляют 4 филиала негосударственных образовательных организаций высшего образования, филиалы «Ленинградского государственного университета имени А.С. Пушкина»</w:t>
      </w:r>
      <w:r w:rsidRPr="00966FEE">
        <w:rPr>
          <w:rStyle w:val="af8"/>
          <w:color w:val="000000" w:themeColor="text1"/>
          <w:szCs w:val="28"/>
        </w:rPr>
        <w:footnoteReference w:id="1"/>
      </w:r>
      <w:r w:rsidRPr="00966FEE">
        <w:rPr>
          <w:color w:val="000000" w:themeColor="text1"/>
          <w:szCs w:val="28"/>
        </w:rPr>
        <w:t>, и филиалы образовательных организаций высшего образования федерального значения, функционирующих на территории Ленинградской области:</w:t>
      </w:r>
    </w:p>
    <w:p w14:paraId="31499D44" w14:textId="77777777" w:rsidR="000E541A" w:rsidRPr="00966FEE" w:rsidRDefault="00E5408B" w:rsidP="005B68A3">
      <w:pPr>
        <w:pStyle w:val="a1"/>
        <w:numPr>
          <w:ilvl w:val="0"/>
          <w:numId w:val="29"/>
        </w:numPr>
        <w:tabs>
          <w:tab w:val="left" w:pos="1134"/>
        </w:tabs>
        <w:ind w:left="0" w:firstLine="709"/>
        <w:rPr>
          <w:color w:val="000000" w:themeColor="text1"/>
          <w:szCs w:val="28"/>
        </w:rPr>
      </w:pPr>
      <w:r w:rsidRPr="00966FEE">
        <w:rPr>
          <w:color w:val="000000" w:themeColor="text1"/>
          <w:szCs w:val="28"/>
        </w:rPr>
        <w:t>Выборгский филиал федерального государственного бюджетного образовательного учреждения высшего образования «Российский государственный педагогический университет им. А.И. Герцена»;</w:t>
      </w:r>
    </w:p>
    <w:p w14:paraId="7022FF89" w14:textId="77777777" w:rsidR="000E541A" w:rsidRPr="00966FEE" w:rsidRDefault="00E5408B" w:rsidP="005B68A3">
      <w:pPr>
        <w:pStyle w:val="a1"/>
        <w:numPr>
          <w:ilvl w:val="0"/>
          <w:numId w:val="29"/>
        </w:numPr>
        <w:tabs>
          <w:tab w:val="left" w:pos="1134"/>
        </w:tabs>
        <w:ind w:left="0" w:firstLine="709"/>
        <w:rPr>
          <w:color w:val="000000" w:themeColor="text1"/>
          <w:szCs w:val="28"/>
        </w:rPr>
      </w:pPr>
      <w:r w:rsidRPr="00966FEE">
        <w:rPr>
          <w:color w:val="000000" w:themeColor="text1"/>
          <w:szCs w:val="28"/>
        </w:rPr>
        <w:t>Волховский филиал федерального государственного бюджетного образовательного учреждения высшего образования «Российский государственный педагогический университет им. А.И. Герцена»;</w:t>
      </w:r>
    </w:p>
    <w:p w14:paraId="09B20FB4" w14:textId="77777777" w:rsidR="000E541A" w:rsidRPr="00966FEE" w:rsidRDefault="00E5408B" w:rsidP="005B68A3">
      <w:pPr>
        <w:pStyle w:val="a1"/>
        <w:numPr>
          <w:ilvl w:val="0"/>
          <w:numId w:val="29"/>
        </w:numPr>
        <w:tabs>
          <w:tab w:val="left" w:pos="1134"/>
        </w:tabs>
        <w:ind w:left="0" w:firstLine="709"/>
        <w:rPr>
          <w:color w:val="000000" w:themeColor="text1"/>
          <w:szCs w:val="28"/>
        </w:rPr>
      </w:pPr>
      <w:r w:rsidRPr="00966FEE">
        <w:rPr>
          <w:color w:val="000000" w:themeColor="text1"/>
          <w:szCs w:val="28"/>
        </w:rPr>
        <w:t>Ивангородский гуманитарно-технический институт (филиал) федерального государственного автономного образовательного учреждения высшего образования «Санкт-Петербургский государственный университет аэрокосмического приборостроения»;</w:t>
      </w:r>
    </w:p>
    <w:p w14:paraId="0F111348" w14:textId="77777777" w:rsidR="000E541A" w:rsidRPr="00966FEE" w:rsidRDefault="00E5408B" w:rsidP="005B68A3">
      <w:pPr>
        <w:pStyle w:val="a1"/>
        <w:numPr>
          <w:ilvl w:val="0"/>
          <w:numId w:val="29"/>
        </w:numPr>
        <w:tabs>
          <w:tab w:val="left" w:pos="1134"/>
        </w:tabs>
        <w:ind w:left="0" w:firstLine="709"/>
        <w:rPr>
          <w:color w:val="000000" w:themeColor="text1"/>
          <w:szCs w:val="28"/>
        </w:rPr>
      </w:pPr>
      <w:r w:rsidRPr="00966FEE">
        <w:rPr>
          <w:color w:val="000000" w:themeColor="text1"/>
          <w:szCs w:val="28"/>
        </w:rPr>
        <w:t>Институт ядерной энергетики (филиал) федерального государственного автономного образовательного учреждения высшего образования «Санкт-Петербургский политехнический университет Петра Великого» в г. Сосновый Бор;</w:t>
      </w:r>
    </w:p>
    <w:p w14:paraId="1D1D6F0D" w14:textId="77777777" w:rsidR="000E541A" w:rsidRPr="00966FEE" w:rsidRDefault="00E5408B" w:rsidP="005B68A3">
      <w:pPr>
        <w:pStyle w:val="a1"/>
        <w:numPr>
          <w:ilvl w:val="0"/>
          <w:numId w:val="29"/>
        </w:numPr>
        <w:tabs>
          <w:tab w:val="left" w:pos="1134"/>
        </w:tabs>
        <w:ind w:left="0" w:firstLine="709"/>
        <w:rPr>
          <w:color w:val="000000" w:themeColor="text1"/>
          <w:szCs w:val="28"/>
        </w:rPr>
      </w:pPr>
      <w:r w:rsidRPr="00966FEE">
        <w:rPr>
          <w:color w:val="000000" w:themeColor="text1"/>
          <w:szCs w:val="28"/>
        </w:rPr>
        <w:t>Выборгский филиал федерального государственного бюджетного образовательного учреждения высшего образования «Российская академия народного хозяйства и государственной службы при Президенте Российской Федерации»;</w:t>
      </w:r>
    </w:p>
    <w:p w14:paraId="0D39FA8D" w14:textId="77777777" w:rsidR="000E541A" w:rsidRPr="00966FEE" w:rsidRDefault="00E5408B" w:rsidP="005B68A3">
      <w:pPr>
        <w:pStyle w:val="a1"/>
        <w:numPr>
          <w:ilvl w:val="0"/>
          <w:numId w:val="29"/>
        </w:numPr>
        <w:ind w:left="0" w:firstLine="709"/>
        <w:rPr>
          <w:color w:val="000000" w:themeColor="text1"/>
          <w:szCs w:val="28"/>
        </w:rPr>
      </w:pPr>
      <w:r w:rsidRPr="00966FEE">
        <w:rPr>
          <w:color w:val="000000" w:themeColor="text1"/>
          <w:szCs w:val="28"/>
        </w:rPr>
        <w:lastRenderedPageBreak/>
        <w:t>Ленинградский областной филиал федерального государственного казенного образовательного учреждения высшего образования «Санкт-Петербургский университет Министерства внутренних дел Российской Федерации».</w:t>
      </w:r>
    </w:p>
    <w:p w14:paraId="044DA8E0" w14:textId="77777777" w:rsidR="000E541A" w:rsidRPr="00966FEE" w:rsidRDefault="00E5408B">
      <w:pPr>
        <w:pStyle w:val="a1"/>
        <w:rPr>
          <w:color w:val="000000" w:themeColor="text1"/>
        </w:rPr>
      </w:pPr>
      <w:r w:rsidRPr="00966FEE">
        <w:rPr>
          <w:color w:val="000000" w:themeColor="text1"/>
        </w:rPr>
        <w:t>В Ленинградской области в 2022 году создан образовательно-производственный центр (кластер) химической отрасли на базе ГБПОУ ЛО «Кингисеппский колледж технологий и сервиса».</w:t>
      </w:r>
    </w:p>
    <w:p w14:paraId="32544EF3" w14:textId="77777777" w:rsidR="000E541A" w:rsidRPr="00966FEE" w:rsidRDefault="00E5408B">
      <w:pPr>
        <w:pStyle w:val="a1"/>
        <w:rPr>
          <w:color w:val="000000" w:themeColor="text1"/>
        </w:rPr>
      </w:pPr>
      <w:r w:rsidRPr="00966FEE">
        <w:rPr>
          <w:color w:val="000000" w:themeColor="text1"/>
        </w:rPr>
        <w:t>В 2023 году Ленинградская область по итогам конкурсного отбора получила грант на создание образовательного центра (кластера) по отрасли «Искусство и креативная индустрия» на базе АОУ ВО ЛО «Государственный институт экономики, финансов, права и технологий».</w:t>
      </w:r>
    </w:p>
    <w:p w14:paraId="6765953E" w14:textId="77777777" w:rsidR="000E541A" w:rsidRPr="00966FEE" w:rsidRDefault="00E5408B">
      <w:pPr>
        <w:pStyle w:val="a1"/>
        <w:rPr>
          <w:color w:val="000000" w:themeColor="text1"/>
        </w:rPr>
      </w:pPr>
      <w:r w:rsidRPr="00966FEE">
        <w:rPr>
          <w:color w:val="000000" w:themeColor="text1"/>
        </w:rPr>
        <w:t>В системе образования Ленинградской области функционируют 78 муниципальных образовательных организаций дополнительного образования и 5 государственных организаций дополнительного образования.</w:t>
      </w:r>
    </w:p>
    <w:p w14:paraId="3F1B6AFA" w14:textId="77777777" w:rsidR="000E541A" w:rsidRPr="00966FEE" w:rsidRDefault="00E5408B">
      <w:pPr>
        <w:pStyle w:val="a1"/>
        <w:rPr>
          <w:color w:val="000000" w:themeColor="text1"/>
        </w:rPr>
      </w:pPr>
      <w:r w:rsidRPr="00966FEE">
        <w:rPr>
          <w:color w:val="000000" w:themeColor="text1"/>
        </w:rPr>
        <w:t>Согласно итоговому отчету комитета общего и профессионального образования Ленинградской области «О результатах анализа состояния и перспектив развития системы образования за 2022 год» на территории Ленинградской области также расположены следующие объекты регионального значения в области образования:</w:t>
      </w:r>
    </w:p>
    <w:p w14:paraId="19E3D18A" w14:textId="77777777" w:rsidR="000E541A" w:rsidRPr="00966FEE" w:rsidRDefault="00E5408B">
      <w:pPr>
        <w:pStyle w:val="13"/>
        <w:tabs>
          <w:tab w:val="left" w:pos="1134"/>
        </w:tabs>
        <w:ind w:left="0" w:firstLine="709"/>
        <w:rPr>
          <w:color w:val="000000" w:themeColor="text1"/>
        </w:rPr>
      </w:pPr>
      <w:r w:rsidRPr="00966FEE">
        <w:rPr>
          <w:color w:val="000000" w:themeColor="text1"/>
        </w:rPr>
        <w:t>4 организации дополнительного образования регионального подчинения и 1 организация дополнительного профессионального образования (ГАОУ ДПО «Ленинградский областной институт развития образования»);</w:t>
      </w:r>
    </w:p>
    <w:p w14:paraId="53EA5101" w14:textId="77777777" w:rsidR="000E541A" w:rsidRPr="00966FEE" w:rsidRDefault="00E5408B">
      <w:pPr>
        <w:pStyle w:val="13"/>
        <w:tabs>
          <w:tab w:val="left" w:pos="1134"/>
        </w:tabs>
        <w:ind w:left="0" w:firstLine="709"/>
        <w:rPr>
          <w:color w:val="000000" w:themeColor="text1"/>
        </w:rPr>
      </w:pPr>
      <w:r w:rsidRPr="00966FEE">
        <w:rPr>
          <w:color w:val="000000" w:themeColor="text1"/>
        </w:rPr>
        <w:t>24 коррекционных (специальных) образовательных организаций (23 государственных и 1 муниципальная);</w:t>
      </w:r>
    </w:p>
    <w:p w14:paraId="5F328434" w14:textId="77777777" w:rsidR="000E541A" w:rsidRPr="00966FEE" w:rsidRDefault="00E5408B">
      <w:pPr>
        <w:pStyle w:val="13"/>
        <w:tabs>
          <w:tab w:val="left" w:pos="1134"/>
        </w:tabs>
        <w:ind w:left="0" w:firstLine="709"/>
        <w:rPr>
          <w:color w:val="000000" w:themeColor="text1"/>
        </w:rPr>
      </w:pPr>
      <w:r w:rsidRPr="00966FEE">
        <w:rPr>
          <w:color w:val="000000" w:themeColor="text1"/>
        </w:rPr>
        <w:t xml:space="preserve">10 государственных ресурсных центров (детских домов); </w:t>
      </w:r>
    </w:p>
    <w:p w14:paraId="3006ADDC" w14:textId="77777777" w:rsidR="000E541A" w:rsidRPr="00966FEE" w:rsidRDefault="00E5408B">
      <w:pPr>
        <w:pStyle w:val="13"/>
        <w:tabs>
          <w:tab w:val="left" w:pos="1134"/>
        </w:tabs>
        <w:ind w:left="0" w:firstLine="709"/>
        <w:rPr>
          <w:color w:val="000000" w:themeColor="text1"/>
        </w:rPr>
      </w:pPr>
      <w:r w:rsidRPr="00966FEE">
        <w:rPr>
          <w:color w:val="000000" w:themeColor="text1"/>
        </w:rPr>
        <w:t>12 центров (11 центров психолого-медико-социального сопровождения, 2 центра диагностики и консультирования);</w:t>
      </w:r>
    </w:p>
    <w:p w14:paraId="0B48AB24" w14:textId="77777777" w:rsidR="000E541A" w:rsidRPr="00966FEE" w:rsidRDefault="00E5408B">
      <w:pPr>
        <w:pStyle w:val="13"/>
        <w:tabs>
          <w:tab w:val="left" w:pos="1134"/>
        </w:tabs>
        <w:ind w:left="0" w:firstLine="709"/>
        <w:rPr>
          <w:color w:val="000000" w:themeColor="text1"/>
        </w:rPr>
      </w:pPr>
      <w:r w:rsidRPr="00966FEE">
        <w:rPr>
          <w:color w:val="000000" w:themeColor="text1"/>
        </w:rPr>
        <w:t>3 детских оздоровительных лагерей.</w:t>
      </w:r>
    </w:p>
    <w:p w14:paraId="7DDA2BDD" w14:textId="77777777" w:rsidR="000E541A" w:rsidRPr="00966FEE" w:rsidRDefault="00E5408B">
      <w:pPr>
        <w:pStyle w:val="a1"/>
        <w:rPr>
          <w:color w:val="000000" w:themeColor="text1"/>
        </w:rPr>
      </w:pPr>
      <w:r w:rsidRPr="00966FEE">
        <w:rPr>
          <w:color w:val="000000" w:themeColor="text1"/>
        </w:rPr>
        <w:t>Правительством Ленинградской области реализуется государственная программа Ленинградской области «Современное образование Ленинградской области», целями которой являются:</w:t>
      </w:r>
    </w:p>
    <w:p w14:paraId="35D1A86F" w14:textId="77777777" w:rsidR="000E541A" w:rsidRPr="00966FEE" w:rsidRDefault="00E5408B" w:rsidP="00271EA0">
      <w:pPr>
        <w:pStyle w:val="a1"/>
        <w:numPr>
          <w:ilvl w:val="0"/>
          <w:numId w:val="75"/>
        </w:numPr>
        <w:tabs>
          <w:tab w:val="left" w:pos="1162"/>
        </w:tabs>
        <w:ind w:left="0" w:firstLine="709"/>
        <w:rPr>
          <w:color w:val="000000" w:themeColor="text1"/>
        </w:rPr>
      </w:pPr>
      <w:r w:rsidRPr="00966FEE">
        <w:rPr>
          <w:color w:val="000000" w:themeColor="text1"/>
        </w:rPr>
        <w:t xml:space="preserve">уровень образования в Ленинградской области в 2030 году составит </w:t>
      </w:r>
      <w:r w:rsidRPr="00966FEE">
        <w:rPr>
          <w:color w:val="000000" w:themeColor="text1"/>
        </w:rPr>
        <w:br/>
        <w:t>65,83 %;</w:t>
      </w:r>
    </w:p>
    <w:p w14:paraId="47377A93" w14:textId="77777777" w:rsidR="000E541A" w:rsidRPr="00966FEE" w:rsidRDefault="00E5408B" w:rsidP="00271EA0">
      <w:pPr>
        <w:pStyle w:val="a1"/>
        <w:numPr>
          <w:ilvl w:val="0"/>
          <w:numId w:val="75"/>
        </w:numPr>
        <w:tabs>
          <w:tab w:val="left" w:pos="1162"/>
        </w:tabs>
        <w:ind w:left="0" w:firstLine="709"/>
        <w:rPr>
          <w:color w:val="000000" w:themeColor="text1"/>
        </w:rPr>
      </w:pPr>
      <w:r w:rsidRPr="00966FEE">
        <w:rPr>
          <w:color w:val="000000" w:themeColor="text1"/>
        </w:rPr>
        <w:t>эффективность системы выявления, поддержки и развития способностей и талантов у детей и молодежи в Ленинградской области в 2030 году составит 31,39 %.</w:t>
      </w:r>
    </w:p>
    <w:p w14:paraId="3666217C" w14:textId="77777777" w:rsidR="000E541A" w:rsidRPr="00966FEE" w:rsidRDefault="00E5408B">
      <w:pPr>
        <w:pStyle w:val="ConsPlusNormal"/>
        <w:ind w:firstLine="709"/>
        <w:jc w:val="both"/>
        <w:rPr>
          <w:rFonts w:ascii="Times New Roman" w:hAnsi="Times New Roman" w:cs="Times New Roman"/>
          <w:color w:val="000000" w:themeColor="text1"/>
          <w:sz w:val="28"/>
          <w:szCs w:val="24"/>
        </w:rPr>
      </w:pPr>
      <w:r w:rsidRPr="00966FEE">
        <w:rPr>
          <w:rFonts w:ascii="Times New Roman" w:hAnsi="Times New Roman" w:cs="Times New Roman"/>
          <w:color w:val="000000" w:themeColor="text1"/>
          <w:sz w:val="28"/>
          <w:szCs w:val="24"/>
        </w:rPr>
        <w:t>Для достижения целей государственной программы планируется реализовать мероприятия по:</w:t>
      </w:r>
    </w:p>
    <w:p w14:paraId="071F61D9" w14:textId="77777777" w:rsidR="000E541A" w:rsidRPr="00966FEE" w:rsidRDefault="00E5408B" w:rsidP="00271EA0">
      <w:pPr>
        <w:pStyle w:val="ConsPlusNormal"/>
        <w:numPr>
          <w:ilvl w:val="0"/>
          <w:numId w:val="76"/>
        </w:numPr>
        <w:tabs>
          <w:tab w:val="left" w:pos="1162"/>
        </w:tabs>
        <w:ind w:left="0" w:firstLine="709"/>
        <w:jc w:val="both"/>
        <w:rPr>
          <w:rFonts w:ascii="Times New Roman" w:hAnsi="Times New Roman" w:cs="Times New Roman"/>
          <w:color w:val="000000" w:themeColor="text1"/>
          <w:sz w:val="28"/>
          <w:szCs w:val="24"/>
        </w:rPr>
      </w:pPr>
      <w:r w:rsidRPr="00966FEE">
        <w:rPr>
          <w:rFonts w:ascii="Times New Roman" w:hAnsi="Times New Roman" w:cs="Times New Roman"/>
          <w:color w:val="000000" w:themeColor="text1"/>
          <w:sz w:val="28"/>
          <w:szCs w:val="24"/>
        </w:rPr>
        <w:t>сохранению и развитию материально-технической базы организаций дошкольного, общего, дополнительного и профессионального образования;</w:t>
      </w:r>
    </w:p>
    <w:p w14:paraId="59F98677" w14:textId="77777777" w:rsidR="000E541A" w:rsidRPr="00966FEE" w:rsidRDefault="00E5408B" w:rsidP="00271EA0">
      <w:pPr>
        <w:pStyle w:val="ConsPlusNormal"/>
        <w:numPr>
          <w:ilvl w:val="0"/>
          <w:numId w:val="76"/>
        </w:numPr>
        <w:tabs>
          <w:tab w:val="left" w:pos="1162"/>
        </w:tabs>
        <w:ind w:left="0" w:firstLine="709"/>
        <w:jc w:val="both"/>
        <w:rPr>
          <w:rFonts w:ascii="Times New Roman" w:hAnsi="Times New Roman" w:cs="Times New Roman"/>
          <w:color w:val="000000" w:themeColor="text1"/>
          <w:sz w:val="28"/>
          <w:szCs w:val="24"/>
        </w:rPr>
      </w:pPr>
      <w:r w:rsidRPr="00966FEE">
        <w:rPr>
          <w:rFonts w:ascii="Times New Roman" w:hAnsi="Times New Roman" w:cs="Times New Roman"/>
          <w:color w:val="000000" w:themeColor="text1"/>
          <w:sz w:val="28"/>
          <w:szCs w:val="24"/>
        </w:rPr>
        <w:t>обеспечению реализации программ дошкольного, общего, дополнительного и профессионального образования, программ дополнительного профессионального образования для развития кадрового потенциала региона, а также мероприятий в рамках системы профессионального роста педагогических работников Российской Федерации;</w:t>
      </w:r>
    </w:p>
    <w:p w14:paraId="54A86BC1" w14:textId="77777777" w:rsidR="000E541A" w:rsidRPr="00966FEE" w:rsidRDefault="00E5408B" w:rsidP="00271EA0">
      <w:pPr>
        <w:pStyle w:val="ConsPlusNormal"/>
        <w:numPr>
          <w:ilvl w:val="0"/>
          <w:numId w:val="76"/>
        </w:numPr>
        <w:tabs>
          <w:tab w:val="left" w:pos="1162"/>
        </w:tabs>
        <w:ind w:left="0" w:firstLine="709"/>
        <w:jc w:val="both"/>
        <w:rPr>
          <w:rFonts w:ascii="Times New Roman" w:hAnsi="Times New Roman" w:cs="Times New Roman"/>
          <w:color w:val="000000" w:themeColor="text1"/>
          <w:sz w:val="28"/>
          <w:szCs w:val="24"/>
        </w:rPr>
      </w:pPr>
      <w:r w:rsidRPr="00966FEE">
        <w:rPr>
          <w:rFonts w:ascii="Times New Roman" w:hAnsi="Times New Roman" w:cs="Times New Roman"/>
          <w:color w:val="000000" w:themeColor="text1"/>
          <w:sz w:val="28"/>
          <w:szCs w:val="24"/>
        </w:rPr>
        <w:t xml:space="preserve">предоставлению социальных гарантий учащимся, обучающимся по </w:t>
      </w:r>
      <w:r w:rsidRPr="00966FEE">
        <w:rPr>
          <w:rFonts w:ascii="Times New Roman" w:hAnsi="Times New Roman" w:cs="Times New Roman"/>
          <w:color w:val="000000" w:themeColor="text1"/>
          <w:sz w:val="28"/>
          <w:szCs w:val="24"/>
        </w:rPr>
        <w:lastRenderedPageBreak/>
        <w:t>программам начального общего, основного общего, среднего общего образования, и студентам, обучающимся по программам профессионального образования, а также студентам и аспирантам, обучающимся по программам высшего образования;</w:t>
      </w:r>
    </w:p>
    <w:p w14:paraId="5C3AB3DD" w14:textId="77777777" w:rsidR="000E541A" w:rsidRPr="00966FEE" w:rsidRDefault="00E5408B" w:rsidP="00271EA0">
      <w:pPr>
        <w:pStyle w:val="ConsPlusNormal"/>
        <w:numPr>
          <w:ilvl w:val="0"/>
          <w:numId w:val="76"/>
        </w:numPr>
        <w:tabs>
          <w:tab w:val="left" w:pos="1162"/>
        </w:tabs>
        <w:ind w:left="0" w:firstLine="709"/>
        <w:jc w:val="both"/>
        <w:rPr>
          <w:rFonts w:ascii="Times New Roman" w:hAnsi="Times New Roman" w:cs="Times New Roman"/>
          <w:color w:val="000000" w:themeColor="text1"/>
          <w:sz w:val="28"/>
          <w:szCs w:val="24"/>
        </w:rPr>
      </w:pPr>
      <w:r w:rsidRPr="00966FEE">
        <w:rPr>
          <w:rFonts w:ascii="Times New Roman" w:hAnsi="Times New Roman" w:cs="Times New Roman"/>
          <w:color w:val="000000" w:themeColor="text1"/>
          <w:sz w:val="28"/>
          <w:szCs w:val="24"/>
        </w:rPr>
        <w:t>обеспечению отдыха, оздоровления, занятости детей, подростков и молодежи.</w:t>
      </w:r>
    </w:p>
    <w:p w14:paraId="5312FC93" w14:textId="168A90AC" w:rsidR="000E541A" w:rsidRPr="00966FEE" w:rsidRDefault="00E5408B">
      <w:pPr>
        <w:pStyle w:val="13"/>
        <w:numPr>
          <w:ilvl w:val="0"/>
          <w:numId w:val="0"/>
        </w:numPr>
        <w:ind w:firstLine="709"/>
        <w:rPr>
          <w:color w:val="000000" w:themeColor="text1"/>
        </w:rPr>
      </w:pPr>
      <w:r w:rsidRPr="00966FEE">
        <w:rPr>
          <w:color w:val="000000" w:themeColor="text1"/>
        </w:rPr>
        <w:t>В Ленинградской области успешно реализуется региональный проект «Успех каждого ребенка» национального проекта «Образование», который направлен на создание условий для самоопределения и самореализации детей и молодежи средствами дополнительного образования. В 2023 году доля детей в возрасте от 5 до 18 лет, охваченных дополнительным образованием, составила 98,2</w:t>
      </w:r>
      <w:r w:rsidR="00E5387B" w:rsidRPr="00966FEE">
        <w:rPr>
          <w:color w:val="000000" w:themeColor="text1"/>
        </w:rPr>
        <w:t xml:space="preserve"> </w:t>
      </w:r>
      <w:r w:rsidRPr="00966FEE">
        <w:rPr>
          <w:color w:val="000000" w:themeColor="text1"/>
        </w:rPr>
        <w:t>% (2022 год – 88,1</w:t>
      </w:r>
      <w:r w:rsidR="00E5387B" w:rsidRPr="00966FEE">
        <w:rPr>
          <w:color w:val="000000" w:themeColor="text1"/>
        </w:rPr>
        <w:t xml:space="preserve"> </w:t>
      </w:r>
      <w:r w:rsidRPr="00966FEE">
        <w:rPr>
          <w:color w:val="000000" w:themeColor="text1"/>
        </w:rPr>
        <w:t>%).</w:t>
      </w:r>
    </w:p>
    <w:p w14:paraId="1A7084B2" w14:textId="6F2E4D12" w:rsidR="000E541A" w:rsidRPr="00966FEE" w:rsidRDefault="00E5408B">
      <w:pPr>
        <w:pStyle w:val="a1"/>
        <w:rPr>
          <w:color w:val="000000" w:themeColor="text1"/>
        </w:rPr>
      </w:pPr>
      <w:r w:rsidRPr="00966FEE">
        <w:rPr>
          <w:color w:val="000000" w:themeColor="text1"/>
        </w:rPr>
        <w:t xml:space="preserve">В рамках национального проекта «Образование» при поддержке Минпросвещения России реализуются мероприятия по созданию детских технопарков «Кванториум». В рамках реализации федерального проекта «Успех каждого ребенка» в городах Ленинградской области с населением более 60 тыс. </w:t>
      </w:r>
      <w:r w:rsidR="00B62ED6" w:rsidRPr="00966FEE">
        <w:rPr>
          <w:color w:val="000000" w:themeColor="text1"/>
        </w:rPr>
        <w:t xml:space="preserve">человек </w:t>
      </w:r>
      <w:r w:rsidRPr="00966FEE">
        <w:rPr>
          <w:color w:val="000000" w:themeColor="text1"/>
        </w:rPr>
        <w:t xml:space="preserve">запланировано создание сети детских технопарков «Кванториум». Данные объекты создаются на базе существующих образовательных организаций, для их размещения нового строительства не требуется. </w:t>
      </w:r>
    </w:p>
    <w:p w14:paraId="699F6CB7" w14:textId="77777777" w:rsidR="000E541A" w:rsidRPr="00966FEE" w:rsidRDefault="00E5408B">
      <w:pPr>
        <w:pStyle w:val="a1"/>
        <w:rPr>
          <w:color w:val="000000" w:themeColor="text1"/>
        </w:rPr>
      </w:pPr>
      <w:r w:rsidRPr="00966FEE">
        <w:rPr>
          <w:color w:val="000000" w:themeColor="text1"/>
        </w:rPr>
        <w:t>В настоящее время в Ленинградской области реализуют деятельность детские технопарки «Кванториум», созданные на базах Всеволожского агропромышленного техникума, Кировского политехнического техникума, Кингисеппского колледжа технологии и сервиса, 2 школьных Кванториума, созданных на базе общеобразовательных учреждений МБОУ «СОШ № 10» Выборга и МБОУ «Гатчинская СОШ № 9 с углубленным изучением отдельных предметов», а также мобильный технопарк «Кванториум», который реализует дополнительные программы в Бокситогорском, Волховском, Всеволожском, Лодейнопольском, Лужском и Подпорожском муниципальных районах.</w:t>
      </w:r>
    </w:p>
    <w:p w14:paraId="241A9055" w14:textId="77777777" w:rsidR="000E541A" w:rsidRPr="00966FEE" w:rsidRDefault="000E541A">
      <w:pPr>
        <w:pStyle w:val="a1"/>
        <w:rPr>
          <w:color w:val="000000" w:themeColor="text1"/>
        </w:rPr>
      </w:pPr>
    </w:p>
    <w:p w14:paraId="2A1FDD47"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 xml:space="preserve">Учет планируемых объектов федерального значения </w:t>
      </w:r>
    </w:p>
    <w:p w14:paraId="2378C2D0" w14:textId="77777777" w:rsidR="000E541A" w:rsidRPr="00966FEE" w:rsidRDefault="00E5408B">
      <w:pPr>
        <w:pStyle w:val="a1"/>
        <w:rPr>
          <w:color w:val="000000" w:themeColor="text1"/>
        </w:rPr>
      </w:pPr>
      <w:r w:rsidRPr="00966FEE">
        <w:rPr>
          <w:color w:val="000000" w:themeColor="text1"/>
        </w:rPr>
        <w:t xml:space="preserve">Выбор вариантов размещения планируемых объектов регионального значения в области образования выполнен с учетом сведений о планируемых объектах федерального значения, включенных в схемы территориального планирования Российской Федерации, а также с учетом приоритетов развития в области образования в соответствии с документами стратегического планирования. </w:t>
      </w:r>
    </w:p>
    <w:p w14:paraId="6AD66D1E" w14:textId="45051D87" w:rsidR="000E541A" w:rsidRPr="00966FEE" w:rsidRDefault="00E5408B" w:rsidP="00966FEE">
      <w:pPr>
        <w:pStyle w:val="a1"/>
        <w:rPr>
          <w:color w:val="000000" w:themeColor="text1"/>
        </w:rPr>
      </w:pPr>
      <w:r w:rsidRPr="00966FEE">
        <w:rPr>
          <w:color w:val="000000" w:themeColor="text1"/>
        </w:rPr>
        <w:t>В Федеральной адресной инвестиционной программе России на 2024 год и на плановый период 2025 и 2026 годов содержатся сведения о планируемых мероприятиях по развитию объектов отрасли «Образование» на территории Ленинградской области (</w:t>
      </w:r>
      <w:r w:rsidRPr="00966FEE">
        <w:rPr>
          <w:color w:val="000000" w:themeColor="text1"/>
        </w:rPr>
        <w:fldChar w:fldCharType="begin"/>
      </w:r>
      <w:r w:rsidRPr="00966FEE">
        <w:rPr>
          <w:color w:val="000000" w:themeColor="text1"/>
        </w:rPr>
        <w:instrText xml:space="preserve"> REF табл2 \h  \* MERGEFORMAT </w:instrText>
      </w:r>
      <w:r w:rsidRPr="00966FEE">
        <w:rPr>
          <w:color w:val="000000" w:themeColor="text1"/>
        </w:rPr>
      </w:r>
      <w:r w:rsidRPr="00966FEE">
        <w:rPr>
          <w:color w:val="000000" w:themeColor="text1"/>
        </w:rPr>
        <w:fldChar w:fldCharType="separate"/>
      </w:r>
      <w:r w:rsidR="004C3223" w:rsidRPr="00966FEE">
        <w:rPr>
          <w:color w:val="000000" w:themeColor="text1"/>
        </w:rPr>
        <w:fldChar w:fldCharType="begin"/>
      </w:r>
      <w:r w:rsidR="004C3223" w:rsidRPr="00966FEE">
        <w:rPr>
          <w:color w:val="000000" w:themeColor="text1"/>
        </w:rPr>
        <w:instrText xml:space="preserve"> REF _Ref187415750 \h </w:instrText>
      </w:r>
      <w:r w:rsidR="004A59D1" w:rsidRPr="00966FEE">
        <w:rPr>
          <w:color w:val="000000" w:themeColor="text1"/>
        </w:rPr>
        <w:instrText xml:space="preserve"> \* MERGEFORMAT </w:instrText>
      </w:r>
      <w:r w:rsidR="004C3223" w:rsidRPr="00966FEE">
        <w:rPr>
          <w:color w:val="000000" w:themeColor="text1"/>
        </w:rPr>
      </w:r>
      <w:r w:rsidR="004C3223" w:rsidRPr="00966FEE">
        <w:rPr>
          <w:color w:val="000000" w:themeColor="text1"/>
        </w:rPr>
        <w:fldChar w:fldCharType="separate"/>
      </w:r>
      <w:r w:rsidR="004C3223" w:rsidRPr="00966FEE">
        <w:rPr>
          <w:color w:val="000000" w:themeColor="text1"/>
        </w:rPr>
        <w:t xml:space="preserve">таблица </w:t>
      </w:r>
      <w:r w:rsidR="004C3223" w:rsidRPr="00966FEE">
        <w:rPr>
          <w:noProof/>
          <w:color w:val="000000" w:themeColor="text1"/>
        </w:rPr>
        <w:t>2</w:t>
      </w:r>
      <w:r w:rsidR="004C3223" w:rsidRPr="00966FEE">
        <w:rPr>
          <w:color w:val="000000" w:themeColor="text1"/>
        </w:rPr>
        <w:fldChar w:fldCharType="end"/>
      </w:r>
      <w:r w:rsidRPr="00966FEE">
        <w:rPr>
          <w:color w:val="000000" w:themeColor="text1"/>
        </w:rPr>
        <w:t>).</w:t>
      </w:r>
    </w:p>
    <w:p w14:paraId="3F2503A5" w14:textId="0BCA6FFD" w:rsidR="000E541A" w:rsidRPr="00966FEE" w:rsidRDefault="00E5408B" w:rsidP="00966FEE">
      <w:pPr>
        <w:pStyle w:val="a1"/>
        <w:keepNext/>
        <w:keepLines/>
        <w:ind w:firstLine="0"/>
        <w:jc w:val="right"/>
        <w:rPr>
          <w:color w:val="000000" w:themeColor="text1"/>
        </w:rPr>
      </w:pPr>
      <w:r w:rsidRPr="00966FEE">
        <w:rPr>
          <w:color w:val="000000" w:themeColor="text1"/>
        </w:rPr>
        <w:lastRenderedPageBreak/>
        <w:fldChar w:fldCharType="end"/>
      </w:r>
      <w:r w:rsidR="004C3223" w:rsidRPr="00966FEE">
        <w:rPr>
          <w:color w:val="000000" w:themeColor="text1"/>
        </w:rPr>
        <w:t xml:space="preserve"> </w:t>
      </w:r>
      <w:bookmarkStart w:id="50" w:name="_Ref187415750"/>
      <w:r w:rsidR="004C3223"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2</w:t>
      </w:r>
      <w:r w:rsidR="00200201" w:rsidRPr="00966FEE">
        <w:rPr>
          <w:noProof/>
          <w:color w:val="000000" w:themeColor="text1"/>
        </w:rPr>
        <w:fldChar w:fldCharType="end"/>
      </w:r>
      <w:bookmarkEnd w:id="50"/>
    </w:p>
    <w:p w14:paraId="62B01A65" w14:textId="20708A27" w:rsidR="004C3223" w:rsidRPr="00966FEE" w:rsidRDefault="00E5408B" w:rsidP="00966FEE">
      <w:pPr>
        <w:pStyle w:val="a1"/>
        <w:keepNext/>
        <w:keepLines/>
        <w:ind w:firstLine="0"/>
        <w:jc w:val="center"/>
        <w:rPr>
          <w:color w:val="000000" w:themeColor="text1"/>
        </w:rPr>
      </w:pPr>
      <w:r w:rsidRPr="00966FEE">
        <w:rPr>
          <w:color w:val="000000" w:themeColor="text1"/>
        </w:rPr>
        <w:t xml:space="preserve">Сведения о планируемых мероприятиях по развитию объектов </w:t>
      </w:r>
      <w:r w:rsidRPr="00966FEE">
        <w:rPr>
          <w:color w:val="000000" w:themeColor="text1"/>
        </w:rPr>
        <w:br/>
        <w:t xml:space="preserve">по отрасли «Образование», включенных в </w:t>
      </w:r>
      <w:r w:rsidRPr="00966FEE">
        <w:rPr>
          <w:color w:val="000000" w:themeColor="text1"/>
        </w:rPr>
        <w:br/>
        <w:t>Федеральную адресную инвестиционную программу</w:t>
      </w:r>
    </w:p>
    <w:tbl>
      <w:tblPr>
        <w:tblStyle w:val="afa"/>
        <w:tblW w:w="5000" w:type="pct"/>
        <w:tblLayout w:type="fixed"/>
        <w:tblLook w:val="04A0" w:firstRow="1" w:lastRow="0" w:firstColumn="1" w:lastColumn="0" w:noHBand="0" w:noVBand="1"/>
      </w:tblPr>
      <w:tblGrid>
        <w:gridCol w:w="660"/>
        <w:gridCol w:w="4439"/>
        <w:gridCol w:w="2127"/>
        <w:gridCol w:w="1560"/>
        <w:gridCol w:w="1409"/>
      </w:tblGrid>
      <w:tr w:rsidR="000E541A" w:rsidRPr="00966FEE" w14:paraId="1BDD45D8" w14:textId="77777777" w:rsidTr="004C3223">
        <w:trPr>
          <w:trHeight w:val="20"/>
        </w:trPr>
        <w:tc>
          <w:tcPr>
            <w:tcW w:w="324" w:type="pct"/>
          </w:tcPr>
          <w:p w14:paraId="31147EE1"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w:t>
            </w:r>
            <w:r w:rsidRPr="00966FEE">
              <w:rPr>
                <w:rFonts w:ascii="Times New Roman" w:eastAsia="Times New Roman" w:hAnsi="Times New Roman" w:cs="Times New Roman"/>
                <w:color w:val="000000" w:themeColor="text1"/>
                <w:sz w:val="24"/>
                <w:szCs w:val="24"/>
                <w:lang w:eastAsia="ru-RU"/>
              </w:rPr>
              <w:br/>
              <w:t>п/п</w:t>
            </w:r>
          </w:p>
        </w:tc>
        <w:tc>
          <w:tcPr>
            <w:tcW w:w="2177" w:type="pct"/>
          </w:tcPr>
          <w:p w14:paraId="7A545088"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Наименование объекта</w:t>
            </w:r>
          </w:p>
        </w:tc>
        <w:tc>
          <w:tcPr>
            <w:tcW w:w="1043" w:type="pct"/>
          </w:tcPr>
          <w:p w14:paraId="0FA26699"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Местоположение</w:t>
            </w:r>
          </w:p>
        </w:tc>
        <w:tc>
          <w:tcPr>
            <w:tcW w:w="765" w:type="pct"/>
          </w:tcPr>
          <w:p w14:paraId="6446B25A"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Параметры объекта</w:t>
            </w:r>
          </w:p>
        </w:tc>
        <w:tc>
          <w:tcPr>
            <w:tcW w:w="691" w:type="pct"/>
          </w:tcPr>
          <w:p w14:paraId="07351E6F"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Год реализации</w:t>
            </w:r>
          </w:p>
        </w:tc>
      </w:tr>
    </w:tbl>
    <w:p w14:paraId="12CD27D1" w14:textId="77777777" w:rsidR="000E541A" w:rsidRPr="00966FEE" w:rsidRDefault="000E541A" w:rsidP="00966FEE">
      <w:pPr>
        <w:keepNext/>
        <w:keepLines/>
        <w:spacing w:after="0" w:line="240" w:lineRule="auto"/>
        <w:rPr>
          <w:rFonts w:ascii="Times New Roman" w:hAnsi="Times New Roman" w:cs="Times New Roman"/>
          <w:color w:val="000000" w:themeColor="text1"/>
          <w:sz w:val="2"/>
          <w:szCs w:val="2"/>
        </w:rPr>
      </w:pPr>
    </w:p>
    <w:tbl>
      <w:tblPr>
        <w:tblStyle w:val="afa"/>
        <w:tblW w:w="5000" w:type="pct"/>
        <w:tblLayout w:type="fixed"/>
        <w:tblLook w:val="04A0" w:firstRow="1" w:lastRow="0" w:firstColumn="1" w:lastColumn="0" w:noHBand="0" w:noVBand="1"/>
      </w:tblPr>
      <w:tblGrid>
        <w:gridCol w:w="658"/>
        <w:gridCol w:w="4441"/>
        <w:gridCol w:w="2127"/>
        <w:gridCol w:w="1560"/>
        <w:gridCol w:w="1409"/>
      </w:tblGrid>
      <w:tr w:rsidR="00966FEE" w:rsidRPr="00966FEE" w14:paraId="6E3EDBEA" w14:textId="77777777" w:rsidTr="00F07D60">
        <w:trPr>
          <w:trHeight w:val="20"/>
          <w:tblHeader/>
        </w:trPr>
        <w:tc>
          <w:tcPr>
            <w:tcW w:w="323" w:type="pct"/>
            <w:vAlign w:val="center"/>
          </w:tcPr>
          <w:p w14:paraId="637D472E"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2178" w:type="pct"/>
            <w:vAlign w:val="center"/>
          </w:tcPr>
          <w:p w14:paraId="582089C6"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1043" w:type="pct"/>
            <w:vAlign w:val="center"/>
          </w:tcPr>
          <w:p w14:paraId="73525781"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c>
          <w:tcPr>
            <w:tcW w:w="765" w:type="pct"/>
            <w:vAlign w:val="center"/>
          </w:tcPr>
          <w:p w14:paraId="38F3E341"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691" w:type="pct"/>
            <w:vAlign w:val="center"/>
          </w:tcPr>
          <w:p w14:paraId="7F6203F5"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r>
      <w:tr w:rsidR="00966FEE" w:rsidRPr="00966FEE" w14:paraId="4EF0BA36" w14:textId="77777777" w:rsidTr="00F07D60">
        <w:trPr>
          <w:trHeight w:val="20"/>
        </w:trPr>
        <w:tc>
          <w:tcPr>
            <w:tcW w:w="323" w:type="pct"/>
          </w:tcPr>
          <w:p w14:paraId="7C87A168" w14:textId="77777777" w:rsidR="000E541A" w:rsidRPr="00966FEE" w:rsidRDefault="000E541A" w:rsidP="00966FEE">
            <w:pPr>
              <w:pStyle w:val="affa"/>
              <w:keepNext/>
              <w:keepLines/>
              <w:numPr>
                <w:ilvl w:val="0"/>
                <w:numId w:val="77"/>
              </w:numPr>
              <w:ind w:left="0" w:firstLine="0"/>
              <w:jc w:val="center"/>
              <w:rPr>
                <w:rFonts w:ascii="Times New Roman" w:eastAsia="Times New Roman" w:hAnsi="Times New Roman"/>
                <w:color w:val="000000" w:themeColor="text1"/>
                <w:lang w:eastAsia="ru-RU"/>
              </w:rPr>
            </w:pPr>
          </w:p>
        </w:tc>
        <w:tc>
          <w:tcPr>
            <w:tcW w:w="2178" w:type="pct"/>
          </w:tcPr>
          <w:p w14:paraId="7A48074B" w14:textId="77777777" w:rsidR="000E541A" w:rsidRPr="00966FEE" w:rsidRDefault="00E5408B" w:rsidP="00966FEE">
            <w:pPr>
              <w:keepNext/>
              <w:keepLines/>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Строительство нового комплекса федерального казенного профессионального образовательного учреждения «Сиверский техникум-интернат бухгалтеров» Министерства труда и социальной зашиты Российской Федерации на 200 обучающихся лиц с ограниченными возможностями здоровья и инвалидностью с объектами инфраструктуры, необходимыми для его функционирования в соответствии с законодательством Российской Федерации</w:t>
            </w:r>
          </w:p>
        </w:tc>
        <w:tc>
          <w:tcPr>
            <w:tcW w:w="1043" w:type="pct"/>
          </w:tcPr>
          <w:p w14:paraId="384CB378" w14:textId="77777777" w:rsidR="000E541A" w:rsidRPr="00966FEE" w:rsidRDefault="00E5408B" w:rsidP="00966FEE">
            <w:pPr>
              <w:keepNext/>
              <w:keepLines/>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Гатчинский муниципальный округ, г.п. Сиверский</w:t>
            </w:r>
          </w:p>
        </w:tc>
        <w:tc>
          <w:tcPr>
            <w:tcW w:w="765" w:type="pct"/>
          </w:tcPr>
          <w:p w14:paraId="718DD9BC" w14:textId="77777777" w:rsidR="000E541A" w:rsidRPr="00966FEE" w:rsidRDefault="00E5408B" w:rsidP="00966FEE">
            <w:pPr>
              <w:keepNext/>
              <w:keepLines/>
              <w:rPr>
                <w:rFonts w:ascii="Times New Roman" w:eastAsia="Times New Roman" w:hAnsi="Times New Roman" w:cs="Times New Roman"/>
                <w:color w:val="000000" w:themeColor="text1"/>
                <w:sz w:val="24"/>
                <w:szCs w:val="24"/>
                <w:vertAlign w:val="superscript"/>
                <w:lang w:eastAsia="ru-RU"/>
              </w:rPr>
            </w:pPr>
            <w:r w:rsidRPr="00966FEE">
              <w:rPr>
                <w:rFonts w:ascii="Times New Roman" w:eastAsia="Times New Roman" w:hAnsi="Times New Roman" w:cs="Times New Roman"/>
                <w:color w:val="000000" w:themeColor="text1"/>
                <w:sz w:val="24"/>
                <w:szCs w:val="24"/>
                <w:lang w:eastAsia="ru-RU"/>
              </w:rPr>
              <w:t>13535,46 м</w:t>
            </w:r>
            <w:r w:rsidRPr="00966FEE">
              <w:rPr>
                <w:rFonts w:ascii="Times New Roman" w:eastAsia="Times New Roman" w:hAnsi="Times New Roman" w:cs="Times New Roman"/>
                <w:color w:val="000000" w:themeColor="text1"/>
                <w:sz w:val="24"/>
                <w:szCs w:val="24"/>
                <w:vertAlign w:val="superscript"/>
                <w:lang w:eastAsia="ru-RU"/>
              </w:rPr>
              <w:t>2</w:t>
            </w:r>
          </w:p>
          <w:p w14:paraId="69E6E4A6" w14:textId="77777777" w:rsidR="000E541A" w:rsidRPr="00966FEE" w:rsidRDefault="00E5408B" w:rsidP="00966FEE">
            <w:pPr>
              <w:keepNext/>
              <w:keepLines/>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200 мест</w:t>
            </w:r>
          </w:p>
        </w:tc>
        <w:tc>
          <w:tcPr>
            <w:tcW w:w="691" w:type="pct"/>
          </w:tcPr>
          <w:p w14:paraId="59DEAF1C" w14:textId="77777777" w:rsidR="000E541A" w:rsidRPr="00966FEE" w:rsidRDefault="00E5408B" w:rsidP="00966FEE">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2027</w:t>
            </w:r>
          </w:p>
        </w:tc>
      </w:tr>
    </w:tbl>
    <w:p w14:paraId="681A6D6D" w14:textId="1C875597" w:rsidR="007C5F5C" w:rsidRPr="00966FEE" w:rsidRDefault="00E5408B" w:rsidP="00E95A21">
      <w:pPr>
        <w:pStyle w:val="a1"/>
        <w:keepNext/>
        <w:keepLines/>
        <w:rPr>
          <w:color w:val="000000" w:themeColor="text1"/>
        </w:rPr>
      </w:pPr>
      <w:r w:rsidRPr="00966FEE">
        <w:rPr>
          <w:color w:val="000000" w:themeColor="text1"/>
        </w:rPr>
        <w:t>Схемой территориального планирования Российской Федерации в области высшего образования, утвержденной распоряжением Правительства Российской Федерации от 26.02.2013 № 247-р</w:t>
      </w:r>
      <w:r w:rsidR="007C5F5C" w:rsidRPr="00966FEE">
        <w:rPr>
          <w:color w:val="000000" w:themeColor="text1"/>
        </w:rPr>
        <w:t xml:space="preserve"> (с изменениями)</w:t>
      </w:r>
      <w:r w:rsidRPr="00966FEE">
        <w:rPr>
          <w:color w:val="000000" w:themeColor="text1"/>
        </w:rPr>
        <w:t xml:space="preserve">, </w:t>
      </w:r>
      <w:r w:rsidR="007C5F5C" w:rsidRPr="00966FEE">
        <w:rPr>
          <w:color w:val="000000" w:themeColor="text1"/>
        </w:rPr>
        <w:t xml:space="preserve">предусмотрено </w:t>
      </w:r>
      <w:r w:rsidRPr="00966FEE">
        <w:rPr>
          <w:color w:val="000000" w:themeColor="text1"/>
        </w:rPr>
        <w:t xml:space="preserve">размещение </w:t>
      </w:r>
      <w:r w:rsidR="007C5F5C" w:rsidRPr="00966FEE">
        <w:rPr>
          <w:color w:val="000000" w:themeColor="text1"/>
        </w:rPr>
        <w:t>крытого катка для федерального государственного бюджетного образовательного учреждения высшего образования «Национальный государственный Университет физической культуры, спорта и здоровья имени П.Ф. Лесгафта, Санкт-Петербург» в г.п. Токсово Токсовского городского поселения Всеволожского муниципального района. Площадь территории составляет 7125,8 м</w:t>
      </w:r>
      <w:r w:rsidR="007C5F5C" w:rsidRPr="00966FEE">
        <w:rPr>
          <w:color w:val="000000" w:themeColor="text1"/>
          <w:vertAlign w:val="superscript"/>
        </w:rPr>
        <w:t>2</w:t>
      </w:r>
      <w:r w:rsidR="007C5F5C" w:rsidRPr="00966FEE">
        <w:rPr>
          <w:color w:val="000000" w:themeColor="text1"/>
        </w:rPr>
        <w:t>, мощность для тренировочного процесса – 106 человек в смену, при проведении соревнований – 100 человек в смену, при массовом катании – 200 человек в смену.</w:t>
      </w:r>
    </w:p>
    <w:p w14:paraId="063BC38B" w14:textId="77777777" w:rsidR="000E541A" w:rsidRPr="00966FEE" w:rsidRDefault="00E5408B">
      <w:pPr>
        <w:pStyle w:val="a1"/>
        <w:rPr>
          <w:color w:val="000000" w:themeColor="text1"/>
        </w:rPr>
      </w:pPr>
      <w:r w:rsidRPr="00966FEE">
        <w:rPr>
          <w:color w:val="000000" w:themeColor="text1"/>
        </w:rPr>
        <w:t xml:space="preserve">Постановлением Правительства Российской Федерации от 28.07.2021 № 1268 предусмотрена реализация проекта по созданию инновационной образовательной среды (кампусов) с применением механизмов государственно-частного партнерства и концессионных соглашений в рамках федерального проекта «Развитие инфраструктуры для научных исследований и подготовки кадров» национального проекта «Наука и университеты», вместе с тем утверждены: </w:t>
      </w:r>
    </w:p>
    <w:p w14:paraId="3DC96843" w14:textId="77777777" w:rsidR="000E541A" w:rsidRPr="00966FEE" w:rsidRDefault="00E5408B" w:rsidP="005B68A3">
      <w:pPr>
        <w:pStyle w:val="a1"/>
        <w:numPr>
          <w:ilvl w:val="0"/>
          <w:numId w:val="31"/>
        </w:numPr>
        <w:tabs>
          <w:tab w:val="left" w:pos="1120"/>
        </w:tabs>
        <w:ind w:left="0" w:firstLine="709"/>
        <w:rPr>
          <w:color w:val="000000" w:themeColor="text1"/>
        </w:rPr>
      </w:pPr>
      <w:r w:rsidRPr="00966FEE">
        <w:rPr>
          <w:color w:val="000000" w:themeColor="text1"/>
        </w:rPr>
        <w:t>положение о реализации проекта;</w:t>
      </w:r>
    </w:p>
    <w:p w14:paraId="72B1B817" w14:textId="77777777" w:rsidR="000E541A" w:rsidRPr="00966FEE" w:rsidRDefault="00E5408B" w:rsidP="005B68A3">
      <w:pPr>
        <w:pStyle w:val="a1"/>
        <w:numPr>
          <w:ilvl w:val="0"/>
          <w:numId w:val="31"/>
        </w:numPr>
        <w:tabs>
          <w:tab w:val="left" w:pos="1120"/>
        </w:tabs>
        <w:ind w:left="0" w:firstLine="709"/>
        <w:rPr>
          <w:color w:val="000000" w:themeColor="text1"/>
        </w:rPr>
      </w:pPr>
      <w:r w:rsidRPr="00966FEE">
        <w:rPr>
          <w:color w:val="000000" w:themeColor="text1"/>
        </w:rPr>
        <w:t>правила предоставления и распределения иных межбюджетных трансфертов из федерального бюджета бюджетам субъектов Российской Федерации в целях софинансирования расходных обязательств субъектов Российской Федерации, возникающих при реализации региональных инвестиционных проектов по созданию кампусов;</w:t>
      </w:r>
    </w:p>
    <w:p w14:paraId="26F03DD2" w14:textId="77777777" w:rsidR="000E541A" w:rsidRPr="00966FEE" w:rsidRDefault="00E5408B" w:rsidP="005B68A3">
      <w:pPr>
        <w:pStyle w:val="a1"/>
        <w:numPr>
          <w:ilvl w:val="0"/>
          <w:numId w:val="31"/>
        </w:numPr>
        <w:tabs>
          <w:tab w:val="left" w:pos="1120"/>
        </w:tabs>
        <w:ind w:left="0" w:firstLine="709"/>
        <w:rPr>
          <w:color w:val="000000" w:themeColor="text1"/>
        </w:rPr>
      </w:pPr>
      <w:r w:rsidRPr="00966FEE">
        <w:rPr>
          <w:color w:val="000000" w:themeColor="text1"/>
        </w:rPr>
        <w:t xml:space="preserve">перечень функций агента Правительства Российской Федерации, осуществляемых государственной корпорацией развития «ВЭБ.РФ» по вопросам реализации проекта по созданию инновационной образовательной среды (кампусов) с применением механизмов государственно-частного партнерства и концессионных </w:t>
      </w:r>
      <w:r w:rsidRPr="00966FEE">
        <w:rPr>
          <w:color w:val="000000" w:themeColor="text1"/>
        </w:rPr>
        <w:lastRenderedPageBreak/>
        <w:t>соглашений в рамках федерального проекта «Развитие инфраструктуры для научных исследований и подготовки кадров» национального проекта «Наука и университеты».</w:t>
      </w:r>
    </w:p>
    <w:p w14:paraId="698077AE" w14:textId="1312450B" w:rsidR="000E541A" w:rsidRPr="00966FEE" w:rsidRDefault="00E5408B" w:rsidP="00EA42DC">
      <w:pPr>
        <w:pStyle w:val="a1"/>
        <w:numPr>
          <w:ilvl w:val="1"/>
          <w:numId w:val="5"/>
        </w:numPr>
        <w:rPr>
          <w:color w:val="000000" w:themeColor="text1"/>
        </w:rPr>
      </w:pPr>
      <w:r w:rsidRPr="00966FEE">
        <w:rPr>
          <w:color w:val="000000" w:themeColor="text1"/>
        </w:rPr>
        <w:t xml:space="preserve">В рамках национального проекта «Наука и университеты», в связи с поступлением в Администрацию Губернатора Ленинградской области обращения Северо-Западного института управления </w:t>
      </w:r>
      <w:r w:rsidR="00EA42DC" w:rsidRPr="00966FEE">
        <w:rPr>
          <w:color w:val="000000" w:themeColor="text1"/>
        </w:rPr>
        <w:t>ФГБОУ ВО «Российская академия народного хозяйства и государственной службы</w:t>
      </w:r>
      <w:r w:rsidR="00B34D96" w:rsidRPr="00966FEE">
        <w:rPr>
          <w:color w:val="000000" w:themeColor="text1"/>
        </w:rPr>
        <w:t xml:space="preserve"> при Президенте Российской Федерации</w:t>
      </w:r>
      <w:r w:rsidR="00EA42DC" w:rsidRPr="00966FEE">
        <w:rPr>
          <w:color w:val="000000" w:themeColor="text1"/>
        </w:rPr>
        <w:t xml:space="preserve">» (далее – РАНХиГС) </w:t>
      </w:r>
      <w:r w:rsidRPr="00966FEE">
        <w:rPr>
          <w:color w:val="000000" w:themeColor="text1"/>
        </w:rPr>
        <w:t>рассматривается вопрос о создании на территории Гатчинского муниципального округа Ленинградской области кампуса Северо-Западного института управления РАНХиГС, на земельном участке площадью 50 га. Администрацией муниципального образования Гатчинский муниципальный район</w:t>
      </w:r>
      <w:r w:rsidR="00225C37" w:rsidRPr="00966FEE">
        <w:rPr>
          <w:color w:val="000000" w:themeColor="text1"/>
        </w:rPr>
        <w:footnoteReference w:id="2"/>
      </w:r>
      <w:r w:rsidRPr="00966FEE">
        <w:rPr>
          <w:color w:val="000000" w:themeColor="text1"/>
        </w:rPr>
        <w:t xml:space="preserve"> Ленинградской области предложен вариант размещения указанного кампуса в Гатчинском муниципальном округе – на территории бывшего Веревского сельского поселения (</w:t>
      </w:r>
      <w:r w:rsidRPr="00966FEE">
        <w:rPr>
          <w:color w:val="000000" w:themeColor="text1"/>
        </w:rPr>
        <w:fldChar w:fldCharType="begin"/>
      </w:r>
      <w:r w:rsidRPr="00966FEE">
        <w:rPr>
          <w:color w:val="000000" w:themeColor="text1"/>
        </w:rPr>
        <w:instrText xml:space="preserve"> REF _Ref128657826 \h  \* MERGEFORMAT </w:instrText>
      </w:r>
      <w:r w:rsidRPr="00966FEE">
        <w:rPr>
          <w:color w:val="000000" w:themeColor="text1"/>
        </w:rPr>
      </w:r>
      <w:r w:rsidRPr="00966FEE">
        <w:rPr>
          <w:color w:val="000000" w:themeColor="text1"/>
        </w:rPr>
        <w:fldChar w:fldCharType="separate"/>
      </w:r>
      <w:r w:rsidRPr="00966FEE">
        <w:rPr>
          <w:color w:val="000000" w:themeColor="text1"/>
        </w:rPr>
        <w:t>рисунок 2</w:t>
      </w:r>
      <w:r w:rsidRPr="00966FEE">
        <w:rPr>
          <w:color w:val="000000" w:themeColor="text1"/>
        </w:rPr>
        <w:fldChar w:fldCharType="end"/>
      </w:r>
      <w:r w:rsidRPr="00966FEE">
        <w:rPr>
          <w:color w:val="000000" w:themeColor="text1"/>
        </w:rPr>
        <w:t>).</w:t>
      </w:r>
    </w:p>
    <w:p w14:paraId="007C389D" w14:textId="77777777" w:rsidR="000E541A" w:rsidRPr="00966FEE" w:rsidRDefault="000E541A">
      <w:pPr>
        <w:pStyle w:val="a1"/>
        <w:ind w:firstLine="0"/>
        <w:rPr>
          <w:color w:val="000000" w:themeColor="text1"/>
        </w:rPr>
      </w:pPr>
    </w:p>
    <w:p w14:paraId="38948FD0" w14:textId="77777777" w:rsidR="000E541A" w:rsidRPr="00966FEE" w:rsidRDefault="00E5408B">
      <w:pPr>
        <w:pStyle w:val="a1"/>
        <w:keepNext/>
        <w:ind w:firstLine="0"/>
        <w:jc w:val="center"/>
        <w:rPr>
          <w:color w:val="000000" w:themeColor="text1"/>
        </w:rPr>
      </w:pPr>
      <w:r w:rsidRPr="00966FEE">
        <w:rPr>
          <w:noProof/>
          <w:color w:val="000000" w:themeColor="text1"/>
        </w:rPr>
        <w:lastRenderedPageBreak/>
        <w:drawing>
          <wp:inline distT="0" distB="0" distL="0" distR="0" wp14:anchorId="6F4E7D43" wp14:editId="06E1A7F0">
            <wp:extent cx="5581935" cy="4899188"/>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3"/>
                    <a:srcRect l="11850" t="7998" r="7581" b="41997"/>
                    <a:stretch/>
                  </pic:blipFill>
                  <pic:spPr bwMode="auto">
                    <a:xfrm>
                      <a:off x="0" y="0"/>
                      <a:ext cx="5593655" cy="4909474"/>
                    </a:xfrm>
                    <a:prstGeom prst="rect">
                      <a:avLst/>
                    </a:prstGeom>
                    <a:noFill/>
                    <a:ln>
                      <a:noFill/>
                    </a:ln>
                  </pic:spPr>
                </pic:pic>
              </a:graphicData>
            </a:graphic>
          </wp:inline>
        </w:drawing>
      </w:r>
    </w:p>
    <w:p w14:paraId="3D9DB15A" w14:textId="389CB23D" w:rsidR="00DE5D97" w:rsidRPr="00966FEE" w:rsidRDefault="00E5408B" w:rsidP="005F19CA">
      <w:pPr>
        <w:pStyle w:val="affff6"/>
        <w:jc w:val="center"/>
        <w:rPr>
          <w:rFonts w:ascii="Times New Roman" w:hAnsi="Times New Roman" w:cs="Times New Roman"/>
          <w:i w:val="0"/>
          <w:iCs w:val="0"/>
          <w:color w:val="000000" w:themeColor="text1"/>
          <w:sz w:val="24"/>
          <w:szCs w:val="24"/>
        </w:rPr>
      </w:pPr>
      <w:bookmarkStart w:id="51" w:name="_Ref128657826"/>
      <w:r w:rsidRPr="00966FEE">
        <w:rPr>
          <w:rFonts w:ascii="Times New Roman" w:hAnsi="Times New Roman" w:cs="Times New Roman"/>
          <w:i w:val="0"/>
          <w:iCs w:val="0"/>
          <w:color w:val="000000" w:themeColor="text1"/>
          <w:sz w:val="24"/>
          <w:szCs w:val="24"/>
        </w:rPr>
        <w:t xml:space="preserve">Рисунок </w:t>
      </w:r>
      <w:r w:rsidRPr="00966FEE">
        <w:rPr>
          <w:rFonts w:ascii="Times New Roman" w:hAnsi="Times New Roman" w:cs="Times New Roman"/>
          <w:i w:val="0"/>
          <w:iCs w:val="0"/>
          <w:color w:val="000000" w:themeColor="text1"/>
          <w:sz w:val="24"/>
          <w:szCs w:val="24"/>
        </w:rPr>
        <w:fldChar w:fldCharType="begin"/>
      </w:r>
      <w:r w:rsidRPr="00966FEE">
        <w:rPr>
          <w:rFonts w:ascii="Times New Roman" w:hAnsi="Times New Roman" w:cs="Times New Roman"/>
          <w:i w:val="0"/>
          <w:iCs w:val="0"/>
          <w:color w:val="000000" w:themeColor="text1"/>
          <w:sz w:val="24"/>
          <w:szCs w:val="24"/>
        </w:rPr>
        <w:instrText xml:space="preserve"> SEQ Рисунок \* ARABIC </w:instrText>
      </w:r>
      <w:r w:rsidRPr="00966FEE">
        <w:rPr>
          <w:rFonts w:ascii="Times New Roman" w:hAnsi="Times New Roman" w:cs="Times New Roman"/>
          <w:i w:val="0"/>
          <w:iCs w:val="0"/>
          <w:color w:val="000000" w:themeColor="text1"/>
          <w:sz w:val="24"/>
          <w:szCs w:val="24"/>
        </w:rPr>
        <w:fldChar w:fldCharType="separate"/>
      </w:r>
      <w:r w:rsidRPr="00966FEE">
        <w:rPr>
          <w:rFonts w:ascii="Times New Roman" w:hAnsi="Times New Roman" w:cs="Times New Roman"/>
          <w:i w:val="0"/>
          <w:iCs w:val="0"/>
          <w:color w:val="000000" w:themeColor="text1"/>
          <w:sz w:val="24"/>
          <w:szCs w:val="24"/>
        </w:rPr>
        <w:t>2</w:t>
      </w:r>
      <w:r w:rsidRPr="00966FEE">
        <w:rPr>
          <w:rFonts w:ascii="Times New Roman" w:hAnsi="Times New Roman" w:cs="Times New Roman"/>
          <w:i w:val="0"/>
          <w:iCs w:val="0"/>
          <w:color w:val="000000" w:themeColor="text1"/>
          <w:sz w:val="24"/>
          <w:szCs w:val="24"/>
        </w:rPr>
        <w:fldChar w:fldCharType="end"/>
      </w:r>
      <w:bookmarkEnd w:id="51"/>
      <w:r w:rsidRPr="00966FEE">
        <w:rPr>
          <w:rFonts w:ascii="Times New Roman" w:hAnsi="Times New Roman" w:cs="Times New Roman"/>
          <w:i w:val="0"/>
          <w:iCs w:val="0"/>
          <w:color w:val="000000" w:themeColor="text1"/>
          <w:sz w:val="24"/>
          <w:szCs w:val="24"/>
        </w:rPr>
        <w:t xml:space="preserve">. Предлагаемая территория для размещения кампуса </w:t>
      </w:r>
      <w:r w:rsidRPr="00966FEE">
        <w:rPr>
          <w:rFonts w:ascii="Times New Roman" w:hAnsi="Times New Roman" w:cs="Times New Roman"/>
          <w:i w:val="0"/>
          <w:iCs w:val="0"/>
          <w:color w:val="000000" w:themeColor="text1"/>
          <w:sz w:val="24"/>
          <w:szCs w:val="24"/>
        </w:rPr>
        <w:br/>
        <w:t>Северо-Западного института управления РАНХиГС</w:t>
      </w:r>
    </w:p>
    <w:p w14:paraId="766E4206" w14:textId="196BCD07" w:rsidR="00344D1A" w:rsidRPr="00966FEE" w:rsidRDefault="00DE5D97" w:rsidP="00DE5D97">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По инициативе ФГБОУ ВО «Уфимский государственный нефтяной технический университет»</w:t>
      </w:r>
      <w:r w:rsidR="003F1E6E"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 xml:space="preserve">в соответствии с обращениями ООО «Балтийский Химический Комплекс» и ООО «РусХимАльянс» </w:t>
      </w:r>
      <w:r w:rsidR="003F1E6E" w:rsidRPr="00966FEE">
        <w:rPr>
          <w:rFonts w:ascii="Times New Roman" w:hAnsi="Times New Roman" w:cs="Times New Roman"/>
          <w:color w:val="000000" w:themeColor="text1"/>
          <w:sz w:val="28"/>
          <w:szCs w:val="28"/>
        </w:rPr>
        <w:t xml:space="preserve">и </w:t>
      </w:r>
      <w:r w:rsidRPr="00966FEE">
        <w:rPr>
          <w:rFonts w:ascii="Times New Roman" w:hAnsi="Times New Roman" w:cs="Times New Roman"/>
          <w:color w:val="000000" w:themeColor="text1"/>
          <w:sz w:val="28"/>
          <w:szCs w:val="28"/>
        </w:rPr>
        <w:t xml:space="preserve">Перечнем поручений Губернатора Ленинградской области </w:t>
      </w:r>
      <w:r w:rsidR="003F1E6E" w:rsidRPr="00966FEE">
        <w:rPr>
          <w:rFonts w:ascii="Times New Roman" w:hAnsi="Times New Roman" w:cs="Times New Roman"/>
          <w:color w:val="000000" w:themeColor="text1"/>
          <w:sz w:val="28"/>
          <w:szCs w:val="28"/>
        </w:rPr>
        <w:t>предусматривается открытие филиала ФГБОУ ВО «Уфимский государственный нефтяной технический университет» в г. Кингисепп Кингисеппского муниципального района на базе ГБПОУ ЛО «Кингисеппский колледж технологии и сервиса».</w:t>
      </w:r>
    </w:p>
    <w:p w14:paraId="27E558F3" w14:textId="77777777" w:rsidR="008D0691" w:rsidRPr="00966FEE" w:rsidRDefault="003F1E6E" w:rsidP="008D0691">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Размещение филиала в г. Кингисепп обусловлено необходимостью подготовки кадров для нефтегазохимических производств, возводимых в районе пос. Усть-Луга и дер. Вистино Кингисеппско</w:t>
      </w:r>
      <w:r w:rsidR="0019306E" w:rsidRPr="00966FEE">
        <w:rPr>
          <w:rFonts w:ascii="Times New Roman" w:hAnsi="Times New Roman" w:cs="Times New Roman"/>
          <w:color w:val="000000" w:themeColor="text1"/>
          <w:sz w:val="28"/>
          <w:szCs w:val="28"/>
        </w:rPr>
        <w:t>го</w:t>
      </w:r>
      <w:r w:rsidRPr="00966FEE">
        <w:rPr>
          <w:rFonts w:ascii="Times New Roman" w:hAnsi="Times New Roman" w:cs="Times New Roman"/>
          <w:color w:val="000000" w:themeColor="text1"/>
          <w:sz w:val="28"/>
          <w:szCs w:val="28"/>
        </w:rPr>
        <w:t xml:space="preserve"> муниципально</w:t>
      </w:r>
      <w:r w:rsidR="0019306E" w:rsidRPr="00966FEE">
        <w:rPr>
          <w:rFonts w:ascii="Times New Roman" w:hAnsi="Times New Roman" w:cs="Times New Roman"/>
          <w:color w:val="000000" w:themeColor="text1"/>
          <w:sz w:val="28"/>
          <w:szCs w:val="28"/>
        </w:rPr>
        <w:t>го</w:t>
      </w:r>
      <w:r w:rsidRPr="00966FEE">
        <w:rPr>
          <w:rFonts w:ascii="Times New Roman" w:hAnsi="Times New Roman" w:cs="Times New Roman"/>
          <w:color w:val="000000" w:themeColor="text1"/>
          <w:sz w:val="28"/>
          <w:szCs w:val="28"/>
        </w:rPr>
        <w:t xml:space="preserve"> район</w:t>
      </w:r>
      <w:r w:rsidR="0019306E" w:rsidRPr="00966FEE">
        <w:rPr>
          <w:rFonts w:ascii="Times New Roman" w:hAnsi="Times New Roman" w:cs="Times New Roman"/>
          <w:color w:val="000000" w:themeColor="text1"/>
          <w:sz w:val="28"/>
          <w:szCs w:val="28"/>
        </w:rPr>
        <w:t>а</w:t>
      </w:r>
      <w:r w:rsidRPr="00966FEE">
        <w:rPr>
          <w:rFonts w:ascii="Times New Roman" w:hAnsi="Times New Roman" w:cs="Times New Roman"/>
          <w:color w:val="000000" w:themeColor="text1"/>
          <w:sz w:val="28"/>
          <w:szCs w:val="28"/>
        </w:rPr>
        <w:t>, а также обеспечение</w:t>
      </w:r>
      <w:r w:rsidR="0019306E" w:rsidRPr="00966FEE">
        <w:rPr>
          <w:rFonts w:ascii="Times New Roman" w:hAnsi="Times New Roman" w:cs="Times New Roman"/>
          <w:color w:val="000000" w:themeColor="text1"/>
          <w:sz w:val="28"/>
          <w:szCs w:val="28"/>
        </w:rPr>
        <w:t>м</w:t>
      </w:r>
      <w:r w:rsidRPr="00966FEE">
        <w:rPr>
          <w:rFonts w:ascii="Times New Roman" w:hAnsi="Times New Roman" w:cs="Times New Roman"/>
          <w:color w:val="000000" w:themeColor="text1"/>
          <w:sz w:val="28"/>
          <w:szCs w:val="28"/>
        </w:rPr>
        <w:t xml:space="preserve"> «бесшовного образования» (среднее профессиональное образование и высшее образование) на базе ГБПОУ ЛО «Кингисеппский колледж технологии и сервиса».</w:t>
      </w:r>
    </w:p>
    <w:p w14:paraId="76F399A8" w14:textId="1A0FA716" w:rsidR="008D0691" w:rsidRPr="00966FEE" w:rsidRDefault="008D0691" w:rsidP="008D0691">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Строительство кампуса общей площадью порядка 15000 м</w:t>
      </w:r>
      <w:r w:rsidRPr="00966FEE">
        <w:rPr>
          <w:rFonts w:ascii="Times New Roman" w:hAnsi="Times New Roman" w:cs="Times New Roman"/>
          <w:color w:val="000000" w:themeColor="text1"/>
          <w:sz w:val="28"/>
          <w:szCs w:val="28"/>
          <w:vertAlign w:val="superscript"/>
        </w:rPr>
        <w:t>2</w:t>
      </w:r>
      <w:r w:rsidRPr="00966FEE">
        <w:rPr>
          <w:rFonts w:ascii="Times New Roman" w:hAnsi="Times New Roman" w:cs="Times New Roman"/>
          <w:color w:val="000000" w:themeColor="text1"/>
          <w:sz w:val="28"/>
          <w:szCs w:val="28"/>
        </w:rPr>
        <w:t xml:space="preserve"> (из расчета на </w:t>
      </w:r>
      <w:r w:rsidRPr="00966FEE">
        <w:rPr>
          <w:rFonts w:ascii="Times New Roman" w:hAnsi="Times New Roman" w:cs="Times New Roman"/>
          <w:color w:val="000000" w:themeColor="text1"/>
          <w:sz w:val="28"/>
          <w:szCs w:val="28"/>
        </w:rPr>
        <w:br/>
        <w:t>1000 – 1500 студентов) предусматривает размещение учебных корпусов с новыми мастерскими и лекционными залами, общежитий, сопутствующих инфраструктурных объектов. Перспективная численность кадров по направлениям подготовки, обеспечивающим нефтехимическую и газовую отрасли производства, составляет:</w:t>
      </w:r>
    </w:p>
    <w:p w14:paraId="07D45E5F" w14:textId="0DB241E9" w:rsidR="008D0691" w:rsidRPr="00966FEE" w:rsidRDefault="008D0691" w:rsidP="00271EA0">
      <w:pPr>
        <w:pStyle w:val="affa"/>
        <w:numPr>
          <w:ilvl w:val="0"/>
          <w:numId w:val="210"/>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lastRenderedPageBreak/>
        <w:t>по программам среднего профессионального образования – от 400 до 800 выпускников ежегодно;</w:t>
      </w:r>
    </w:p>
    <w:p w14:paraId="0638DE11" w14:textId="0C91271A" w:rsidR="003F1E6E" w:rsidRPr="00966FEE" w:rsidRDefault="008D0691" w:rsidP="00271EA0">
      <w:pPr>
        <w:pStyle w:val="affa"/>
        <w:numPr>
          <w:ilvl w:val="0"/>
          <w:numId w:val="210"/>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по программам высшего образования – </w:t>
      </w:r>
      <w:r w:rsidR="003F1E6E" w:rsidRPr="00966FEE">
        <w:rPr>
          <w:rFonts w:ascii="Times New Roman" w:hAnsi="Times New Roman"/>
          <w:color w:val="000000" w:themeColor="text1"/>
          <w:sz w:val="28"/>
          <w:szCs w:val="28"/>
        </w:rPr>
        <w:t xml:space="preserve">от 100 до 500 </w:t>
      </w:r>
      <w:r w:rsidRPr="00966FEE">
        <w:rPr>
          <w:rFonts w:ascii="Times New Roman" w:hAnsi="Times New Roman"/>
          <w:color w:val="000000" w:themeColor="text1"/>
          <w:sz w:val="28"/>
          <w:szCs w:val="28"/>
        </w:rPr>
        <w:t>выпускников</w:t>
      </w:r>
      <w:r w:rsidR="003F1E6E" w:rsidRPr="00966FEE">
        <w:rPr>
          <w:rFonts w:ascii="Times New Roman" w:hAnsi="Times New Roman"/>
          <w:color w:val="000000" w:themeColor="text1"/>
          <w:sz w:val="28"/>
          <w:szCs w:val="28"/>
        </w:rPr>
        <w:t xml:space="preserve"> ежегодно</w:t>
      </w:r>
      <w:r w:rsidRPr="00966FEE">
        <w:rPr>
          <w:rFonts w:ascii="Times New Roman" w:hAnsi="Times New Roman"/>
          <w:color w:val="000000" w:themeColor="text1"/>
          <w:sz w:val="28"/>
          <w:szCs w:val="28"/>
        </w:rPr>
        <w:t>.</w:t>
      </w:r>
    </w:p>
    <w:p w14:paraId="4F7C7421" w14:textId="77777777" w:rsidR="000E541A" w:rsidRPr="00966FEE" w:rsidRDefault="000E541A" w:rsidP="00DE5D97">
      <w:pPr>
        <w:pStyle w:val="a1"/>
        <w:rPr>
          <w:color w:val="000000" w:themeColor="text1"/>
        </w:rPr>
      </w:pPr>
    </w:p>
    <w:p w14:paraId="747FF512"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Учет планируемых объектов регионального значения Санкт-Петербурга в области образования</w:t>
      </w:r>
    </w:p>
    <w:p w14:paraId="6BE9A0A2" w14:textId="77777777" w:rsidR="000E541A" w:rsidRPr="00966FEE" w:rsidRDefault="00E5408B">
      <w:pPr>
        <w:pStyle w:val="13"/>
        <w:numPr>
          <w:ilvl w:val="0"/>
          <w:numId w:val="0"/>
        </w:numPr>
        <w:tabs>
          <w:tab w:val="left" w:pos="1092"/>
        </w:tabs>
        <w:ind w:firstLine="709"/>
        <w:rPr>
          <w:color w:val="000000" w:themeColor="text1"/>
        </w:rPr>
      </w:pPr>
      <w:bookmarkStart w:id="52" w:name="_Hlk128672939"/>
      <w:r w:rsidRPr="00966FEE">
        <w:rPr>
          <w:color w:val="000000" w:themeColor="text1"/>
        </w:rPr>
        <w:t xml:space="preserve">Адресной инвестиционной программой на 2024 год и на плановый период 2025 и 2026 годов </w:t>
      </w:r>
      <w:bookmarkEnd w:id="52"/>
      <w:r w:rsidRPr="00966FEE">
        <w:rPr>
          <w:color w:val="000000" w:themeColor="text1"/>
        </w:rPr>
        <w:t>(приложение 13 к закону Санкт-Петербурга от 30.11.2023 № 714-144 «О бюджете Санкт-Петербурга на 2024 год и на плановый период 2025 и 2026 годов») не планируется размещение или реконструкция объектов регионального значения Санкт-Петербурга на территории Ленинградской области.</w:t>
      </w:r>
    </w:p>
    <w:p w14:paraId="7CC452AC" w14:textId="13DA05F0" w:rsidR="000E541A" w:rsidRPr="00966FEE" w:rsidRDefault="00E5408B">
      <w:pPr>
        <w:pStyle w:val="a1"/>
        <w:rPr>
          <w:color w:val="000000" w:themeColor="text1"/>
          <w:szCs w:val="28"/>
        </w:rPr>
      </w:pPr>
      <w:r w:rsidRPr="00966FEE">
        <w:rPr>
          <w:color w:val="000000" w:themeColor="text1"/>
          <w:szCs w:val="28"/>
        </w:rPr>
        <w:t>Во исполнение пунктов 3 и 4 Перечня поручений Президента Российской Федерации В.В. Путина от 20.08.2012 № ПР-2215 Полномочным представителем Президента Российской Федерации в Северо-</w:t>
      </w:r>
      <w:r w:rsidR="00D97A1C" w:rsidRPr="00966FEE">
        <w:rPr>
          <w:color w:val="000000" w:themeColor="text1"/>
          <w:szCs w:val="28"/>
        </w:rPr>
        <w:t>З</w:t>
      </w:r>
      <w:r w:rsidRPr="00966FEE">
        <w:rPr>
          <w:color w:val="000000" w:themeColor="text1"/>
          <w:szCs w:val="28"/>
        </w:rPr>
        <w:t xml:space="preserve">ападном федеральном округе совместного с Губернатором Санкт-Петербурга и Губернатором Ленинградской области принято решение о создании объекта образования регионального значения Санкт-Петербурга – головного круглогодичного лагеря для отдыха и оздоровления детей и подростков всех групп здоровья из регионов, расположенных в пределах Северо-Западного федерального округа на базе Загородного центра детско-юношеского творчества «Зеркальный». </w:t>
      </w:r>
    </w:p>
    <w:p w14:paraId="12A47903" w14:textId="77777777" w:rsidR="000E541A" w:rsidRPr="00966FEE" w:rsidRDefault="00E5408B">
      <w:pPr>
        <w:pStyle w:val="a1"/>
        <w:rPr>
          <w:color w:val="000000" w:themeColor="text1"/>
          <w:szCs w:val="28"/>
        </w:rPr>
      </w:pPr>
      <w:r w:rsidRPr="00966FEE">
        <w:rPr>
          <w:color w:val="000000" w:themeColor="text1"/>
          <w:szCs w:val="28"/>
        </w:rPr>
        <w:t>Территория общей площадью 103 га расположена на северном берегу озера Зеркальное в границах Приморского городского поселения Выборгского муниципального района.</w:t>
      </w:r>
    </w:p>
    <w:p w14:paraId="4AC32A8D" w14:textId="77777777" w:rsidR="000E541A" w:rsidRPr="00966FEE" w:rsidRDefault="00E5408B">
      <w:pPr>
        <w:pStyle w:val="a1"/>
        <w:rPr>
          <w:color w:val="000000" w:themeColor="text1"/>
          <w:szCs w:val="28"/>
        </w:rPr>
      </w:pPr>
      <w:r w:rsidRPr="00966FEE">
        <w:rPr>
          <w:color w:val="000000" w:themeColor="text1"/>
          <w:szCs w:val="28"/>
        </w:rPr>
        <w:t>Объект включен в государственную программу Санкт‑Петербурга «Развитие образования в Санкт‑Петербурге», утвержденную постановлением Правительства Санкт‑Петербурга от 04.06.2014 № 453. Концепция строительства головного круглогодичного лагеря для отдыха и оздоровления детей и подростков всех групп здоровья из регионов, расположенных в пределах Северо-Западного федерального округа на базе Загородного центра детско-юношеского творчества «Зеркальный» согласована на заседании Градостроительного совета Ленинградской области 27 декабря 2023 года.</w:t>
      </w:r>
    </w:p>
    <w:p w14:paraId="3C44417C" w14:textId="77777777" w:rsidR="000E541A" w:rsidRPr="00966FEE" w:rsidRDefault="00E5408B">
      <w:pPr>
        <w:pStyle w:val="a1"/>
        <w:rPr>
          <w:color w:val="000000" w:themeColor="text1"/>
          <w:szCs w:val="28"/>
        </w:rPr>
      </w:pPr>
      <w:r w:rsidRPr="00966FEE">
        <w:rPr>
          <w:color w:val="000000" w:themeColor="text1"/>
          <w:szCs w:val="28"/>
        </w:rPr>
        <w:t>В составе объекта размещаются детский оздоровительный лагерь, загородный центр детско-юношеского творчества и комплекс объектов коммунальной, транспортной и социальной инфраструктур, в том числе предусмотрена реконструкция автомобильной дороги общего пользования регионального значения «Подъезд к пионерскому лагерю «Зеркальное».</w:t>
      </w:r>
    </w:p>
    <w:p w14:paraId="2190F8DB" w14:textId="77777777" w:rsidR="000E541A" w:rsidRPr="00966FEE" w:rsidRDefault="00E5408B">
      <w:pPr>
        <w:pStyle w:val="a1"/>
        <w:rPr>
          <w:color w:val="000000" w:themeColor="text1"/>
          <w:szCs w:val="28"/>
        </w:rPr>
      </w:pPr>
      <w:r w:rsidRPr="00966FEE">
        <w:rPr>
          <w:color w:val="000000" w:themeColor="text1"/>
          <w:szCs w:val="28"/>
        </w:rPr>
        <w:t>К планируемым объектам образовательного и административного назначения относятся:</w:t>
      </w:r>
    </w:p>
    <w:p w14:paraId="51A7B5FC" w14:textId="77777777" w:rsidR="000E541A" w:rsidRPr="00966FEE" w:rsidRDefault="00E5408B" w:rsidP="00271EA0">
      <w:pPr>
        <w:pStyle w:val="a1"/>
        <w:numPr>
          <w:ilvl w:val="0"/>
          <w:numId w:val="69"/>
        </w:numPr>
        <w:tabs>
          <w:tab w:val="left" w:pos="1120"/>
        </w:tabs>
        <w:ind w:left="0" w:firstLine="709"/>
        <w:rPr>
          <w:color w:val="000000" w:themeColor="text1"/>
          <w:szCs w:val="28"/>
        </w:rPr>
      </w:pPr>
      <w:r w:rsidRPr="00966FEE">
        <w:rPr>
          <w:color w:val="000000" w:themeColor="text1"/>
          <w:szCs w:val="28"/>
        </w:rPr>
        <w:t>жилые здания, общежития для персонала, здание для размещения прикомандированных сотрудников;</w:t>
      </w:r>
    </w:p>
    <w:p w14:paraId="29FD68E1" w14:textId="77777777" w:rsidR="000E541A" w:rsidRPr="00966FEE" w:rsidRDefault="00E5408B" w:rsidP="00271EA0">
      <w:pPr>
        <w:pStyle w:val="a1"/>
        <w:numPr>
          <w:ilvl w:val="0"/>
          <w:numId w:val="69"/>
        </w:numPr>
        <w:tabs>
          <w:tab w:val="left" w:pos="1120"/>
        </w:tabs>
        <w:ind w:left="0" w:firstLine="709"/>
        <w:rPr>
          <w:color w:val="000000" w:themeColor="text1"/>
          <w:szCs w:val="28"/>
        </w:rPr>
      </w:pPr>
      <w:r w:rsidRPr="00966FEE">
        <w:rPr>
          <w:color w:val="000000" w:themeColor="text1"/>
          <w:szCs w:val="28"/>
        </w:rPr>
        <w:t>дворец науки и техники, включающий в себя эколого-биологический центр с лабораториями, центр технического творчества, центр нано- и IT-технологий, центр СМИ, центр космонавтики, интерактивный музей;</w:t>
      </w:r>
    </w:p>
    <w:p w14:paraId="79AD3B87" w14:textId="77777777" w:rsidR="000E541A" w:rsidRPr="00966FEE" w:rsidRDefault="00E5408B" w:rsidP="00271EA0">
      <w:pPr>
        <w:pStyle w:val="a1"/>
        <w:numPr>
          <w:ilvl w:val="0"/>
          <w:numId w:val="69"/>
        </w:numPr>
        <w:tabs>
          <w:tab w:val="left" w:pos="1120"/>
        </w:tabs>
        <w:ind w:left="0" w:firstLine="709"/>
        <w:rPr>
          <w:color w:val="000000" w:themeColor="text1"/>
          <w:szCs w:val="28"/>
        </w:rPr>
      </w:pPr>
      <w:r w:rsidRPr="00966FEE">
        <w:rPr>
          <w:color w:val="000000" w:themeColor="text1"/>
          <w:szCs w:val="28"/>
        </w:rPr>
        <w:lastRenderedPageBreak/>
        <w:t>учебное здание на 1950 человек, пристройка к существующему зданию школы, детский сад для детей персонала;</w:t>
      </w:r>
    </w:p>
    <w:p w14:paraId="05D1A84D" w14:textId="77777777" w:rsidR="000E541A" w:rsidRPr="00966FEE" w:rsidRDefault="00E5408B" w:rsidP="00271EA0">
      <w:pPr>
        <w:pStyle w:val="a1"/>
        <w:numPr>
          <w:ilvl w:val="0"/>
          <w:numId w:val="69"/>
        </w:numPr>
        <w:tabs>
          <w:tab w:val="left" w:pos="1120"/>
        </w:tabs>
        <w:ind w:left="0" w:firstLine="709"/>
        <w:rPr>
          <w:color w:val="000000" w:themeColor="text1"/>
          <w:szCs w:val="28"/>
        </w:rPr>
      </w:pPr>
      <w:r w:rsidRPr="00966FEE">
        <w:rPr>
          <w:color w:val="000000" w:themeColor="text1"/>
          <w:szCs w:val="28"/>
        </w:rPr>
        <w:t>физкультурно-оздоровительный комплекс, комплекс водных видов спорта, комплекс зимних видов спорта, лыжероллерная трасса, тренировочное футбольное поле (крытое), комплекс отрытых плоскостных спортивных сооружений, реконструкция существующего стадиона;</w:t>
      </w:r>
    </w:p>
    <w:p w14:paraId="573247FF" w14:textId="77777777" w:rsidR="000E541A" w:rsidRPr="00966FEE" w:rsidRDefault="00E5408B" w:rsidP="00271EA0">
      <w:pPr>
        <w:pStyle w:val="a1"/>
        <w:numPr>
          <w:ilvl w:val="0"/>
          <w:numId w:val="69"/>
        </w:numPr>
        <w:tabs>
          <w:tab w:val="left" w:pos="1120"/>
        </w:tabs>
        <w:ind w:left="0" w:firstLine="709"/>
        <w:rPr>
          <w:color w:val="000000" w:themeColor="text1"/>
          <w:szCs w:val="28"/>
        </w:rPr>
      </w:pPr>
      <w:r w:rsidRPr="00966FEE">
        <w:rPr>
          <w:color w:val="000000" w:themeColor="text1"/>
          <w:szCs w:val="28"/>
        </w:rPr>
        <w:t>площадка для проведения культурно-зрелищных мероприятий;</w:t>
      </w:r>
    </w:p>
    <w:p w14:paraId="3F00DA0D" w14:textId="77777777" w:rsidR="000E541A" w:rsidRPr="00966FEE" w:rsidRDefault="00E5408B" w:rsidP="00271EA0">
      <w:pPr>
        <w:pStyle w:val="a1"/>
        <w:numPr>
          <w:ilvl w:val="0"/>
          <w:numId w:val="69"/>
        </w:numPr>
        <w:tabs>
          <w:tab w:val="left" w:pos="1120"/>
        </w:tabs>
        <w:ind w:left="0" w:firstLine="709"/>
        <w:rPr>
          <w:color w:val="000000" w:themeColor="text1"/>
          <w:szCs w:val="28"/>
        </w:rPr>
      </w:pPr>
      <w:r w:rsidRPr="00966FEE">
        <w:rPr>
          <w:color w:val="000000" w:themeColor="text1"/>
          <w:szCs w:val="28"/>
        </w:rPr>
        <w:t>киноконцертный комплекс с методическим центром, конференц-залами, учебными классами, киноконцертным залом, помещениями для занятий хореографией;</w:t>
      </w:r>
    </w:p>
    <w:p w14:paraId="1EBA0B74" w14:textId="77777777" w:rsidR="000E541A" w:rsidRPr="00966FEE" w:rsidRDefault="00E5408B" w:rsidP="00271EA0">
      <w:pPr>
        <w:pStyle w:val="a1"/>
        <w:numPr>
          <w:ilvl w:val="0"/>
          <w:numId w:val="69"/>
        </w:numPr>
        <w:tabs>
          <w:tab w:val="left" w:pos="1120"/>
        </w:tabs>
        <w:ind w:left="0" w:firstLine="709"/>
        <w:rPr>
          <w:color w:val="000000" w:themeColor="text1"/>
          <w:szCs w:val="28"/>
        </w:rPr>
      </w:pPr>
      <w:r w:rsidRPr="00966FEE">
        <w:rPr>
          <w:color w:val="000000" w:themeColor="text1"/>
          <w:szCs w:val="28"/>
        </w:rPr>
        <w:t>медицинские центры с палатами для размещения больных.</w:t>
      </w:r>
    </w:p>
    <w:p w14:paraId="625615BD" w14:textId="77777777" w:rsidR="000E541A" w:rsidRPr="00966FEE" w:rsidRDefault="000E541A">
      <w:pPr>
        <w:pStyle w:val="a1"/>
        <w:tabs>
          <w:tab w:val="left" w:pos="1120"/>
        </w:tabs>
        <w:ind w:left="709" w:firstLine="0"/>
        <w:rPr>
          <w:color w:val="000000" w:themeColor="text1"/>
          <w:szCs w:val="28"/>
        </w:rPr>
      </w:pPr>
    </w:p>
    <w:p w14:paraId="1B8CE122"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 xml:space="preserve">Учет Региональных нормативов градостроительного проектирования Ленинградской области </w:t>
      </w:r>
    </w:p>
    <w:p w14:paraId="06A5974B" w14:textId="43C21DB6" w:rsidR="000E541A" w:rsidRPr="00966FEE" w:rsidRDefault="00E5408B">
      <w:pPr>
        <w:pStyle w:val="a1"/>
        <w:rPr>
          <w:color w:val="000000" w:themeColor="text1"/>
        </w:rPr>
      </w:pPr>
      <w:r w:rsidRPr="00966FEE">
        <w:rPr>
          <w:color w:val="000000" w:themeColor="text1"/>
        </w:rPr>
        <w:t xml:space="preserve">Расчетные показатели минимально допустимого уровня обеспеченности населения Ленинградской области объектами регионального значения в области образования в соответствии с </w:t>
      </w:r>
      <w:r w:rsidR="000D73DA" w:rsidRPr="00966FEE">
        <w:rPr>
          <w:color w:val="000000" w:themeColor="text1"/>
        </w:rPr>
        <w:t>пунктом</w:t>
      </w:r>
      <w:r w:rsidRPr="00966FEE">
        <w:rPr>
          <w:color w:val="000000" w:themeColor="text1"/>
        </w:rPr>
        <w:t xml:space="preserve"> 2.1.1 Региональных нормативов градостроительного проектирования Ленинградской области представлены в </w:t>
      </w:r>
      <w:r w:rsidR="004C3223" w:rsidRPr="00966FEE">
        <w:rPr>
          <w:color w:val="000000" w:themeColor="text1"/>
        </w:rPr>
        <w:fldChar w:fldCharType="begin"/>
      </w:r>
      <w:r w:rsidR="004C3223" w:rsidRPr="00966FEE">
        <w:rPr>
          <w:color w:val="000000" w:themeColor="text1"/>
        </w:rPr>
        <w:instrText xml:space="preserve"> REF _Ref187415877 \h </w:instrText>
      </w:r>
      <w:r w:rsidR="004A59D1" w:rsidRPr="00966FEE">
        <w:rPr>
          <w:color w:val="000000" w:themeColor="text1"/>
        </w:rPr>
        <w:instrText xml:space="preserve"> \* MERGEFORMAT </w:instrText>
      </w:r>
      <w:r w:rsidR="004C3223" w:rsidRPr="00966FEE">
        <w:rPr>
          <w:color w:val="000000" w:themeColor="text1"/>
        </w:rPr>
      </w:r>
      <w:r w:rsidR="004C3223" w:rsidRPr="00966FEE">
        <w:rPr>
          <w:color w:val="000000" w:themeColor="text1"/>
        </w:rPr>
        <w:fldChar w:fldCharType="separate"/>
      </w:r>
      <w:r w:rsidR="004C3223" w:rsidRPr="00966FEE">
        <w:rPr>
          <w:color w:val="000000" w:themeColor="text1"/>
        </w:rPr>
        <w:t xml:space="preserve">таблице </w:t>
      </w:r>
      <w:r w:rsidR="004C3223" w:rsidRPr="00966FEE">
        <w:rPr>
          <w:noProof/>
          <w:color w:val="000000" w:themeColor="text1"/>
        </w:rPr>
        <w:t>3</w:t>
      </w:r>
      <w:r w:rsidR="004C3223" w:rsidRPr="00966FEE">
        <w:rPr>
          <w:color w:val="000000" w:themeColor="text1"/>
        </w:rPr>
        <w:fldChar w:fldCharType="end"/>
      </w:r>
      <w:r w:rsidRPr="00966FEE">
        <w:rPr>
          <w:color w:val="000000" w:themeColor="text1"/>
        </w:rPr>
        <w:t>.</w:t>
      </w:r>
    </w:p>
    <w:p w14:paraId="19A9C5BB" w14:textId="358EF1E2" w:rsidR="000E541A" w:rsidRPr="00966FEE" w:rsidRDefault="00E5408B">
      <w:pPr>
        <w:pStyle w:val="a1"/>
        <w:rPr>
          <w:color w:val="000000" w:themeColor="text1"/>
        </w:rPr>
      </w:pPr>
      <w:r w:rsidRPr="00966FEE">
        <w:rPr>
          <w:color w:val="000000" w:themeColor="text1"/>
        </w:rPr>
        <w:t xml:space="preserve">По данным статистического сборника «Регионы России 2023» общая численность студентов, обучающихся по программам подготовки квалифицированных рабочих, служащих в 2022/2023 учебном году составила 4,5 тыс. чел, студентов, обучающихся по программам подготовки специалистов среднего звена – 16,9 тыс. </w:t>
      </w:r>
      <w:r w:rsidR="00B62ED6" w:rsidRPr="00966FEE">
        <w:rPr>
          <w:color w:val="000000" w:themeColor="text1"/>
        </w:rPr>
        <w:t>человек</w:t>
      </w:r>
      <w:r w:rsidRPr="00966FEE">
        <w:rPr>
          <w:color w:val="000000" w:themeColor="text1"/>
        </w:rPr>
        <w:t xml:space="preserve">, численность студентов, обучающихся по программам бакалавриата, специалитета и магистратуры – 6,4 тыс. </w:t>
      </w:r>
      <w:r w:rsidR="00B62ED6" w:rsidRPr="00966FEE">
        <w:rPr>
          <w:color w:val="000000" w:themeColor="text1"/>
        </w:rPr>
        <w:t>человек</w:t>
      </w:r>
      <w:r w:rsidRPr="00966FEE">
        <w:rPr>
          <w:color w:val="000000" w:themeColor="text1"/>
        </w:rPr>
        <w:t xml:space="preserve">. </w:t>
      </w:r>
    </w:p>
    <w:p w14:paraId="2113543A" w14:textId="77777777" w:rsidR="000E541A" w:rsidRPr="00966FEE" w:rsidRDefault="00E5408B">
      <w:pPr>
        <w:pStyle w:val="a1"/>
        <w:rPr>
          <w:color w:val="000000" w:themeColor="text1"/>
        </w:rPr>
      </w:pPr>
      <w:r w:rsidRPr="00966FEE">
        <w:rPr>
          <w:color w:val="000000" w:themeColor="text1"/>
        </w:rPr>
        <w:t xml:space="preserve">Существующая обеспеченность населения Ленинградской области местами в учреждениях профессионального образования составляет 95 %, но с учетом прогноза численности населения на 2035 год обеспеченность населения местами в образовательных организациях профессионального образования (среднее профессиональное и высшее профессиональное образование) составит 69 %. </w:t>
      </w:r>
    </w:p>
    <w:p w14:paraId="5A404BF0" w14:textId="4B3576AD" w:rsidR="004C3223" w:rsidRPr="00966FEE" w:rsidRDefault="004C3223" w:rsidP="004C3223">
      <w:pPr>
        <w:pStyle w:val="a1"/>
        <w:keepNext/>
        <w:ind w:firstLine="0"/>
        <w:jc w:val="right"/>
        <w:rPr>
          <w:color w:val="000000" w:themeColor="text1"/>
        </w:rPr>
      </w:pPr>
      <w:bookmarkStart w:id="53" w:name="_Ref187415877"/>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3</w:t>
      </w:r>
      <w:r w:rsidR="00200201" w:rsidRPr="00966FEE">
        <w:rPr>
          <w:noProof/>
          <w:color w:val="000000" w:themeColor="text1"/>
        </w:rPr>
        <w:fldChar w:fldCharType="end"/>
      </w:r>
      <w:bookmarkEnd w:id="53"/>
    </w:p>
    <w:p w14:paraId="536503ED" w14:textId="12E2A184" w:rsidR="004C3223" w:rsidRPr="00966FEE" w:rsidRDefault="00E5408B" w:rsidP="004C3223">
      <w:pPr>
        <w:pStyle w:val="a1"/>
        <w:keepNext/>
        <w:ind w:firstLine="0"/>
        <w:jc w:val="center"/>
        <w:rPr>
          <w:color w:val="000000" w:themeColor="text1"/>
        </w:rPr>
      </w:pPr>
      <w:r w:rsidRPr="00966FEE">
        <w:rPr>
          <w:color w:val="000000" w:themeColor="text1"/>
        </w:rPr>
        <w:t xml:space="preserve">Расчетные показатели минимально допустимого уровня </w:t>
      </w:r>
      <w:r w:rsidRPr="00966FEE">
        <w:rPr>
          <w:color w:val="000000" w:themeColor="text1"/>
        </w:rPr>
        <w:br/>
        <w:t xml:space="preserve">обеспеченности населения Ленинградской области </w:t>
      </w:r>
      <w:r w:rsidRPr="00966FEE">
        <w:rPr>
          <w:color w:val="000000" w:themeColor="text1"/>
        </w:rPr>
        <w:br/>
        <w:t>объектами регионального значения в области образования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377"/>
        <w:gridCol w:w="2620"/>
        <w:gridCol w:w="1821"/>
        <w:gridCol w:w="1821"/>
        <w:gridCol w:w="1959"/>
        <w:gridCol w:w="1597"/>
      </w:tblGrid>
      <w:tr w:rsidR="00966FEE" w:rsidRPr="00966FEE" w14:paraId="067456A3" w14:textId="77777777" w:rsidTr="004545E4">
        <w:trPr>
          <w:cantSplit/>
          <w:trHeight w:val="20"/>
          <w:tblHeader/>
        </w:trPr>
        <w:tc>
          <w:tcPr>
            <w:tcW w:w="185" w:type="pct"/>
            <w:vMerge w:val="restart"/>
          </w:tcPr>
          <w:p w14:paraId="36FCCE97" w14:textId="43EB1DDA" w:rsidR="004545E4" w:rsidRPr="00966FEE" w:rsidRDefault="004545E4" w:rsidP="00CE1273">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p>
        </w:tc>
        <w:tc>
          <w:tcPr>
            <w:tcW w:w="1285" w:type="pct"/>
            <w:vMerge w:val="restart"/>
          </w:tcPr>
          <w:p w14:paraId="1B8E4336" w14:textId="724A37A7" w:rsidR="004545E4" w:rsidRPr="00966FEE" w:rsidRDefault="004545E4" w:rsidP="004545E4">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Вид объекта образования</w:t>
            </w:r>
          </w:p>
        </w:tc>
        <w:tc>
          <w:tcPr>
            <w:tcW w:w="1786" w:type="pct"/>
            <w:gridSpan w:val="2"/>
          </w:tcPr>
          <w:p w14:paraId="2F70DE50" w14:textId="43A89DCB" w:rsidR="004545E4" w:rsidRPr="00966FEE" w:rsidRDefault="004545E4" w:rsidP="004545E4">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Расчетный показатель минимально допустимого уровня обеспеченности населения Ленинградской области объектами регионального значения</w:t>
            </w:r>
          </w:p>
        </w:tc>
        <w:tc>
          <w:tcPr>
            <w:tcW w:w="961" w:type="pct"/>
            <w:vMerge w:val="restart"/>
          </w:tcPr>
          <w:p w14:paraId="180D7A95" w14:textId="3AEEF9F1" w:rsidR="004545E4" w:rsidRPr="00966FEE" w:rsidRDefault="004545E4" w:rsidP="00CE1273">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Расчетный показатель максимально допустимого уровня территориальной доступности</w:t>
            </w:r>
          </w:p>
        </w:tc>
        <w:tc>
          <w:tcPr>
            <w:tcW w:w="783" w:type="pct"/>
            <w:vMerge w:val="restart"/>
          </w:tcPr>
          <w:p w14:paraId="58245F99" w14:textId="344CA549" w:rsidR="004545E4" w:rsidRPr="00966FEE" w:rsidRDefault="004545E4" w:rsidP="00CE1273">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Требуемое количество, по расчету на 2035 год</w:t>
            </w:r>
          </w:p>
        </w:tc>
      </w:tr>
      <w:tr w:rsidR="004545E4" w:rsidRPr="00966FEE" w14:paraId="12AB0365" w14:textId="77777777" w:rsidTr="00CA33A9">
        <w:trPr>
          <w:cantSplit/>
          <w:trHeight w:val="552"/>
        </w:trPr>
        <w:tc>
          <w:tcPr>
            <w:tcW w:w="185" w:type="pct"/>
            <w:vMerge/>
            <w:tcBorders>
              <w:bottom w:val="single" w:sz="4" w:space="0" w:color="auto"/>
            </w:tcBorders>
          </w:tcPr>
          <w:p w14:paraId="382C6DD4" w14:textId="42FEDE09" w:rsidR="004545E4" w:rsidRPr="00966FEE" w:rsidRDefault="004545E4" w:rsidP="00CE1273">
            <w:pPr>
              <w:spacing w:after="0" w:line="240" w:lineRule="auto"/>
              <w:jc w:val="center"/>
              <w:rPr>
                <w:rFonts w:ascii="Times New Roman" w:hAnsi="Times New Roman" w:cs="Times New Roman"/>
                <w:color w:val="000000" w:themeColor="text1"/>
                <w:sz w:val="24"/>
                <w:szCs w:val="24"/>
              </w:rPr>
            </w:pPr>
          </w:p>
        </w:tc>
        <w:tc>
          <w:tcPr>
            <w:tcW w:w="1285" w:type="pct"/>
            <w:vMerge/>
            <w:tcBorders>
              <w:bottom w:val="single" w:sz="4" w:space="0" w:color="auto"/>
            </w:tcBorders>
          </w:tcPr>
          <w:p w14:paraId="1B7E23DA" w14:textId="6D550914" w:rsidR="004545E4" w:rsidRPr="00966FEE" w:rsidRDefault="004545E4" w:rsidP="004545E4">
            <w:pPr>
              <w:spacing w:after="0" w:line="240" w:lineRule="auto"/>
              <w:jc w:val="center"/>
              <w:rPr>
                <w:rFonts w:ascii="Times New Roman" w:hAnsi="Times New Roman" w:cs="Times New Roman"/>
                <w:color w:val="000000" w:themeColor="text1"/>
                <w:sz w:val="24"/>
                <w:szCs w:val="24"/>
              </w:rPr>
            </w:pPr>
          </w:p>
        </w:tc>
        <w:tc>
          <w:tcPr>
            <w:tcW w:w="893" w:type="pct"/>
            <w:tcBorders>
              <w:bottom w:val="single" w:sz="4" w:space="0" w:color="auto"/>
            </w:tcBorders>
          </w:tcPr>
          <w:p w14:paraId="0B1FA605" w14:textId="1F05818C" w:rsidR="004545E4" w:rsidRPr="00966FEE" w:rsidRDefault="004545E4" w:rsidP="004545E4">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Нормативный показатель</w:t>
            </w:r>
          </w:p>
        </w:tc>
        <w:tc>
          <w:tcPr>
            <w:tcW w:w="893" w:type="pct"/>
            <w:tcBorders>
              <w:bottom w:val="single" w:sz="4" w:space="0" w:color="auto"/>
            </w:tcBorders>
          </w:tcPr>
          <w:p w14:paraId="5830C4BD" w14:textId="3E10DEA4" w:rsidR="004545E4" w:rsidRPr="00966FEE" w:rsidRDefault="004545E4" w:rsidP="004545E4">
            <w:pPr>
              <w:spacing w:after="0" w:line="240" w:lineRule="auto"/>
              <w:jc w:val="center"/>
              <w:rPr>
                <w:rFonts w:ascii="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lang w:eastAsia="ru-RU"/>
              </w:rPr>
              <w:t>Фактический показатель</w:t>
            </w:r>
          </w:p>
        </w:tc>
        <w:tc>
          <w:tcPr>
            <w:tcW w:w="961" w:type="pct"/>
            <w:vMerge/>
            <w:tcBorders>
              <w:bottom w:val="single" w:sz="4" w:space="0" w:color="auto"/>
            </w:tcBorders>
          </w:tcPr>
          <w:p w14:paraId="61F865F8" w14:textId="10EE55F8" w:rsidR="004545E4" w:rsidRPr="00966FEE" w:rsidRDefault="004545E4" w:rsidP="00CE1273">
            <w:pPr>
              <w:spacing w:after="0" w:line="240" w:lineRule="auto"/>
              <w:jc w:val="center"/>
              <w:rPr>
                <w:rFonts w:ascii="Times New Roman" w:hAnsi="Times New Roman" w:cs="Times New Roman"/>
                <w:color w:val="000000" w:themeColor="text1"/>
                <w:sz w:val="24"/>
                <w:szCs w:val="24"/>
              </w:rPr>
            </w:pPr>
          </w:p>
        </w:tc>
        <w:tc>
          <w:tcPr>
            <w:tcW w:w="783" w:type="pct"/>
            <w:vMerge/>
            <w:tcBorders>
              <w:bottom w:val="single" w:sz="4" w:space="0" w:color="auto"/>
            </w:tcBorders>
          </w:tcPr>
          <w:p w14:paraId="116CB6BC" w14:textId="51DC79F3" w:rsidR="004545E4" w:rsidRPr="00966FEE" w:rsidRDefault="004545E4" w:rsidP="00CE1273">
            <w:pPr>
              <w:spacing w:after="0" w:line="240" w:lineRule="auto"/>
              <w:jc w:val="center"/>
              <w:rPr>
                <w:rFonts w:ascii="Times New Roman" w:hAnsi="Times New Roman" w:cs="Times New Roman"/>
                <w:color w:val="000000" w:themeColor="text1"/>
                <w:sz w:val="24"/>
                <w:szCs w:val="24"/>
              </w:rPr>
            </w:pPr>
          </w:p>
        </w:tc>
      </w:tr>
    </w:tbl>
    <w:p w14:paraId="3B49A6B2"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377"/>
        <w:gridCol w:w="2620"/>
        <w:gridCol w:w="1821"/>
        <w:gridCol w:w="1821"/>
        <w:gridCol w:w="1959"/>
        <w:gridCol w:w="1597"/>
      </w:tblGrid>
      <w:tr w:rsidR="00966FEE" w:rsidRPr="00966FEE" w14:paraId="6958E9D8" w14:textId="77777777" w:rsidTr="00330162">
        <w:trPr>
          <w:cantSplit/>
          <w:trHeight w:val="20"/>
          <w:tblHeader/>
        </w:trPr>
        <w:tc>
          <w:tcPr>
            <w:tcW w:w="185" w:type="pct"/>
          </w:tcPr>
          <w:p w14:paraId="138CD328" w14:textId="77777777" w:rsidR="000E541A" w:rsidRPr="00966FEE" w:rsidRDefault="00E5408B" w:rsidP="00330162">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1285" w:type="pct"/>
          </w:tcPr>
          <w:p w14:paraId="1C8D6CDE"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893" w:type="pct"/>
          </w:tcPr>
          <w:p w14:paraId="78963120"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893" w:type="pct"/>
          </w:tcPr>
          <w:p w14:paraId="34E78679"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c>
          <w:tcPr>
            <w:tcW w:w="961" w:type="pct"/>
          </w:tcPr>
          <w:p w14:paraId="311E8E86"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w:t>
            </w:r>
          </w:p>
        </w:tc>
        <w:tc>
          <w:tcPr>
            <w:tcW w:w="783" w:type="pct"/>
          </w:tcPr>
          <w:p w14:paraId="7C4E77DA"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w:t>
            </w:r>
          </w:p>
        </w:tc>
      </w:tr>
      <w:tr w:rsidR="00966FEE" w:rsidRPr="00966FEE" w14:paraId="5090B232" w14:textId="77777777" w:rsidTr="00330162">
        <w:trPr>
          <w:cantSplit/>
          <w:trHeight w:val="20"/>
        </w:trPr>
        <w:tc>
          <w:tcPr>
            <w:tcW w:w="185" w:type="pct"/>
            <w:vMerge w:val="restart"/>
          </w:tcPr>
          <w:p w14:paraId="130FE2DB" w14:textId="77777777" w:rsidR="000E541A" w:rsidRPr="00966FEE" w:rsidRDefault="00E5408B" w:rsidP="00330162">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1285" w:type="pct"/>
            <w:vMerge w:val="restart"/>
          </w:tcPr>
          <w:p w14:paraId="637EA7CD" w14:textId="77777777" w:rsidR="000E541A" w:rsidRPr="00966FEE" w:rsidRDefault="00E5408B">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Образовательные организации профессионального </w:t>
            </w:r>
            <w:r w:rsidRPr="00966FEE">
              <w:rPr>
                <w:rFonts w:ascii="Times New Roman" w:hAnsi="Times New Roman" w:cs="Times New Roman"/>
                <w:color w:val="000000" w:themeColor="text1"/>
                <w:sz w:val="24"/>
                <w:szCs w:val="24"/>
              </w:rPr>
              <w:lastRenderedPageBreak/>
              <w:t>образования (среднее профессиональное и высшее профессиональное образование)</w:t>
            </w:r>
            <w:r w:rsidRPr="00966FEE">
              <w:rPr>
                <w:rStyle w:val="af8"/>
                <w:rFonts w:cs="Times New Roman"/>
                <w:color w:val="000000" w:themeColor="text1"/>
                <w:szCs w:val="24"/>
              </w:rPr>
              <w:footnoteReference w:id="3"/>
            </w:r>
          </w:p>
        </w:tc>
        <w:tc>
          <w:tcPr>
            <w:tcW w:w="893" w:type="pct"/>
            <w:vMerge w:val="restart"/>
          </w:tcPr>
          <w:p w14:paraId="0CF83ED0" w14:textId="77777777" w:rsidR="000E541A" w:rsidRPr="00966FEE" w:rsidRDefault="00E5408B">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 xml:space="preserve">16 мест на 1000 жителей </w:t>
            </w:r>
          </w:p>
          <w:p w14:paraId="2A8E7526" w14:textId="77777777" w:rsidR="000E541A" w:rsidRPr="00966FEE" w:rsidRDefault="00E5408B">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(зона А и Б)</w:t>
            </w:r>
          </w:p>
        </w:tc>
        <w:tc>
          <w:tcPr>
            <w:tcW w:w="893" w:type="pct"/>
            <w:vMerge w:val="restart"/>
          </w:tcPr>
          <w:p w14:paraId="36310680" w14:textId="77777777" w:rsidR="000E541A" w:rsidRPr="00966FEE" w:rsidRDefault="00E5408B">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данные отсутствуют</w:t>
            </w:r>
          </w:p>
        </w:tc>
        <w:tc>
          <w:tcPr>
            <w:tcW w:w="961" w:type="pct"/>
          </w:tcPr>
          <w:p w14:paraId="11D33239"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до 60 мин.</w:t>
            </w:r>
          </w:p>
        </w:tc>
        <w:tc>
          <w:tcPr>
            <w:tcW w:w="783" w:type="pct"/>
          </w:tcPr>
          <w:p w14:paraId="6E3A6063"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12650</w:t>
            </w:r>
          </w:p>
        </w:tc>
      </w:tr>
      <w:tr w:rsidR="00966FEE" w:rsidRPr="00966FEE" w14:paraId="02711752" w14:textId="77777777" w:rsidTr="00330162">
        <w:trPr>
          <w:cantSplit/>
          <w:trHeight w:val="20"/>
        </w:trPr>
        <w:tc>
          <w:tcPr>
            <w:tcW w:w="185" w:type="pct"/>
            <w:vMerge/>
          </w:tcPr>
          <w:p w14:paraId="5A11084C" w14:textId="77777777" w:rsidR="000E541A" w:rsidRPr="00966FEE" w:rsidRDefault="000E541A" w:rsidP="00330162">
            <w:pPr>
              <w:spacing w:after="0" w:line="240" w:lineRule="auto"/>
              <w:jc w:val="center"/>
              <w:rPr>
                <w:rFonts w:ascii="Times New Roman" w:hAnsi="Times New Roman" w:cs="Times New Roman"/>
                <w:color w:val="000000" w:themeColor="text1"/>
                <w:sz w:val="24"/>
                <w:szCs w:val="24"/>
              </w:rPr>
            </w:pPr>
          </w:p>
        </w:tc>
        <w:tc>
          <w:tcPr>
            <w:tcW w:w="1285" w:type="pct"/>
            <w:vMerge/>
          </w:tcPr>
          <w:p w14:paraId="5A78272C" w14:textId="77777777" w:rsidR="000E541A" w:rsidRPr="00966FEE" w:rsidRDefault="000E541A">
            <w:pPr>
              <w:spacing w:after="0" w:line="240" w:lineRule="auto"/>
              <w:rPr>
                <w:rFonts w:ascii="Times New Roman" w:hAnsi="Times New Roman" w:cs="Times New Roman"/>
                <w:color w:val="000000" w:themeColor="text1"/>
                <w:sz w:val="24"/>
                <w:szCs w:val="24"/>
              </w:rPr>
            </w:pPr>
          </w:p>
        </w:tc>
        <w:tc>
          <w:tcPr>
            <w:tcW w:w="893" w:type="pct"/>
            <w:vMerge/>
          </w:tcPr>
          <w:p w14:paraId="4E839B79" w14:textId="77777777" w:rsidR="000E541A" w:rsidRPr="00966FEE" w:rsidRDefault="000E541A">
            <w:pPr>
              <w:spacing w:after="0" w:line="240" w:lineRule="auto"/>
              <w:rPr>
                <w:rFonts w:ascii="Times New Roman" w:hAnsi="Times New Roman" w:cs="Times New Roman"/>
                <w:color w:val="000000" w:themeColor="text1"/>
                <w:sz w:val="24"/>
                <w:szCs w:val="24"/>
              </w:rPr>
            </w:pPr>
          </w:p>
        </w:tc>
        <w:tc>
          <w:tcPr>
            <w:tcW w:w="893" w:type="pct"/>
            <w:vMerge/>
          </w:tcPr>
          <w:p w14:paraId="29F05EA7" w14:textId="77777777" w:rsidR="000E541A" w:rsidRPr="00966FEE" w:rsidRDefault="000E541A">
            <w:pPr>
              <w:spacing w:after="0" w:line="240" w:lineRule="auto"/>
              <w:rPr>
                <w:rFonts w:ascii="Times New Roman" w:hAnsi="Times New Roman" w:cs="Times New Roman"/>
                <w:color w:val="000000" w:themeColor="text1"/>
                <w:sz w:val="24"/>
                <w:szCs w:val="24"/>
              </w:rPr>
            </w:pPr>
          </w:p>
        </w:tc>
        <w:tc>
          <w:tcPr>
            <w:tcW w:w="961" w:type="pct"/>
          </w:tcPr>
          <w:p w14:paraId="056C0384"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до 120 мин.</w:t>
            </w:r>
          </w:p>
        </w:tc>
        <w:tc>
          <w:tcPr>
            <w:tcW w:w="783" w:type="pct"/>
          </w:tcPr>
          <w:p w14:paraId="1BCF8013"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10461</w:t>
            </w:r>
          </w:p>
        </w:tc>
      </w:tr>
      <w:tr w:rsidR="00966FEE" w:rsidRPr="00966FEE" w14:paraId="1DEBB031" w14:textId="77777777" w:rsidTr="00330162">
        <w:trPr>
          <w:cantSplit/>
          <w:trHeight w:val="20"/>
        </w:trPr>
        <w:tc>
          <w:tcPr>
            <w:tcW w:w="185" w:type="pct"/>
          </w:tcPr>
          <w:p w14:paraId="47986407" w14:textId="77777777" w:rsidR="000E541A" w:rsidRPr="00966FEE" w:rsidRDefault="00E5408B" w:rsidP="00330162">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2</w:t>
            </w:r>
          </w:p>
        </w:tc>
        <w:tc>
          <w:tcPr>
            <w:tcW w:w="1285" w:type="pct"/>
            <w:vMerge/>
          </w:tcPr>
          <w:p w14:paraId="3C424613" w14:textId="77777777" w:rsidR="000E541A" w:rsidRPr="00966FEE" w:rsidRDefault="000E541A">
            <w:pPr>
              <w:spacing w:after="0" w:line="240" w:lineRule="auto"/>
              <w:rPr>
                <w:rFonts w:ascii="Times New Roman" w:hAnsi="Times New Roman" w:cs="Times New Roman"/>
                <w:color w:val="000000" w:themeColor="text1"/>
                <w:sz w:val="24"/>
                <w:szCs w:val="24"/>
              </w:rPr>
            </w:pPr>
          </w:p>
        </w:tc>
        <w:tc>
          <w:tcPr>
            <w:tcW w:w="893" w:type="pct"/>
          </w:tcPr>
          <w:p w14:paraId="5587161A" w14:textId="77777777" w:rsidR="000E541A" w:rsidRPr="00966FEE" w:rsidRDefault="00E5408B">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до 120 мин. </w:t>
            </w:r>
          </w:p>
          <w:p w14:paraId="3A67BD0F" w14:textId="77777777" w:rsidR="000E541A" w:rsidRPr="00966FEE" w:rsidRDefault="00E5408B">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(зона В)</w:t>
            </w:r>
          </w:p>
        </w:tc>
        <w:tc>
          <w:tcPr>
            <w:tcW w:w="893" w:type="pct"/>
          </w:tcPr>
          <w:p w14:paraId="38CCCB95" w14:textId="77777777" w:rsidR="000E541A" w:rsidRPr="00966FEE" w:rsidRDefault="00E5408B">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данные отсутствуют</w:t>
            </w:r>
          </w:p>
        </w:tc>
        <w:tc>
          <w:tcPr>
            <w:tcW w:w="961" w:type="pct"/>
          </w:tcPr>
          <w:p w14:paraId="23AAD285"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до 150 мин.</w:t>
            </w:r>
          </w:p>
        </w:tc>
        <w:tc>
          <w:tcPr>
            <w:tcW w:w="783" w:type="pct"/>
          </w:tcPr>
          <w:p w14:paraId="6B5B056A" w14:textId="77777777" w:rsidR="000E541A" w:rsidRPr="00966FEE" w:rsidRDefault="00E5408B">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p>
        </w:tc>
      </w:tr>
    </w:tbl>
    <w:p w14:paraId="75D304DD" w14:textId="77777777" w:rsidR="000E541A" w:rsidRPr="00966FEE" w:rsidRDefault="00E5408B">
      <w:pPr>
        <w:pStyle w:val="a1"/>
        <w:rPr>
          <w:color w:val="000000" w:themeColor="text1"/>
        </w:rPr>
      </w:pPr>
      <w:r w:rsidRPr="00966FEE">
        <w:rPr>
          <w:color w:val="000000" w:themeColor="text1"/>
        </w:rPr>
        <w:t>Максимально допустимый уровень территориальной доступности для образовательных организаций профессионального образования (среднее профессиональное и высшее профессиональное образование) установлен для населенных пунктов, расположенных в зоне А – до 60 мин, в зоне Б – до 120 мин, в зоне В – до 150 мин. Максимально допустимый уровень территориальной доступности образовательных организаций регионального значения иных видов не нормируется.</w:t>
      </w:r>
    </w:p>
    <w:p w14:paraId="3B6E93E9" w14:textId="77777777" w:rsidR="000E541A" w:rsidRPr="00966FEE" w:rsidRDefault="00E5408B">
      <w:pPr>
        <w:pStyle w:val="a1"/>
        <w:rPr>
          <w:color w:val="000000" w:themeColor="text1"/>
        </w:rPr>
      </w:pPr>
      <w:r w:rsidRPr="00966FEE">
        <w:rPr>
          <w:color w:val="000000" w:themeColor="text1"/>
        </w:rPr>
        <w:t xml:space="preserve">С учетом «Методических рекомендаций по развитию сети образовательных организаций и обеспеченности населения услугами таких организаций, включающих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утвержденных Минобрнауки России 04.05.2016 № АК-15/02ВН, количество создаваемых профессиональных образовательных организаций определяется также исходя из сложившихся социально-демографических, географических, экономических и других особенностей соответствующей территории. </w:t>
      </w:r>
    </w:p>
    <w:p w14:paraId="1C2D34C7" w14:textId="77777777" w:rsidR="000E541A" w:rsidRPr="00966FEE" w:rsidRDefault="00E5408B">
      <w:pPr>
        <w:pStyle w:val="a1"/>
        <w:rPr>
          <w:color w:val="000000" w:themeColor="text1"/>
        </w:rPr>
      </w:pPr>
      <w:r w:rsidRPr="00966FEE">
        <w:rPr>
          <w:color w:val="000000" w:themeColor="text1"/>
        </w:rPr>
        <w:t xml:space="preserve">Значительное число образовательных организаций профессионального образования расположены на территории Санкт-Петербурга и фактически используется населением Ленинградской области в настоящее время. </w:t>
      </w:r>
    </w:p>
    <w:p w14:paraId="0D4E75B0" w14:textId="77777777" w:rsidR="000E541A" w:rsidRPr="00966FEE" w:rsidRDefault="000E541A">
      <w:pPr>
        <w:pStyle w:val="a1"/>
        <w:rPr>
          <w:color w:val="000000" w:themeColor="text1"/>
        </w:rPr>
      </w:pPr>
    </w:p>
    <w:p w14:paraId="160587AE"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 xml:space="preserve">Учет планируемых объектов регионального значения, включенных в схему территориального планирования Ленинградской области и предложений по их корректировке </w:t>
      </w:r>
    </w:p>
    <w:p w14:paraId="6D32CE2A" w14:textId="77777777" w:rsidR="000E541A" w:rsidRPr="00966FEE" w:rsidRDefault="00E5408B">
      <w:pPr>
        <w:pStyle w:val="a1"/>
        <w:rPr>
          <w:color w:val="000000" w:themeColor="text1"/>
        </w:rPr>
      </w:pPr>
      <w:r w:rsidRPr="00966FEE">
        <w:rPr>
          <w:color w:val="000000" w:themeColor="text1"/>
        </w:rPr>
        <w:t xml:space="preserve">Сведения о планируемых объектах регионального значения </w:t>
      </w:r>
      <w:r w:rsidRPr="00966FEE">
        <w:rPr>
          <w:rFonts w:eastAsiaTheme="minorEastAsia"/>
          <w:color w:val="000000" w:themeColor="text1"/>
        </w:rPr>
        <w:t xml:space="preserve">в области </w:t>
      </w:r>
      <w:r w:rsidRPr="00966FEE">
        <w:rPr>
          <w:color w:val="000000" w:themeColor="text1"/>
        </w:rPr>
        <w:t xml:space="preserve">образования, включенных в схему территориального планирования Ленинградской области </w:t>
      </w:r>
      <w:r w:rsidRPr="00966FEE">
        <w:rPr>
          <w:rFonts w:eastAsia="Calibri"/>
          <w:color w:val="000000" w:themeColor="text1"/>
        </w:rPr>
        <w:t xml:space="preserve">в области </w:t>
      </w:r>
      <w:r w:rsidRPr="00966FEE">
        <w:rPr>
          <w:color w:val="000000" w:themeColor="text1"/>
        </w:rPr>
        <w:t xml:space="preserve">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утвержденную постановлением Правительства Ленинградской области от 14.07.2021 № 455 (с изменениями), с учетом предложений по их корректировке на основании поступивших предложений органов исполнительной власти Ленинградской области, органов местного самоуправления Ленинградской области и заинтересованных лиц представлены в приложении 1. </w:t>
      </w:r>
    </w:p>
    <w:p w14:paraId="511C04B0" w14:textId="77777777" w:rsidR="000E541A" w:rsidRPr="00966FEE" w:rsidRDefault="00E5408B">
      <w:pPr>
        <w:pStyle w:val="a1"/>
        <w:rPr>
          <w:color w:val="000000" w:themeColor="text1"/>
        </w:rPr>
      </w:pPr>
      <w:r w:rsidRPr="00966FEE">
        <w:rPr>
          <w:color w:val="000000" w:themeColor="text1"/>
        </w:rPr>
        <w:t xml:space="preserve">В соответствии с распоряжением Правительства Российской Федерации </w:t>
      </w:r>
      <w:r w:rsidRPr="00966FEE">
        <w:rPr>
          <w:color w:val="000000" w:themeColor="text1"/>
        </w:rPr>
        <w:br/>
        <w:t xml:space="preserve">от 09.02.2012 № 162-р «Об утверждении перечней видов объектов федерального </w:t>
      </w:r>
      <w:r w:rsidRPr="00966FEE">
        <w:rPr>
          <w:color w:val="000000" w:themeColor="text1"/>
        </w:rPr>
        <w:lastRenderedPageBreak/>
        <w:t>значения, подлежащих отображению на схемах территориального планирования Российской Федерации» и статьей 10 Градостроительного кодекса Российской Федерации объекты высшего образования относятся к объектам федерального значения и подлежат отображению в схеме территориального планирования Российской Федерации в области высшего образования.</w:t>
      </w:r>
    </w:p>
    <w:p w14:paraId="3AECAF47" w14:textId="77777777" w:rsidR="000E541A" w:rsidRPr="00966FEE" w:rsidRDefault="00E5408B">
      <w:pPr>
        <w:pStyle w:val="a1"/>
        <w:tabs>
          <w:tab w:val="left" w:pos="7472"/>
        </w:tabs>
        <w:rPr>
          <w:color w:val="000000" w:themeColor="text1"/>
        </w:rPr>
      </w:pPr>
      <w:r w:rsidRPr="00966FEE">
        <w:rPr>
          <w:color w:val="000000" w:themeColor="text1"/>
        </w:rPr>
        <w:t>На основании позиции Минэкономразвития России объекты высшего образования относятся к области планирования на федеральном уровне независимо от территориальной организации, бюджетной, ведомственной или иной принадлежности.</w:t>
      </w:r>
    </w:p>
    <w:p w14:paraId="250CFA61" w14:textId="7285BA0B" w:rsidR="000E541A" w:rsidRPr="00966FEE" w:rsidRDefault="00E5408B">
      <w:pPr>
        <w:pStyle w:val="a1"/>
        <w:rPr>
          <w:color w:val="000000" w:themeColor="text1"/>
        </w:rPr>
      </w:pPr>
      <w:r w:rsidRPr="00966FEE">
        <w:rPr>
          <w:color w:val="000000" w:themeColor="text1"/>
        </w:rPr>
        <w:t xml:space="preserve">В соответствии с пунктом 2 статьи 6 Федерального закона от 29.12.2012 № 273-ФЗ «Об образовании в Российской Федерации» обеспечение реализации права на получение высшего образования (в том числе размещение и реконструкция объектов высшего образования) относится к полномочиям федеральных органов исполнительной власти Российской Федерации. Согласно части 3 статьи 8 указанного </w:t>
      </w:r>
      <w:r w:rsidR="00AA44D3" w:rsidRPr="00966FEE">
        <w:rPr>
          <w:color w:val="000000" w:themeColor="text1"/>
        </w:rPr>
        <w:t>Ф</w:t>
      </w:r>
      <w:r w:rsidRPr="00966FEE">
        <w:rPr>
          <w:color w:val="000000" w:themeColor="text1"/>
        </w:rPr>
        <w:t xml:space="preserve">едерального закона, органы государственной власти субъектов Российской Федерации вправе обеспечивать организацию предоставления на конкурсной основе мест для получения высшего образования в образовательных организациях высшего образования. </w:t>
      </w:r>
    </w:p>
    <w:p w14:paraId="7DEE2EEE" w14:textId="77777777" w:rsidR="000E541A" w:rsidRPr="00966FEE" w:rsidRDefault="00E5408B">
      <w:pPr>
        <w:pStyle w:val="a1"/>
        <w:rPr>
          <w:color w:val="000000" w:themeColor="text1"/>
        </w:rPr>
      </w:pPr>
      <w:r w:rsidRPr="00966FEE">
        <w:rPr>
          <w:color w:val="000000" w:themeColor="text1"/>
        </w:rPr>
        <w:t>Учитывая изложенное, в настоящей схеме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исключены сведения о планируемых к размещению или реконструкции объектах высшего образования, включая здания (корпуса), территории учебных полигонов, здания общежитий и иные структурные подразделения образовательных организаций:</w:t>
      </w:r>
    </w:p>
    <w:p w14:paraId="358B5C8B" w14:textId="77777777" w:rsidR="000E541A" w:rsidRPr="00966FEE" w:rsidRDefault="00E5408B" w:rsidP="00271EA0">
      <w:pPr>
        <w:pStyle w:val="a1"/>
        <w:numPr>
          <w:ilvl w:val="0"/>
          <w:numId w:val="85"/>
        </w:numPr>
        <w:tabs>
          <w:tab w:val="left" w:pos="1120"/>
        </w:tabs>
        <w:ind w:left="0" w:firstLine="709"/>
        <w:rPr>
          <w:color w:val="000000" w:themeColor="text1"/>
        </w:rPr>
      </w:pPr>
      <w:r w:rsidRPr="00966FEE">
        <w:rPr>
          <w:color w:val="000000" w:themeColor="text1"/>
        </w:rPr>
        <w:t>АОУ ВО ЛО «Государственный институт экономики, финансов, права и технологий» (реконструкция спортивного комплекса);</w:t>
      </w:r>
    </w:p>
    <w:p w14:paraId="3E6A128B" w14:textId="77777777" w:rsidR="000E541A" w:rsidRPr="00966FEE" w:rsidRDefault="00E5408B" w:rsidP="00271EA0">
      <w:pPr>
        <w:pStyle w:val="a1"/>
        <w:numPr>
          <w:ilvl w:val="0"/>
          <w:numId w:val="85"/>
        </w:numPr>
        <w:tabs>
          <w:tab w:val="left" w:pos="1120"/>
        </w:tabs>
        <w:ind w:left="0" w:firstLine="709"/>
        <w:rPr>
          <w:color w:val="000000" w:themeColor="text1"/>
        </w:rPr>
      </w:pPr>
      <w:r w:rsidRPr="00966FEE">
        <w:rPr>
          <w:color w:val="000000" w:themeColor="text1"/>
        </w:rPr>
        <w:t>учебный корпус АОУ ВО ЛО «Государственный институт экономики, финансов, права и технологий»;</w:t>
      </w:r>
    </w:p>
    <w:p w14:paraId="0656345E" w14:textId="77777777" w:rsidR="000E541A" w:rsidRPr="00966FEE" w:rsidRDefault="00E5408B" w:rsidP="00271EA0">
      <w:pPr>
        <w:pStyle w:val="a1"/>
        <w:numPr>
          <w:ilvl w:val="0"/>
          <w:numId w:val="85"/>
        </w:numPr>
        <w:tabs>
          <w:tab w:val="left" w:pos="1120"/>
        </w:tabs>
        <w:ind w:left="0" w:firstLine="709"/>
        <w:rPr>
          <w:color w:val="000000" w:themeColor="text1"/>
        </w:rPr>
      </w:pPr>
      <w:r w:rsidRPr="00966FEE">
        <w:rPr>
          <w:color w:val="000000" w:themeColor="text1"/>
        </w:rPr>
        <w:t>общежитие для АОУ ВО ЛО «Государственный институт экономики, финансов, права и технологий»;</w:t>
      </w:r>
    </w:p>
    <w:p w14:paraId="3423B3C5" w14:textId="77777777" w:rsidR="000E541A" w:rsidRPr="00966FEE" w:rsidRDefault="00E5408B" w:rsidP="00271EA0">
      <w:pPr>
        <w:pStyle w:val="a1"/>
        <w:numPr>
          <w:ilvl w:val="0"/>
          <w:numId w:val="85"/>
        </w:numPr>
        <w:tabs>
          <w:tab w:val="left" w:pos="1120"/>
        </w:tabs>
        <w:ind w:left="0" w:firstLine="709"/>
        <w:rPr>
          <w:color w:val="000000" w:themeColor="text1"/>
        </w:rPr>
      </w:pPr>
      <w:r w:rsidRPr="00966FEE">
        <w:rPr>
          <w:color w:val="000000" w:themeColor="text1"/>
        </w:rPr>
        <w:t>учебное хозяйство на 50 дойных коров с выращиванием молодняка агропромышленного факультета АОУ ВО ЛО «Государственный институт экономики, финансов, права и технологий»;</w:t>
      </w:r>
    </w:p>
    <w:p w14:paraId="58B45A31" w14:textId="77777777" w:rsidR="000E541A" w:rsidRPr="00966FEE" w:rsidRDefault="00E5408B" w:rsidP="00271EA0">
      <w:pPr>
        <w:pStyle w:val="a1"/>
        <w:numPr>
          <w:ilvl w:val="0"/>
          <w:numId w:val="85"/>
        </w:numPr>
        <w:tabs>
          <w:tab w:val="left" w:pos="1120"/>
        </w:tabs>
        <w:ind w:left="0" w:firstLine="709"/>
        <w:rPr>
          <w:color w:val="000000" w:themeColor="text1"/>
        </w:rPr>
      </w:pPr>
      <w:r w:rsidRPr="00966FEE">
        <w:rPr>
          <w:color w:val="000000" w:themeColor="text1"/>
        </w:rPr>
        <w:t>машинно-тракторный двор с боксами для хранения учебной техники, учебными лабораториями с мастерскими и автодромом АОУ ВО ЛО «Государственный институт экономики, финансов, права и технологий»;</w:t>
      </w:r>
    </w:p>
    <w:p w14:paraId="19F4EA89" w14:textId="77777777" w:rsidR="000E541A" w:rsidRPr="00966FEE" w:rsidRDefault="00E5408B" w:rsidP="00271EA0">
      <w:pPr>
        <w:pStyle w:val="a1"/>
        <w:numPr>
          <w:ilvl w:val="0"/>
          <w:numId w:val="85"/>
        </w:numPr>
        <w:tabs>
          <w:tab w:val="left" w:pos="1120"/>
        </w:tabs>
        <w:ind w:left="0" w:firstLine="709"/>
        <w:rPr>
          <w:color w:val="000000" w:themeColor="text1"/>
        </w:rPr>
      </w:pPr>
      <w:r w:rsidRPr="00966FEE">
        <w:rPr>
          <w:color w:val="000000" w:themeColor="text1"/>
        </w:rPr>
        <w:t>учебный стадион агропромышленного факультета АОУ ВО ЛО «Государственный институт экономики, финансов, права и технологий» (объект физической культуры и спорта).</w:t>
      </w:r>
    </w:p>
    <w:p w14:paraId="63D6505A" w14:textId="77777777" w:rsidR="000E541A" w:rsidRPr="00966FEE" w:rsidRDefault="000E541A">
      <w:pPr>
        <w:pStyle w:val="a1"/>
        <w:rPr>
          <w:color w:val="000000" w:themeColor="text1"/>
        </w:rPr>
      </w:pPr>
    </w:p>
    <w:p w14:paraId="2FD56A95" w14:textId="77777777" w:rsidR="000E541A" w:rsidRPr="00966FEE" w:rsidRDefault="00E5408B" w:rsidP="009733A4">
      <w:pPr>
        <w:pStyle w:val="3"/>
        <w:keepLines/>
        <w:spacing w:before="0" w:after="0" w:line="240" w:lineRule="auto"/>
        <w:rPr>
          <w:rFonts w:cs="Times New Roman"/>
          <w:color w:val="000000" w:themeColor="text1"/>
        </w:rPr>
      </w:pPr>
      <w:r w:rsidRPr="00966FEE">
        <w:rPr>
          <w:rFonts w:cs="Times New Roman"/>
          <w:color w:val="000000" w:themeColor="text1"/>
        </w:rPr>
        <w:lastRenderedPageBreak/>
        <w:t>Учет решений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 а также поступивших предложений органов исполнительной власти Ленинградской области, органов местного самоуправления, заинтересованных лиц о включении планируемых объектов регионального значения в схему территориального планирования</w:t>
      </w:r>
    </w:p>
    <w:p w14:paraId="2966A076" w14:textId="77777777" w:rsidR="000E541A" w:rsidRPr="00966FEE" w:rsidRDefault="00E5408B" w:rsidP="009733A4">
      <w:pPr>
        <w:pStyle w:val="a1"/>
        <w:keepNext/>
        <w:keepLines/>
        <w:rPr>
          <w:color w:val="000000" w:themeColor="text1"/>
        </w:rPr>
      </w:pPr>
      <w:r w:rsidRPr="00966FEE">
        <w:rPr>
          <w:color w:val="000000" w:themeColor="text1"/>
        </w:rPr>
        <w:t xml:space="preserve">Обоснование выбранного варианта размещения объектов регионального значения в области образования выполнено с учетом предложений органов исполнительной власти Ленинградской области, органов местного самоуправления Ленинградской области и заинтересованных лиц, а также с учетом соответствия их документам стратегического планирования Ленинградской области, на основе анализа использования территории, возможных направлений ее развития и прогнозируемых ограничений ее использования.  </w:t>
      </w:r>
    </w:p>
    <w:p w14:paraId="61268989" w14:textId="77777777" w:rsidR="000E541A" w:rsidRPr="00966FEE" w:rsidRDefault="00E5408B">
      <w:pPr>
        <w:pStyle w:val="a1"/>
        <w:rPr>
          <w:color w:val="000000" w:themeColor="text1"/>
        </w:rPr>
      </w:pPr>
      <w:r w:rsidRPr="00966FEE">
        <w:rPr>
          <w:color w:val="000000" w:themeColor="text1"/>
        </w:rPr>
        <w:t>Сведения о поступивших предложениях органов местного самоуправления и заинтересованных лиц представлены в приложении 2.</w:t>
      </w:r>
    </w:p>
    <w:p w14:paraId="1E772F3A" w14:textId="7C3E1A40" w:rsidR="000E541A" w:rsidRPr="00966FEE" w:rsidRDefault="00E5408B">
      <w:pPr>
        <w:pStyle w:val="a1"/>
        <w:rPr>
          <w:color w:val="000000" w:themeColor="text1"/>
        </w:rPr>
      </w:pPr>
      <w:r w:rsidRPr="00966FEE">
        <w:rPr>
          <w:color w:val="000000" w:themeColor="text1"/>
        </w:rPr>
        <w:t xml:space="preserve">При подготовке схемы территориального планирования Ленинградской области </w:t>
      </w:r>
      <w:r w:rsidRPr="00966FEE">
        <w:rPr>
          <w:rFonts w:eastAsia="Calibri"/>
          <w:color w:val="000000" w:themeColor="text1"/>
        </w:rPr>
        <w:t>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r w:rsidRPr="00966FEE">
        <w:rPr>
          <w:color w:val="000000" w:themeColor="text1"/>
          <w:szCs w:val="28"/>
        </w:rPr>
        <w:t xml:space="preserve"> </w:t>
      </w:r>
      <w:r w:rsidRPr="00966FEE">
        <w:rPr>
          <w:color w:val="000000" w:themeColor="text1"/>
        </w:rPr>
        <w:t>учтены планируемые объекты, включенные в государственную программу Ленинградской области «Современное образование Ленинградской области»</w:t>
      </w:r>
      <w:r w:rsidRPr="00966FEE">
        <w:rPr>
          <w:rStyle w:val="af8"/>
          <w:color w:val="000000" w:themeColor="text1"/>
        </w:rPr>
        <w:footnoteReference w:id="4"/>
      </w:r>
      <w:r w:rsidRPr="00966FEE">
        <w:rPr>
          <w:color w:val="000000" w:themeColor="text1"/>
        </w:rPr>
        <w:t xml:space="preserve"> (</w:t>
      </w:r>
      <w:r w:rsidR="004C3223" w:rsidRPr="00966FEE">
        <w:rPr>
          <w:color w:val="000000" w:themeColor="text1"/>
        </w:rPr>
        <w:fldChar w:fldCharType="begin"/>
      </w:r>
      <w:r w:rsidR="004C3223" w:rsidRPr="00966FEE">
        <w:rPr>
          <w:color w:val="000000" w:themeColor="text1"/>
        </w:rPr>
        <w:instrText xml:space="preserve"> REF _Ref187415919 \h </w:instrText>
      </w:r>
      <w:r w:rsidR="004A59D1" w:rsidRPr="00966FEE">
        <w:rPr>
          <w:color w:val="000000" w:themeColor="text1"/>
        </w:rPr>
        <w:instrText xml:space="preserve"> \* MERGEFORMAT </w:instrText>
      </w:r>
      <w:r w:rsidR="004C3223" w:rsidRPr="00966FEE">
        <w:rPr>
          <w:color w:val="000000" w:themeColor="text1"/>
        </w:rPr>
      </w:r>
      <w:r w:rsidR="004C3223" w:rsidRPr="00966FEE">
        <w:rPr>
          <w:color w:val="000000" w:themeColor="text1"/>
        </w:rPr>
        <w:fldChar w:fldCharType="separate"/>
      </w:r>
      <w:r w:rsidR="004C3223" w:rsidRPr="00966FEE">
        <w:rPr>
          <w:color w:val="000000" w:themeColor="text1"/>
        </w:rPr>
        <w:t xml:space="preserve">таблица </w:t>
      </w:r>
      <w:r w:rsidR="004C3223" w:rsidRPr="00966FEE">
        <w:rPr>
          <w:noProof/>
          <w:color w:val="000000" w:themeColor="text1"/>
        </w:rPr>
        <w:t>4</w:t>
      </w:r>
      <w:r w:rsidR="004C3223" w:rsidRPr="00966FEE">
        <w:rPr>
          <w:color w:val="000000" w:themeColor="text1"/>
        </w:rPr>
        <w:fldChar w:fldCharType="end"/>
      </w:r>
      <w:r w:rsidRPr="00966FEE">
        <w:rPr>
          <w:color w:val="000000" w:themeColor="text1"/>
        </w:rPr>
        <w:t xml:space="preserve">). </w:t>
      </w:r>
    </w:p>
    <w:p w14:paraId="22042D9B" w14:textId="038455E1" w:rsidR="004C3223" w:rsidRPr="00966FEE" w:rsidRDefault="004C3223" w:rsidP="004C3223">
      <w:pPr>
        <w:pStyle w:val="a1"/>
        <w:keepNext/>
        <w:jc w:val="right"/>
        <w:rPr>
          <w:color w:val="000000" w:themeColor="text1"/>
        </w:rPr>
      </w:pPr>
      <w:bookmarkStart w:id="54" w:name="_Ref187415919"/>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4</w:t>
      </w:r>
      <w:r w:rsidR="00200201" w:rsidRPr="00966FEE">
        <w:rPr>
          <w:noProof/>
          <w:color w:val="000000" w:themeColor="text1"/>
        </w:rPr>
        <w:fldChar w:fldCharType="end"/>
      </w:r>
      <w:bookmarkEnd w:id="54"/>
    </w:p>
    <w:p w14:paraId="238A4E98" w14:textId="1BCC56B8" w:rsidR="004C3223" w:rsidRPr="00966FEE" w:rsidRDefault="00E5408B" w:rsidP="004C3223">
      <w:pPr>
        <w:pStyle w:val="a1"/>
        <w:keepNext/>
        <w:jc w:val="center"/>
        <w:rPr>
          <w:color w:val="000000" w:themeColor="text1"/>
        </w:rPr>
      </w:pPr>
      <w:r w:rsidRPr="00966FEE">
        <w:rPr>
          <w:color w:val="000000" w:themeColor="text1"/>
        </w:rPr>
        <w:t xml:space="preserve">Перечень объектов строительства, реконструкции, приобретения и пристроя государственной программы Ленинградской области </w:t>
      </w:r>
      <w:r w:rsidRPr="00966FEE">
        <w:rPr>
          <w:color w:val="000000" w:themeColor="text1"/>
        </w:rPr>
        <w:br/>
        <w:t>«Современное образование Ленинградской области»</w:t>
      </w:r>
    </w:p>
    <w:tbl>
      <w:tblPr>
        <w:tblStyle w:val="afa"/>
        <w:tblW w:w="5000" w:type="pct"/>
        <w:tblLayout w:type="fixed"/>
        <w:tblLook w:val="0000" w:firstRow="0" w:lastRow="0" w:firstColumn="0" w:lastColumn="0" w:noHBand="0" w:noVBand="0"/>
      </w:tblPr>
      <w:tblGrid>
        <w:gridCol w:w="445"/>
        <w:gridCol w:w="2812"/>
        <w:gridCol w:w="2408"/>
        <w:gridCol w:w="1460"/>
        <w:gridCol w:w="1384"/>
        <w:gridCol w:w="1686"/>
      </w:tblGrid>
      <w:tr w:rsidR="00854FE6" w:rsidRPr="00966FEE" w14:paraId="71891C8D" w14:textId="77777777" w:rsidTr="00854FE6">
        <w:trPr>
          <w:tblHeader/>
        </w:trPr>
        <w:tc>
          <w:tcPr>
            <w:tcW w:w="218" w:type="pct"/>
          </w:tcPr>
          <w:p w14:paraId="0C9D5CE3" w14:textId="77777777" w:rsidR="00854FE6" w:rsidRPr="00966FEE" w:rsidRDefault="00854FE6" w:rsidP="00CE1273">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p>
        </w:tc>
        <w:tc>
          <w:tcPr>
            <w:tcW w:w="1379" w:type="pct"/>
          </w:tcPr>
          <w:p w14:paraId="0C012ECF" w14:textId="77777777" w:rsidR="00854FE6" w:rsidRPr="00966FEE" w:rsidRDefault="00854FE6" w:rsidP="00CE1273">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Объект</w:t>
            </w:r>
          </w:p>
        </w:tc>
        <w:tc>
          <w:tcPr>
            <w:tcW w:w="1181" w:type="pct"/>
          </w:tcPr>
          <w:p w14:paraId="246D7379" w14:textId="77777777" w:rsidR="00854FE6" w:rsidRPr="00966FEE" w:rsidRDefault="00854FE6" w:rsidP="00CE1273">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Местоположение</w:t>
            </w:r>
          </w:p>
        </w:tc>
        <w:tc>
          <w:tcPr>
            <w:tcW w:w="716" w:type="pct"/>
          </w:tcPr>
          <w:p w14:paraId="15F3AC3F" w14:textId="77777777" w:rsidR="00854FE6" w:rsidRPr="00966FEE" w:rsidRDefault="00854FE6" w:rsidP="00CE1273">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Проектная мощность</w:t>
            </w:r>
          </w:p>
        </w:tc>
        <w:tc>
          <w:tcPr>
            <w:tcW w:w="679" w:type="pct"/>
          </w:tcPr>
          <w:p w14:paraId="4023A4B5" w14:textId="77777777" w:rsidR="00854FE6" w:rsidRPr="00966FEE" w:rsidRDefault="00854FE6" w:rsidP="00CE1273">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Срок реализации</w:t>
            </w:r>
          </w:p>
        </w:tc>
        <w:tc>
          <w:tcPr>
            <w:tcW w:w="827" w:type="pct"/>
          </w:tcPr>
          <w:p w14:paraId="327299F5" w14:textId="77777777" w:rsidR="00854FE6" w:rsidRPr="00966FEE" w:rsidRDefault="00854FE6" w:rsidP="00CE1273">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Мероприятие</w:t>
            </w:r>
          </w:p>
        </w:tc>
      </w:tr>
    </w:tbl>
    <w:p w14:paraId="11B5F5A4" w14:textId="77777777" w:rsidR="00854FE6" w:rsidRPr="00966FEE" w:rsidRDefault="00854FE6" w:rsidP="00854FE6">
      <w:pPr>
        <w:pStyle w:val="a1"/>
        <w:keepNext/>
        <w:spacing w:line="20" w:lineRule="exact"/>
        <w:ind w:firstLine="0"/>
        <w:rPr>
          <w:color w:val="000000" w:themeColor="text1"/>
        </w:rPr>
      </w:pPr>
    </w:p>
    <w:p w14:paraId="01D93088"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5000" w:type="pct"/>
        <w:tblLayout w:type="fixed"/>
        <w:tblLook w:val="0000" w:firstRow="0" w:lastRow="0" w:firstColumn="0" w:lastColumn="0" w:noHBand="0" w:noVBand="0"/>
      </w:tblPr>
      <w:tblGrid>
        <w:gridCol w:w="446"/>
        <w:gridCol w:w="2803"/>
        <w:gridCol w:w="2428"/>
        <w:gridCol w:w="1395"/>
        <w:gridCol w:w="1429"/>
        <w:gridCol w:w="1694"/>
      </w:tblGrid>
      <w:tr w:rsidR="00966FEE" w:rsidRPr="00966FEE" w14:paraId="5ADBCCEA" w14:textId="77777777" w:rsidTr="00854FE6">
        <w:trPr>
          <w:tblHeader/>
        </w:trPr>
        <w:tc>
          <w:tcPr>
            <w:tcW w:w="218" w:type="pct"/>
          </w:tcPr>
          <w:p w14:paraId="04278363" w14:textId="6721B1FA" w:rsidR="00854FE6" w:rsidRPr="00966FEE" w:rsidRDefault="00854FE6" w:rsidP="00854FE6">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1374" w:type="pct"/>
          </w:tcPr>
          <w:p w14:paraId="7AE8265C" w14:textId="6161D508" w:rsidR="00854FE6" w:rsidRPr="00966FEE" w:rsidRDefault="00854FE6" w:rsidP="00854FE6">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1191" w:type="pct"/>
          </w:tcPr>
          <w:p w14:paraId="37148D80" w14:textId="23A68153" w:rsidR="00854FE6" w:rsidRPr="00966FEE" w:rsidRDefault="00854FE6" w:rsidP="00854FE6">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684" w:type="pct"/>
          </w:tcPr>
          <w:p w14:paraId="2A853C65" w14:textId="594E53B4" w:rsidR="00854FE6" w:rsidRPr="00966FEE" w:rsidRDefault="00854FE6" w:rsidP="00854FE6">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c>
          <w:tcPr>
            <w:tcW w:w="701" w:type="pct"/>
          </w:tcPr>
          <w:p w14:paraId="546AC0D0" w14:textId="41381483" w:rsidR="00854FE6" w:rsidRPr="00966FEE" w:rsidRDefault="00854FE6" w:rsidP="00854FE6">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w:t>
            </w:r>
          </w:p>
        </w:tc>
        <w:tc>
          <w:tcPr>
            <w:tcW w:w="831" w:type="pct"/>
          </w:tcPr>
          <w:p w14:paraId="1E73C867" w14:textId="4D263118" w:rsidR="00854FE6" w:rsidRPr="00966FEE" w:rsidRDefault="00854FE6" w:rsidP="00854FE6">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w:t>
            </w:r>
          </w:p>
        </w:tc>
      </w:tr>
      <w:tr w:rsidR="00966FEE" w:rsidRPr="00966FEE" w14:paraId="6280AA5A" w14:textId="77777777" w:rsidTr="00854FE6">
        <w:tc>
          <w:tcPr>
            <w:tcW w:w="218" w:type="pct"/>
          </w:tcPr>
          <w:p w14:paraId="3D51215F" w14:textId="77777777" w:rsidR="000E541A" w:rsidRPr="00966FEE" w:rsidRDefault="000E541A" w:rsidP="005B68A3">
            <w:pPr>
              <w:pStyle w:val="ConsPlusNormal"/>
              <w:numPr>
                <w:ilvl w:val="0"/>
                <w:numId w:val="40"/>
              </w:numPr>
              <w:ind w:left="0" w:firstLine="0"/>
              <w:jc w:val="center"/>
              <w:rPr>
                <w:rFonts w:ascii="Times New Roman" w:hAnsi="Times New Roman" w:cs="Times New Roman"/>
                <w:color w:val="000000" w:themeColor="text1"/>
                <w:sz w:val="24"/>
                <w:szCs w:val="24"/>
              </w:rPr>
            </w:pPr>
          </w:p>
        </w:tc>
        <w:tc>
          <w:tcPr>
            <w:tcW w:w="1374" w:type="pct"/>
          </w:tcPr>
          <w:p w14:paraId="6C7A16B8"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Учебный корпус ГБУ ДО ДООЦ «Россонь» им. Ю.А.Шадрина </w:t>
            </w:r>
          </w:p>
          <w:p w14:paraId="22C68F8D" w14:textId="77777777" w:rsidR="000E541A" w:rsidRPr="00966FEE" w:rsidRDefault="000E541A">
            <w:pPr>
              <w:pStyle w:val="ConsPlusNormal"/>
              <w:rPr>
                <w:rFonts w:ascii="Times New Roman" w:hAnsi="Times New Roman" w:cs="Times New Roman"/>
                <w:color w:val="000000" w:themeColor="text1"/>
                <w:sz w:val="24"/>
                <w:szCs w:val="24"/>
              </w:rPr>
            </w:pPr>
          </w:p>
        </w:tc>
        <w:tc>
          <w:tcPr>
            <w:tcW w:w="1191" w:type="pct"/>
          </w:tcPr>
          <w:p w14:paraId="367DCDB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Кингисеппский муниципальный район, Куземкинское сельское поселение, дер. Ванакюля, </w:t>
            </w:r>
          </w:p>
        </w:tc>
        <w:tc>
          <w:tcPr>
            <w:tcW w:w="684" w:type="pct"/>
          </w:tcPr>
          <w:p w14:paraId="1348E55B"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115</w:t>
            </w:r>
          </w:p>
        </w:tc>
        <w:tc>
          <w:tcPr>
            <w:tcW w:w="701" w:type="pct"/>
          </w:tcPr>
          <w:p w14:paraId="6E9396AB" w14:textId="5FE17210"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r w:rsidR="005A7B4D" w:rsidRPr="00966FEE">
              <w:rPr>
                <w:rFonts w:ascii="Times New Roman" w:hAnsi="Times New Roman" w:cs="Times New Roman"/>
                <w:color w:val="000000" w:themeColor="text1"/>
                <w:sz w:val="24"/>
                <w:szCs w:val="24"/>
              </w:rPr>
              <w:t> - </w:t>
            </w:r>
            <w:r w:rsidRPr="00966FEE">
              <w:rPr>
                <w:rFonts w:ascii="Times New Roman" w:hAnsi="Times New Roman" w:cs="Times New Roman"/>
                <w:color w:val="000000" w:themeColor="text1"/>
                <w:sz w:val="24"/>
                <w:szCs w:val="24"/>
              </w:rPr>
              <w:t>2025</w:t>
            </w:r>
          </w:p>
        </w:tc>
        <w:tc>
          <w:tcPr>
            <w:tcW w:w="831" w:type="pct"/>
          </w:tcPr>
          <w:p w14:paraId="2F080A5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115409FA" w14:textId="77777777" w:rsidTr="00854FE6">
        <w:tc>
          <w:tcPr>
            <w:tcW w:w="218" w:type="pct"/>
          </w:tcPr>
          <w:p w14:paraId="7D14323B" w14:textId="77777777" w:rsidR="000E541A" w:rsidRPr="00966FEE" w:rsidRDefault="000E541A" w:rsidP="005B68A3">
            <w:pPr>
              <w:pStyle w:val="ConsPlusNormal"/>
              <w:numPr>
                <w:ilvl w:val="0"/>
                <w:numId w:val="40"/>
              </w:numPr>
              <w:ind w:left="0" w:firstLine="0"/>
              <w:jc w:val="center"/>
              <w:rPr>
                <w:rFonts w:ascii="Times New Roman" w:hAnsi="Times New Roman" w:cs="Times New Roman"/>
                <w:color w:val="000000" w:themeColor="text1"/>
                <w:sz w:val="24"/>
                <w:szCs w:val="24"/>
              </w:rPr>
            </w:pPr>
          </w:p>
        </w:tc>
        <w:tc>
          <w:tcPr>
            <w:tcW w:w="1374" w:type="pct"/>
          </w:tcPr>
          <w:p w14:paraId="0AD80516" w14:textId="6C915273"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Центр адаптивной физической культуры ГАНПОУ ЛО «Мультицентр социальной и трудовой </w:t>
            </w:r>
            <w:r w:rsidRPr="00966FEE">
              <w:rPr>
                <w:rFonts w:ascii="Times New Roman" w:hAnsi="Times New Roman" w:cs="Times New Roman"/>
                <w:color w:val="000000" w:themeColor="text1"/>
                <w:sz w:val="24"/>
                <w:szCs w:val="24"/>
              </w:rPr>
              <w:lastRenderedPageBreak/>
              <w:t>интеграции»</w:t>
            </w:r>
            <w:r w:rsidR="00560376" w:rsidRPr="00966FEE">
              <w:rPr>
                <w:rFonts w:ascii="Times New Roman" w:hAnsi="Times New Roman" w:cs="Times New Roman"/>
                <w:color w:val="000000" w:themeColor="text1"/>
                <w:sz w:val="24"/>
                <w:szCs w:val="24"/>
              </w:rPr>
              <w:t xml:space="preserve"> *</w:t>
            </w:r>
          </w:p>
        </w:tc>
        <w:tc>
          <w:tcPr>
            <w:tcW w:w="1191" w:type="pct"/>
          </w:tcPr>
          <w:p w14:paraId="1C47D604" w14:textId="77777777" w:rsidR="000E541A" w:rsidRPr="00966FEE" w:rsidRDefault="00E5408B">
            <w:pPr>
              <w:pStyle w:val="ConsPlusNormal"/>
              <w:rPr>
                <w:rFonts w:ascii="Times New Roman" w:hAnsi="Times New Roman" w:cs="Times New Roman"/>
                <w:color w:val="000000" w:themeColor="text1"/>
                <w:sz w:val="24"/>
                <w:szCs w:val="24"/>
                <w:lang w:val="en-US"/>
              </w:rPr>
            </w:pPr>
            <w:r w:rsidRPr="00966FEE">
              <w:rPr>
                <w:rFonts w:ascii="Times New Roman" w:hAnsi="Times New Roman" w:cs="Times New Roman"/>
                <w:color w:val="000000" w:themeColor="text1"/>
                <w:sz w:val="24"/>
                <w:szCs w:val="24"/>
              </w:rPr>
              <w:lastRenderedPageBreak/>
              <w:t xml:space="preserve">Всеволожский муниципальный район, Всеволожское городское поселение, г. Всеволожск, ул. </w:t>
            </w:r>
            <w:r w:rsidRPr="00966FEE">
              <w:rPr>
                <w:rFonts w:ascii="Times New Roman" w:hAnsi="Times New Roman" w:cs="Times New Roman"/>
                <w:color w:val="000000" w:themeColor="text1"/>
                <w:sz w:val="24"/>
                <w:szCs w:val="24"/>
              </w:rPr>
              <w:lastRenderedPageBreak/>
              <w:t>Шишканя, д. 4</w:t>
            </w:r>
          </w:p>
        </w:tc>
        <w:tc>
          <w:tcPr>
            <w:tcW w:w="684" w:type="pct"/>
          </w:tcPr>
          <w:p w14:paraId="0AEA13B3"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65</w:t>
            </w:r>
          </w:p>
        </w:tc>
        <w:tc>
          <w:tcPr>
            <w:tcW w:w="701" w:type="pct"/>
          </w:tcPr>
          <w:p w14:paraId="51026F00" w14:textId="4E33EC7E"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2022</w:t>
            </w:r>
            <w:r w:rsidR="005A7B4D" w:rsidRPr="00966FEE">
              <w:rPr>
                <w:rFonts w:ascii="Times New Roman" w:hAnsi="Times New Roman" w:cs="Times New Roman"/>
                <w:color w:val="000000" w:themeColor="text1"/>
                <w:sz w:val="24"/>
                <w:szCs w:val="24"/>
              </w:rPr>
              <w:t> - </w:t>
            </w:r>
            <w:r w:rsidRPr="00966FEE">
              <w:rPr>
                <w:rFonts w:ascii="Times New Roman" w:hAnsi="Times New Roman" w:cs="Times New Roman"/>
                <w:color w:val="000000" w:themeColor="text1"/>
                <w:sz w:val="24"/>
                <w:szCs w:val="24"/>
              </w:rPr>
              <w:t>2024</w:t>
            </w:r>
          </w:p>
        </w:tc>
        <w:tc>
          <w:tcPr>
            <w:tcW w:w="831" w:type="pct"/>
          </w:tcPr>
          <w:p w14:paraId="65693CF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770FC80F" w14:textId="77777777" w:rsidTr="00854FE6">
        <w:tc>
          <w:tcPr>
            <w:tcW w:w="218" w:type="pct"/>
          </w:tcPr>
          <w:p w14:paraId="600F6B2C" w14:textId="77777777" w:rsidR="000E541A" w:rsidRPr="00966FEE" w:rsidRDefault="000E541A" w:rsidP="005B68A3">
            <w:pPr>
              <w:pStyle w:val="ConsPlusNormal"/>
              <w:numPr>
                <w:ilvl w:val="0"/>
                <w:numId w:val="40"/>
              </w:numPr>
              <w:ind w:left="0" w:firstLine="0"/>
              <w:jc w:val="center"/>
              <w:rPr>
                <w:rFonts w:ascii="Times New Roman" w:hAnsi="Times New Roman" w:cs="Times New Roman"/>
                <w:color w:val="000000" w:themeColor="text1"/>
                <w:sz w:val="24"/>
                <w:szCs w:val="24"/>
              </w:rPr>
            </w:pPr>
          </w:p>
        </w:tc>
        <w:tc>
          <w:tcPr>
            <w:tcW w:w="1374" w:type="pct"/>
          </w:tcPr>
          <w:p w14:paraId="4A8F6F65"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Общежитие ГБОУСПО ЛО «Гатчинский педагогический колледж им. К.Д. Ушинского» *</w:t>
            </w:r>
          </w:p>
        </w:tc>
        <w:tc>
          <w:tcPr>
            <w:tcW w:w="1191" w:type="pct"/>
          </w:tcPr>
          <w:p w14:paraId="7BB14B8E"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Гатчинский муниципальный округ, г. Гатчина, ул. Рощинская, д. 7</w:t>
            </w:r>
          </w:p>
        </w:tc>
        <w:tc>
          <w:tcPr>
            <w:tcW w:w="684" w:type="pct"/>
          </w:tcPr>
          <w:p w14:paraId="5BAC8CEE"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300</w:t>
            </w:r>
          </w:p>
        </w:tc>
        <w:tc>
          <w:tcPr>
            <w:tcW w:w="701" w:type="pct"/>
          </w:tcPr>
          <w:p w14:paraId="05A77A87" w14:textId="3244BE9C"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2020</w:t>
            </w:r>
            <w:r w:rsidR="005A7B4D" w:rsidRPr="00966FEE">
              <w:rPr>
                <w:rFonts w:ascii="Times New Roman" w:hAnsi="Times New Roman" w:cs="Times New Roman"/>
                <w:color w:val="000000" w:themeColor="text1"/>
                <w:sz w:val="24"/>
                <w:szCs w:val="24"/>
              </w:rPr>
              <w:t> - </w:t>
            </w:r>
            <w:r w:rsidRPr="00966FEE">
              <w:rPr>
                <w:rFonts w:ascii="Times New Roman" w:hAnsi="Times New Roman" w:cs="Times New Roman"/>
                <w:color w:val="000000" w:themeColor="text1"/>
                <w:sz w:val="24"/>
                <w:szCs w:val="24"/>
              </w:rPr>
              <w:t>2024</w:t>
            </w:r>
          </w:p>
        </w:tc>
        <w:tc>
          <w:tcPr>
            <w:tcW w:w="831" w:type="pct"/>
          </w:tcPr>
          <w:p w14:paraId="05144E6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3DDD5B26" w14:textId="77777777" w:rsidTr="00854FE6">
        <w:tc>
          <w:tcPr>
            <w:tcW w:w="218" w:type="pct"/>
          </w:tcPr>
          <w:p w14:paraId="337AEC13" w14:textId="77777777" w:rsidR="000E541A" w:rsidRPr="00966FEE" w:rsidRDefault="000E541A" w:rsidP="005B68A3">
            <w:pPr>
              <w:pStyle w:val="ConsPlusNormal"/>
              <w:numPr>
                <w:ilvl w:val="0"/>
                <w:numId w:val="40"/>
              </w:numPr>
              <w:ind w:left="0" w:firstLine="0"/>
              <w:jc w:val="center"/>
              <w:rPr>
                <w:rFonts w:ascii="Times New Roman" w:hAnsi="Times New Roman" w:cs="Times New Roman"/>
                <w:color w:val="000000" w:themeColor="text1"/>
                <w:sz w:val="24"/>
                <w:szCs w:val="24"/>
              </w:rPr>
            </w:pPr>
          </w:p>
        </w:tc>
        <w:tc>
          <w:tcPr>
            <w:tcW w:w="1374" w:type="pct"/>
          </w:tcPr>
          <w:p w14:paraId="0DBF5BD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Спортивный комплекс АОУ ВО ЛО «Государственный институт экономики, финансов, права и технологий» **</w:t>
            </w:r>
          </w:p>
        </w:tc>
        <w:tc>
          <w:tcPr>
            <w:tcW w:w="1191" w:type="pct"/>
          </w:tcPr>
          <w:p w14:paraId="0133E14A"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Гатчинский муниципальный округ, г. Гатчина, улица Володарского, д. 39а</w:t>
            </w:r>
          </w:p>
          <w:p w14:paraId="3E56899B" w14:textId="77777777" w:rsidR="000E541A" w:rsidRPr="00966FEE" w:rsidRDefault="000E541A">
            <w:pPr>
              <w:pStyle w:val="ConsPlusNormal"/>
              <w:rPr>
                <w:rFonts w:ascii="Times New Roman" w:hAnsi="Times New Roman" w:cs="Times New Roman"/>
                <w:color w:val="000000" w:themeColor="text1"/>
                <w:sz w:val="24"/>
                <w:szCs w:val="24"/>
              </w:rPr>
            </w:pPr>
          </w:p>
        </w:tc>
        <w:tc>
          <w:tcPr>
            <w:tcW w:w="684" w:type="pct"/>
          </w:tcPr>
          <w:p w14:paraId="18E9E238"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60</w:t>
            </w:r>
          </w:p>
        </w:tc>
        <w:tc>
          <w:tcPr>
            <w:tcW w:w="701" w:type="pct"/>
          </w:tcPr>
          <w:p w14:paraId="5F98344A" w14:textId="1E096B72"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r w:rsidR="005A7B4D" w:rsidRPr="00966FEE">
              <w:rPr>
                <w:rFonts w:ascii="Times New Roman" w:hAnsi="Times New Roman" w:cs="Times New Roman"/>
                <w:color w:val="000000" w:themeColor="text1"/>
                <w:sz w:val="24"/>
                <w:szCs w:val="24"/>
              </w:rPr>
              <w:t> </w:t>
            </w:r>
            <w:r w:rsidRPr="00966FEE">
              <w:rPr>
                <w:rFonts w:ascii="Times New Roman" w:hAnsi="Times New Roman" w:cs="Times New Roman"/>
                <w:color w:val="000000" w:themeColor="text1"/>
                <w:sz w:val="24"/>
                <w:szCs w:val="24"/>
              </w:rPr>
              <w:t>-</w:t>
            </w:r>
            <w:r w:rsidR="005A7B4D" w:rsidRPr="00966FEE">
              <w:rPr>
                <w:color w:val="000000" w:themeColor="text1"/>
              </w:rPr>
              <w:t> </w:t>
            </w:r>
            <w:r w:rsidRPr="00966FEE">
              <w:rPr>
                <w:rFonts w:ascii="Times New Roman" w:hAnsi="Times New Roman" w:cs="Times New Roman"/>
                <w:color w:val="000000" w:themeColor="text1"/>
                <w:sz w:val="24"/>
                <w:szCs w:val="24"/>
              </w:rPr>
              <w:t>2025</w:t>
            </w:r>
          </w:p>
        </w:tc>
        <w:tc>
          <w:tcPr>
            <w:tcW w:w="831" w:type="pct"/>
          </w:tcPr>
          <w:p w14:paraId="6D1AF2B1"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реконструкция</w:t>
            </w:r>
          </w:p>
        </w:tc>
      </w:tr>
    </w:tbl>
    <w:p w14:paraId="6FFE9B8A" w14:textId="77777777" w:rsidR="000E541A" w:rsidRPr="00966FEE" w:rsidRDefault="00E5408B">
      <w:pPr>
        <w:pStyle w:val="a1"/>
        <w:rPr>
          <w:color w:val="000000" w:themeColor="text1"/>
          <w:sz w:val="24"/>
          <w:szCs w:val="22"/>
        </w:rPr>
      </w:pPr>
      <w:r w:rsidRPr="00966FEE">
        <w:rPr>
          <w:color w:val="000000" w:themeColor="text1"/>
          <w:sz w:val="24"/>
          <w:szCs w:val="22"/>
        </w:rPr>
        <w:t xml:space="preserve">* </w:t>
      </w:r>
      <w:r w:rsidRPr="00966FEE">
        <w:rPr>
          <w:color w:val="000000" w:themeColor="text1"/>
          <w:sz w:val="24"/>
          <w:szCs w:val="22"/>
        </w:rPr>
        <w:tab/>
        <w:t>мероприятие реализовано</w:t>
      </w:r>
    </w:p>
    <w:p w14:paraId="15A1FC10" w14:textId="77777777" w:rsidR="000E541A" w:rsidRPr="00966FEE" w:rsidRDefault="00E5408B">
      <w:pPr>
        <w:pStyle w:val="a1"/>
        <w:rPr>
          <w:color w:val="000000" w:themeColor="text1"/>
          <w:sz w:val="24"/>
          <w:szCs w:val="22"/>
        </w:rPr>
      </w:pPr>
      <w:r w:rsidRPr="00966FEE">
        <w:rPr>
          <w:color w:val="000000" w:themeColor="text1"/>
          <w:sz w:val="24"/>
          <w:szCs w:val="22"/>
        </w:rPr>
        <w:t>**</w:t>
      </w:r>
      <w:r w:rsidRPr="00966FEE">
        <w:rPr>
          <w:color w:val="000000" w:themeColor="text1"/>
          <w:sz w:val="24"/>
          <w:szCs w:val="22"/>
        </w:rPr>
        <w:tab/>
        <w:t>объект высшего профессионального образования, является объектом федерального значения и не подлежит отображению в схеме территориального планирования Ленинградской области</w:t>
      </w:r>
    </w:p>
    <w:p w14:paraId="024FC044" w14:textId="77777777" w:rsidR="000E541A" w:rsidRPr="00966FEE" w:rsidRDefault="000E541A">
      <w:pPr>
        <w:pStyle w:val="a1"/>
        <w:rPr>
          <w:color w:val="000000" w:themeColor="text1"/>
        </w:rPr>
      </w:pPr>
    </w:p>
    <w:p w14:paraId="488FAAFF" w14:textId="77777777" w:rsidR="000E541A" w:rsidRPr="00966FEE" w:rsidRDefault="00E5408B">
      <w:pPr>
        <w:pStyle w:val="a1"/>
        <w:rPr>
          <w:color w:val="000000" w:themeColor="text1"/>
        </w:rPr>
      </w:pPr>
      <w:r w:rsidRPr="00966FEE">
        <w:rPr>
          <w:color w:val="000000" w:themeColor="text1"/>
        </w:rPr>
        <w:t xml:space="preserve">При обосновании выбранного варианта размещения объектов регионального значения в области образования учтены предложения комитета общего и профессионального образования Ленинградской области: </w:t>
      </w:r>
    </w:p>
    <w:p w14:paraId="4A9FDE9E" w14:textId="77777777" w:rsidR="000E541A" w:rsidRPr="00966FEE" w:rsidRDefault="00E5408B" w:rsidP="005B68A3">
      <w:pPr>
        <w:pStyle w:val="a1"/>
        <w:numPr>
          <w:ilvl w:val="0"/>
          <w:numId w:val="44"/>
        </w:numPr>
        <w:tabs>
          <w:tab w:val="left" w:pos="1120"/>
        </w:tabs>
        <w:ind w:left="0" w:firstLine="709"/>
        <w:rPr>
          <w:color w:val="000000" w:themeColor="text1"/>
        </w:rPr>
      </w:pPr>
      <w:r w:rsidRPr="00966FEE">
        <w:rPr>
          <w:color w:val="000000" w:themeColor="text1"/>
        </w:rPr>
        <w:t xml:space="preserve">реконструкция ГАНПОУ ЛО «Мультицентр социальной и трудовой интеграции» в г. Всеволожск (ул. Шишканя, д. 4) Всеволожского городского поселения Всеволожского муниципального района; </w:t>
      </w:r>
    </w:p>
    <w:p w14:paraId="22BC5B40" w14:textId="77777777" w:rsidR="000E541A" w:rsidRPr="00966FEE" w:rsidRDefault="00E5408B" w:rsidP="005B68A3">
      <w:pPr>
        <w:pStyle w:val="a1"/>
        <w:numPr>
          <w:ilvl w:val="0"/>
          <w:numId w:val="44"/>
        </w:numPr>
        <w:tabs>
          <w:tab w:val="left" w:pos="1120"/>
        </w:tabs>
        <w:ind w:left="0" w:firstLine="709"/>
        <w:rPr>
          <w:color w:val="000000" w:themeColor="text1"/>
        </w:rPr>
      </w:pPr>
      <w:r w:rsidRPr="00966FEE">
        <w:rPr>
          <w:color w:val="000000" w:themeColor="text1"/>
        </w:rPr>
        <w:t>строительство мастерской по деревообработке и ремонту технических средств реабилитации инвалидов ГАНПОУ ЛО «Мультицентр социальной и трудовой интеграции» в г. Всеволожск (ул. Шишканя, д. 4, юго-восточная часть земельного участка с кадастровым номером 47:07:1301169:1948) во Всеволожском городском поселении Всеволожского муниципального района.</w:t>
      </w:r>
    </w:p>
    <w:p w14:paraId="2F05656A" w14:textId="514DA4C0" w:rsidR="000E541A" w:rsidRPr="00966FEE" w:rsidRDefault="00E5408B" w:rsidP="000667B4">
      <w:pPr>
        <w:pStyle w:val="a1"/>
        <w:rPr>
          <w:color w:val="000000" w:themeColor="text1"/>
        </w:rPr>
      </w:pPr>
      <w:r w:rsidRPr="00966FEE">
        <w:rPr>
          <w:color w:val="000000" w:themeColor="text1"/>
        </w:rPr>
        <w:t xml:space="preserve">В соответствии с решением совещания от 11.11.2020 под председательством Губернатора Ленинградской области по вопросу создания на территории Ленинградской области государственной образовательной организации для одаренных детей «Губернаторский лицей» (далее – Губернаторский лицей) </w:t>
      </w:r>
      <w:r w:rsidR="000667B4" w:rsidRPr="00966FEE">
        <w:rPr>
          <w:color w:val="000000" w:themeColor="text1"/>
        </w:rPr>
        <w:t xml:space="preserve">и с учетом сведений комитета общего и профессионального образования Ленинградской области </w:t>
      </w:r>
      <w:r w:rsidRPr="00966FEE">
        <w:rPr>
          <w:color w:val="000000" w:themeColor="text1"/>
        </w:rPr>
        <w:t>в настоящей схеме территориального планирования Ленинградской области учтен планируемый объект регионального значения Губернаторский лицей, расположение которого планируется на земельном участке по адресу: Ленинградская область, Всеволожский муниципальный район, г. Всеволожск, микрорайон Кяселево, земельный участок ДОЛ «Спутник».</w:t>
      </w:r>
    </w:p>
    <w:p w14:paraId="7D107210" w14:textId="77777777" w:rsidR="000E541A" w:rsidRPr="00966FEE" w:rsidRDefault="00E5408B">
      <w:pPr>
        <w:pStyle w:val="a1"/>
        <w:rPr>
          <w:color w:val="000000" w:themeColor="text1"/>
        </w:rPr>
      </w:pPr>
      <w:r w:rsidRPr="00966FEE">
        <w:rPr>
          <w:color w:val="000000" w:themeColor="text1"/>
        </w:rPr>
        <w:t>Данная образовательная организация создается в качестве одной из основных институциональных единиц регионального центра выявления, поддержки и развития способностей и талантов у детей и молодежи с учетом опыта Образовательного фонда «Талант и успех», развитие которого будет осуществляться по распределенной модели.</w:t>
      </w:r>
    </w:p>
    <w:p w14:paraId="7AF4D8DA" w14:textId="77777777" w:rsidR="000E541A" w:rsidRPr="00966FEE" w:rsidRDefault="00E5408B">
      <w:pPr>
        <w:pStyle w:val="a1"/>
        <w:rPr>
          <w:color w:val="000000" w:themeColor="text1"/>
        </w:rPr>
      </w:pPr>
      <w:r w:rsidRPr="00966FEE">
        <w:rPr>
          <w:color w:val="000000" w:themeColor="text1"/>
        </w:rPr>
        <w:t>В Губернаторском лицее планируется создать современные условия для реализации интеллектуального и личностного потенциала, профессионального самоопределения и становления одаренных детей независимо от их места жительства, социального положения и финансовых возможностей их семей через реализацию:</w:t>
      </w:r>
    </w:p>
    <w:p w14:paraId="1E302BF1" w14:textId="77777777" w:rsidR="000E541A" w:rsidRPr="00966FEE" w:rsidRDefault="00E5408B" w:rsidP="00271EA0">
      <w:pPr>
        <w:pStyle w:val="a1"/>
        <w:numPr>
          <w:ilvl w:val="0"/>
          <w:numId w:val="84"/>
        </w:numPr>
        <w:tabs>
          <w:tab w:val="left" w:pos="1120"/>
        </w:tabs>
        <w:ind w:left="0" w:firstLine="709"/>
        <w:rPr>
          <w:color w:val="000000" w:themeColor="text1"/>
        </w:rPr>
      </w:pPr>
      <w:r w:rsidRPr="00966FEE">
        <w:rPr>
          <w:color w:val="000000" w:themeColor="text1"/>
        </w:rPr>
        <w:lastRenderedPageBreak/>
        <w:t>образовательных программ основного общего и среднего общего образования;</w:t>
      </w:r>
    </w:p>
    <w:p w14:paraId="3912830F" w14:textId="77777777" w:rsidR="000E541A" w:rsidRPr="00966FEE" w:rsidRDefault="00E5408B" w:rsidP="00271EA0">
      <w:pPr>
        <w:pStyle w:val="a1"/>
        <w:numPr>
          <w:ilvl w:val="0"/>
          <w:numId w:val="84"/>
        </w:numPr>
        <w:tabs>
          <w:tab w:val="left" w:pos="1120"/>
        </w:tabs>
        <w:ind w:left="0" w:firstLine="709"/>
        <w:rPr>
          <w:color w:val="000000" w:themeColor="text1"/>
        </w:rPr>
      </w:pPr>
      <w:r w:rsidRPr="00966FEE">
        <w:rPr>
          <w:color w:val="000000" w:themeColor="text1"/>
        </w:rPr>
        <w:t>дополнительных общеразвивающих программ по направлениям «Наука», «Искусство», «Спорт» для детей и молодежи в возрасте от 11 до 18 лет.</w:t>
      </w:r>
    </w:p>
    <w:p w14:paraId="163AAD5E" w14:textId="77777777" w:rsidR="000E541A" w:rsidRPr="00966FEE" w:rsidRDefault="00E5408B">
      <w:pPr>
        <w:pStyle w:val="a1"/>
        <w:rPr>
          <w:color w:val="000000" w:themeColor="text1"/>
        </w:rPr>
      </w:pPr>
      <w:r w:rsidRPr="00966FEE">
        <w:rPr>
          <w:color w:val="000000" w:themeColor="text1"/>
        </w:rPr>
        <w:t>В соответствии с поступившими предложениями ООО «Приморский УПК», с учетом мнений комитета по культуре и туризму Ленинградской области и комитета по молодежной политике Ленинградской области в схеме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спорта, туризма, молодежной политики, межнациональных отношений предусмотрено размещение объекта регионального значения – дома детского творчества и школы искусств на 150 мест общей площадью 1500 м</w:t>
      </w:r>
      <w:r w:rsidRPr="00966FEE">
        <w:rPr>
          <w:color w:val="000000" w:themeColor="text1"/>
          <w:vertAlign w:val="superscript"/>
        </w:rPr>
        <w:t>2</w:t>
      </w:r>
      <w:r w:rsidRPr="00966FEE">
        <w:rPr>
          <w:color w:val="000000" w:themeColor="text1"/>
        </w:rPr>
        <w:t>.</w:t>
      </w:r>
    </w:p>
    <w:p w14:paraId="6419BD99" w14:textId="77777777" w:rsidR="000E541A" w:rsidRPr="00966FEE" w:rsidRDefault="00E5408B">
      <w:pPr>
        <w:pStyle w:val="a1"/>
        <w:rPr>
          <w:color w:val="000000" w:themeColor="text1"/>
        </w:rPr>
      </w:pPr>
      <w:r w:rsidRPr="00966FEE">
        <w:rPr>
          <w:color w:val="000000" w:themeColor="text1"/>
        </w:rPr>
        <w:t>Объект планируется к реализации в рамках проекта комплексного развития территории нового жилого района «Два моря» в г. Приморск Приморского городского поселения Выборгского муниципального района.</w:t>
      </w:r>
    </w:p>
    <w:p w14:paraId="4A8B773D" w14:textId="4E6D43DE" w:rsidR="000E541A" w:rsidRPr="00966FEE" w:rsidRDefault="00E5408B">
      <w:pPr>
        <w:pStyle w:val="a1"/>
        <w:rPr>
          <w:color w:val="000000" w:themeColor="text1"/>
        </w:rPr>
      </w:pPr>
      <w:r w:rsidRPr="00966FEE">
        <w:rPr>
          <w:color w:val="000000" w:themeColor="text1"/>
        </w:rPr>
        <w:t xml:space="preserve">В связи с реализацией на территории Приморского городского поселения Выборгского муниципального района инвестиционного проекта строительства универсального глубоководного портового комплекса «Приморский универсально-перегрузочный комплекс» и работой по созданию Портовой особой экономической зоны «Приморск» предусматривается создание до 6000 новых рабочих мест в районе морского порта Приморск и прирост населения до 12000 </w:t>
      </w:r>
      <w:r w:rsidR="00B62ED6" w:rsidRPr="00966FEE">
        <w:rPr>
          <w:color w:val="000000" w:themeColor="text1"/>
        </w:rPr>
        <w:t>человек</w:t>
      </w:r>
      <w:r w:rsidRPr="00966FEE">
        <w:rPr>
          <w:color w:val="000000" w:themeColor="text1"/>
        </w:rPr>
        <w:t>.</w:t>
      </w:r>
    </w:p>
    <w:p w14:paraId="636A4523" w14:textId="77777777" w:rsidR="000E541A" w:rsidRPr="00966FEE" w:rsidRDefault="00E5408B">
      <w:pPr>
        <w:pStyle w:val="a1"/>
        <w:rPr>
          <w:color w:val="000000" w:themeColor="text1"/>
        </w:rPr>
      </w:pPr>
      <w:r w:rsidRPr="00966FEE">
        <w:rPr>
          <w:color w:val="000000" w:themeColor="text1"/>
        </w:rPr>
        <w:t xml:space="preserve">ООО «Приморский УПК» планируется создание жилого микрорайона со строительством жилой, социальной, общественно-деловой инфраструктуры.  Предложение о строительстве нового жилого микрорайона поддержано администрациями Выборгского муниципального района и Приморского городского поселения. 5 марта 2022 года Губернатором Ленинградской области утверждена дорожная карта реализации проекта строительства жилого района «Два моря» в </w:t>
      </w:r>
      <w:r w:rsidRPr="00966FEE">
        <w:rPr>
          <w:color w:val="000000" w:themeColor="text1"/>
        </w:rPr>
        <w:br/>
        <w:t xml:space="preserve">г. Приморск. </w:t>
      </w:r>
    </w:p>
    <w:p w14:paraId="7EEB31B8" w14:textId="77777777" w:rsidR="000E541A" w:rsidRPr="00966FEE" w:rsidRDefault="00E5408B">
      <w:pPr>
        <w:pStyle w:val="a1"/>
        <w:rPr>
          <w:color w:val="000000" w:themeColor="text1"/>
        </w:rPr>
      </w:pPr>
      <w:r w:rsidRPr="00966FEE">
        <w:rPr>
          <w:color w:val="000000" w:themeColor="text1"/>
        </w:rPr>
        <w:t>Проектная численность населения жилого района «Два моря» в границах комплексного развития территории составляет 7520 человек, с учетом объекта временного проживания (апарт-отеля) – 8620 человек.</w:t>
      </w:r>
    </w:p>
    <w:p w14:paraId="1FDF502A" w14:textId="77777777" w:rsidR="000E541A" w:rsidRPr="00966FEE" w:rsidRDefault="00E5408B">
      <w:pPr>
        <w:pStyle w:val="a1"/>
        <w:rPr>
          <w:color w:val="000000" w:themeColor="text1"/>
        </w:rPr>
      </w:pPr>
      <w:r w:rsidRPr="00966FEE">
        <w:rPr>
          <w:color w:val="000000" w:themeColor="text1"/>
        </w:rPr>
        <w:t>По сведениям ООО «Приморский УПК» на базе дома детского творчества возможно создание образовательного центра по изучению детьми флоры и фауны Карельского перешейка в связи с тем, что на территории Выборгского муниципального района в непосредственной близости от города Приморск находятся особо охраняемые природные территории государственные природные заказники «Березовые острова», «Выборгский», «Весенний».</w:t>
      </w:r>
    </w:p>
    <w:p w14:paraId="55131986" w14:textId="77777777" w:rsidR="000E541A" w:rsidRPr="00966FEE" w:rsidRDefault="00E5408B">
      <w:pPr>
        <w:pStyle w:val="a1"/>
        <w:rPr>
          <w:color w:val="000000" w:themeColor="text1"/>
        </w:rPr>
      </w:pPr>
      <w:r w:rsidRPr="00966FEE">
        <w:rPr>
          <w:color w:val="000000" w:themeColor="text1"/>
        </w:rPr>
        <w:t xml:space="preserve">На основании предложения ГАУ ДПО «Учебно-методический центр по гражданской обороне, чрезвычайным ситуациям и пожарной безопасности Ленинградской области» предусмотрено размещение организации, реализующей дополнительные образовательные программы, – учебно-методического центра с тренировочным полигоном ГАУ ДПО «Учебно-методический центр по гражданской обороне, чрезвычайным ситуациям и пожарной безопасности Ленинградской </w:t>
      </w:r>
      <w:r w:rsidRPr="00966FEE">
        <w:rPr>
          <w:color w:val="000000" w:themeColor="text1"/>
        </w:rPr>
        <w:lastRenderedPageBreak/>
        <w:t xml:space="preserve">области» в Колтушском городском поселении Всеволожского муниципального района. </w:t>
      </w:r>
    </w:p>
    <w:p w14:paraId="58C70158" w14:textId="77777777" w:rsidR="000E541A" w:rsidRPr="00966FEE" w:rsidRDefault="00E5408B">
      <w:pPr>
        <w:pStyle w:val="a1"/>
        <w:rPr>
          <w:color w:val="000000" w:themeColor="text1"/>
        </w:rPr>
      </w:pPr>
      <w:r w:rsidRPr="00966FEE">
        <w:rPr>
          <w:color w:val="000000" w:themeColor="text1"/>
        </w:rPr>
        <w:t>Многофункциональный учебный комплекс с полигоном предусматривается в целях организации круглогодичного учебно-тренировочного процесса подготовки и аттестации пожарных и спасателей Ленинградской области, допризывной и вневойсковой подготовки граждан, а также проведения профессиональных соревнований и спортивно-массовых мероприятий различного уровня. Основными целями создания данного объекта являются возможность выполнения практических упражнений по тушению пожаров, ликвидации последствий чрезвычайных ситуаций, проведение тренировок по аварийно-спасательным работам и обучение контраварийному вождению водителей спецтранспорта.</w:t>
      </w:r>
    </w:p>
    <w:p w14:paraId="658B7ABD" w14:textId="77777777" w:rsidR="000E541A" w:rsidRPr="00966FEE" w:rsidRDefault="00E5408B">
      <w:pPr>
        <w:pStyle w:val="a1"/>
        <w:rPr>
          <w:color w:val="000000" w:themeColor="text1"/>
        </w:rPr>
      </w:pPr>
      <w:r w:rsidRPr="00966FEE">
        <w:rPr>
          <w:color w:val="000000" w:themeColor="text1"/>
        </w:rPr>
        <w:t>В состав планируемого объекта включены: здание учебного центра, здание спортивного комплекса, здание учебно-тренировочного бассейна (до 500 зрительских мест), здание гостиницы, здание медцентра, полевая учебно-материальная база с тренировочными модулями и взлетно-посадочной полосой для малой авиации, учебно-тренировочная площадка с возможностью маневрирования для обучения водителей спецтранспорта и большегрузов, площадка для обучения контраварийному вождению, трассы для авто-, мото- и квадротехники и снегоходов, техническая зона (гаражи и ангары для обслуживания техники).</w:t>
      </w:r>
    </w:p>
    <w:p w14:paraId="32F08279" w14:textId="77777777" w:rsidR="000E541A" w:rsidRPr="00966FEE" w:rsidRDefault="00E5408B">
      <w:pPr>
        <w:pStyle w:val="a1"/>
        <w:rPr>
          <w:color w:val="000000" w:themeColor="text1"/>
        </w:rPr>
      </w:pPr>
      <w:r w:rsidRPr="00966FEE">
        <w:rPr>
          <w:color w:val="000000" w:themeColor="text1"/>
        </w:rPr>
        <w:t>Определение местоположения планируемых объектов регионального значения в области образования определено с точностью до населенного пункта в соответствии с предложениями заинтересованных лиц; рассмотрение вариантов не требуется.</w:t>
      </w:r>
    </w:p>
    <w:p w14:paraId="4FCA1F51" w14:textId="77777777" w:rsidR="000E541A" w:rsidRPr="00966FEE" w:rsidRDefault="000E541A">
      <w:pPr>
        <w:pStyle w:val="a1"/>
        <w:ind w:firstLine="0"/>
        <w:rPr>
          <w:color w:val="000000" w:themeColor="text1"/>
        </w:rPr>
      </w:pPr>
    </w:p>
    <w:p w14:paraId="18204B95" w14:textId="4FD95A50" w:rsidR="000E541A" w:rsidRPr="007C7A52" w:rsidRDefault="00E5408B" w:rsidP="007C7A52">
      <w:pPr>
        <w:pStyle w:val="2"/>
        <w:numPr>
          <w:ilvl w:val="1"/>
          <w:numId w:val="222"/>
        </w:numPr>
        <w:spacing w:before="0" w:after="0"/>
        <w:rPr>
          <w:color w:val="000000" w:themeColor="text1"/>
        </w:rPr>
      </w:pPr>
      <w:bookmarkStart w:id="55" w:name="_Toc128753266"/>
      <w:bookmarkStart w:id="56" w:name="_Toc194401013"/>
      <w:r w:rsidRPr="007C7A52">
        <w:rPr>
          <w:color w:val="000000" w:themeColor="text1"/>
        </w:rPr>
        <w:t>Обоснование выбранного варианта размещения объектов регионального значения в области здравоохранения</w:t>
      </w:r>
      <w:bookmarkEnd w:id="55"/>
      <w:bookmarkEnd w:id="56"/>
      <w:r w:rsidRPr="007C7A52">
        <w:rPr>
          <w:color w:val="000000" w:themeColor="text1"/>
        </w:rPr>
        <w:t xml:space="preserve"> </w:t>
      </w:r>
    </w:p>
    <w:p w14:paraId="2A004ED9" w14:textId="77777777" w:rsidR="000E541A" w:rsidRPr="00966FEE" w:rsidRDefault="00E5408B">
      <w:pPr>
        <w:pStyle w:val="a1"/>
        <w:rPr>
          <w:color w:val="000000" w:themeColor="text1"/>
        </w:rPr>
      </w:pPr>
      <w:r w:rsidRPr="00966FEE">
        <w:rPr>
          <w:color w:val="000000" w:themeColor="text1"/>
        </w:rPr>
        <w:t xml:space="preserve">В системе здравоохранения Ленинградской области функционируют 56 медицинских организаций государственной системы здравоохранения, подведомственных комитету по здравоохранению Ленинградской области, из них 39 – медицинские организации, оказывающие медицинскую помощь в стационарных условиях. Суммарная коечная мощность учреждений здравоохранения Ленинградской области составляет 10667 койки. </w:t>
      </w:r>
    </w:p>
    <w:p w14:paraId="68DDABC1" w14:textId="77777777" w:rsidR="000E541A" w:rsidRPr="00966FEE" w:rsidRDefault="00E5408B">
      <w:pPr>
        <w:pStyle w:val="a1"/>
        <w:rPr>
          <w:color w:val="000000" w:themeColor="text1"/>
        </w:rPr>
      </w:pPr>
      <w:r w:rsidRPr="00966FEE">
        <w:rPr>
          <w:color w:val="000000" w:themeColor="text1"/>
        </w:rPr>
        <w:t>Ряд учреждений здравоохранения Ленинградской области располагается на территории города Санкт-Петербург (ГБУЗ Ленинградская областная клиническая больница, ГБУЗ «Детская клиническая больница», ГБУЗ «Ленинградский областной Центр специализированных видов медицинской помощи», ГБУЗ «Ленинградский областной онкологический диспансер», ГКУЗ «Ленинградский областной противотуберкулезный диспансер», ГКУЗ Ленинградский областной психоневрологический диспансер, ГБУЗ ЛО «Ломоносовская межрайонная больница им. И.Н. Юдченко», ГКУЗ ЛО Бюро судебно-медицинской экспертизы и др.), при этом на территории Ленинградской области функционируют их структурные подразделения.</w:t>
      </w:r>
    </w:p>
    <w:p w14:paraId="1B12EB8C" w14:textId="16A090B0" w:rsidR="000E541A" w:rsidRPr="00966FEE" w:rsidRDefault="00E5408B">
      <w:pPr>
        <w:pStyle w:val="a1"/>
        <w:rPr>
          <w:color w:val="000000" w:themeColor="text1"/>
        </w:rPr>
      </w:pPr>
      <w:r w:rsidRPr="00966FEE">
        <w:rPr>
          <w:color w:val="000000" w:themeColor="text1"/>
        </w:rPr>
        <w:t xml:space="preserve">Общая характеристика медицинских организаций представлена в </w:t>
      </w:r>
      <w:r w:rsidR="004C3223" w:rsidRPr="00966FEE">
        <w:rPr>
          <w:color w:val="000000" w:themeColor="text1"/>
        </w:rPr>
        <w:fldChar w:fldCharType="begin"/>
      </w:r>
      <w:r w:rsidR="004C3223" w:rsidRPr="00966FEE">
        <w:rPr>
          <w:color w:val="000000" w:themeColor="text1"/>
        </w:rPr>
        <w:instrText xml:space="preserve"> REF _Ref187415994 \h </w:instrText>
      </w:r>
      <w:r w:rsidR="004A59D1" w:rsidRPr="00966FEE">
        <w:rPr>
          <w:color w:val="000000" w:themeColor="text1"/>
        </w:rPr>
        <w:instrText xml:space="preserve"> \* MERGEFORMAT </w:instrText>
      </w:r>
      <w:r w:rsidR="004C3223" w:rsidRPr="00966FEE">
        <w:rPr>
          <w:color w:val="000000" w:themeColor="text1"/>
        </w:rPr>
      </w:r>
      <w:r w:rsidR="004C3223" w:rsidRPr="00966FEE">
        <w:rPr>
          <w:color w:val="000000" w:themeColor="text1"/>
        </w:rPr>
        <w:fldChar w:fldCharType="separate"/>
      </w:r>
      <w:r w:rsidR="004C3223" w:rsidRPr="00966FEE">
        <w:rPr>
          <w:color w:val="000000" w:themeColor="text1"/>
        </w:rPr>
        <w:t xml:space="preserve">таблице </w:t>
      </w:r>
      <w:r w:rsidR="004C3223" w:rsidRPr="00966FEE">
        <w:rPr>
          <w:noProof/>
          <w:color w:val="000000" w:themeColor="text1"/>
        </w:rPr>
        <w:t>5</w:t>
      </w:r>
      <w:r w:rsidR="004C3223" w:rsidRPr="00966FEE">
        <w:rPr>
          <w:color w:val="000000" w:themeColor="text1"/>
        </w:rPr>
        <w:fldChar w:fldCharType="end"/>
      </w:r>
      <w:r w:rsidRPr="00966FEE">
        <w:rPr>
          <w:color w:val="000000" w:themeColor="text1"/>
        </w:rPr>
        <w:t xml:space="preserve"> и </w:t>
      </w:r>
      <w:r w:rsidR="004C3223" w:rsidRPr="00966FEE">
        <w:rPr>
          <w:color w:val="000000" w:themeColor="text1"/>
        </w:rPr>
        <w:fldChar w:fldCharType="begin"/>
      </w:r>
      <w:r w:rsidR="004C3223" w:rsidRPr="00966FEE">
        <w:rPr>
          <w:color w:val="000000" w:themeColor="text1"/>
        </w:rPr>
        <w:instrText xml:space="preserve"> REF _Ref187416002 \h </w:instrText>
      </w:r>
      <w:r w:rsidR="004A59D1" w:rsidRPr="00966FEE">
        <w:rPr>
          <w:color w:val="000000" w:themeColor="text1"/>
        </w:rPr>
        <w:instrText xml:space="preserve"> \* MERGEFORMAT </w:instrText>
      </w:r>
      <w:r w:rsidR="004C3223" w:rsidRPr="00966FEE">
        <w:rPr>
          <w:color w:val="000000" w:themeColor="text1"/>
        </w:rPr>
      </w:r>
      <w:r w:rsidR="004C3223" w:rsidRPr="00966FEE">
        <w:rPr>
          <w:color w:val="000000" w:themeColor="text1"/>
        </w:rPr>
        <w:fldChar w:fldCharType="separate"/>
      </w:r>
      <w:r w:rsidR="004C3223" w:rsidRPr="00966FEE">
        <w:rPr>
          <w:color w:val="000000" w:themeColor="text1"/>
        </w:rPr>
        <w:t xml:space="preserve">таблице </w:t>
      </w:r>
      <w:r w:rsidR="004C3223" w:rsidRPr="00966FEE">
        <w:rPr>
          <w:noProof/>
          <w:color w:val="000000" w:themeColor="text1"/>
        </w:rPr>
        <w:t>6</w:t>
      </w:r>
      <w:r w:rsidR="004C3223" w:rsidRPr="00966FEE">
        <w:rPr>
          <w:color w:val="000000" w:themeColor="text1"/>
        </w:rPr>
        <w:fldChar w:fldCharType="end"/>
      </w:r>
      <w:r w:rsidRPr="00966FEE">
        <w:rPr>
          <w:color w:val="000000" w:themeColor="text1"/>
        </w:rPr>
        <w:t>.</w:t>
      </w:r>
      <w:bookmarkStart w:id="57" w:name="_Ref128661824"/>
    </w:p>
    <w:p w14:paraId="3B0A9BD4" w14:textId="2312152D" w:rsidR="004C3223" w:rsidRPr="00966FEE" w:rsidRDefault="004C3223" w:rsidP="00966FEE">
      <w:pPr>
        <w:pStyle w:val="a1"/>
        <w:keepNext/>
        <w:keepLines/>
        <w:ind w:firstLine="0"/>
        <w:jc w:val="right"/>
        <w:rPr>
          <w:color w:val="000000" w:themeColor="text1"/>
        </w:rPr>
      </w:pPr>
      <w:bookmarkStart w:id="58" w:name="_Ref187415994"/>
      <w:bookmarkEnd w:id="57"/>
      <w:r w:rsidRPr="00966FEE">
        <w:rPr>
          <w:color w:val="000000" w:themeColor="text1"/>
        </w:rPr>
        <w:lastRenderedPageBreak/>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5</w:t>
      </w:r>
      <w:r w:rsidR="00200201" w:rsidRPr="00966FEE">
        <w:rPr>
          <w:noProof/>
          <w:color w:val="000000" w:themeColor="text1"/>
        </w:rPr>
        <w:fldChar w:fldCharType="end"/>
      </w:r>
      <w:bookmarkEnd w:id="58"/>
    </w:p>
    <w:p w14:paraId="2A653746" w14:textId="2108F4E6" w:rsidR="004C3223" w:rsidRPr="00966FEE" w:rsidRDefault="00E5408B" w:rsidP="00966FEE">
      <w:pPr>
        <w:pStyle w:val="a1"/>
        <w:keepNext/>
        <w:keepLines/>
        <w:ind w:firstLine="0"/>
        <w:jc w:val="center"/>
        <w:rPr>
          <w:color w:val="000000" w:themeColor="text1"/>
        </w:rPr>
      </w:pPr>
      <w:r w:rsidRPr="00966FEE">
        <w:rPr>
          <w:color w:val="000000" w:themeColor="text1"/>
        </w:rPr>
        <w:t xml:space="preserve">Сведения о медицинских организациях всех уровней в разрезе </w:t>
      </w:r>
      <w:r w:rsidRPr="00966FEE">
        <w:rPr>
          <w:color w:val="000000" w:themeColor="text1"/>
        </w:rPr>
        <w:br/>
        <w:t>муниципальных образований Ленинградской области</w:t>
      </w:r>
    </w:p>
    <w:tbl>
      <w:tblPr>
        <w:tblStyle w:val="afa"/>
        <w:tblW w:w="5000" w:type="pct"/>
        <w:tblLook w:val="04A0" w:firstRow="1" w:lastRow="0" w:firstColumn="1" w:lastColumn="0" w:noHBand="0" w:noVBand="1"/>
      </w:tblPr>
      <w:tblGrid>
        <w:gridCol w:w="631"/>
        <w:gridCol w:w="2638"/>
        <w:gridCol w:w="1359"/>
        <w:gridCol w:w="4356"/>
        <w:gridCol w:w="1211"/>
      </w:tblGrid>
      <w:tr w:rsidR="00854FE6" w:rsidRPr="00966FEE" w14:paraId="58DC34BD" w14:textId="77777777" w:rsidTr="00CE1273">
        <w:trPr>
          <w:tblHeader/>
        </w:trPr>
        <w:tc>
          <w:tcPr>
            <w:tcW w:w="313" w:type="pct"/>
          </w:tcPr>
          <w:p w14:paraId="5BC7AB33" w14:textId="3A2201F2" w:rsidR="00854FE6" w:rsidRPr="00966FEE" w:rsidRDefault="00854FE6"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p>
        </w:tc>
        <w:tc>
          <w:tcPr>
            <w:tcW w:w="1297" w:type="pct"/>
          </w:tcPr>
          <w:p w14:paraId="15FF9B32" w14:textId="5901D1C9" w:rsidR="00854FE6" w:rsidRPr="00966FEE" w:rsidRDefault="00854FE6"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Муниципальный район (муниципальный или городской округ)</w:t>
            </w:r>
          </w:p>
        </w:tc>
        <w:tc>
          <w:tcPr>
            <w:tcW w:w="653" w:type="pct"/>
          </w:tcPr>
          <w:p w14:paraId="09F19493" w14:textId="15E32111" w:rsidR="00854FE6" w:rsidRPr="00966FEE" w:rsidRDefault="00854FE6"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Население, чел.</w:t>
            </w:r>
            <w:r w:rsidRPr="00966FEE">
              <w:rPr>
                <w:rStyle w:val="af8"/>
                <w:rFonts w:cs="Times New Roman"/>
                <w:color w:val="000000" w:themeColor="text1"/>
                <w:szCs w:val="24"/>
              </w:rPr>
              <w:footnoteReference w:id="5"/>
            </w:r>
          </w:p>
        </w:tc>
        <w:tc>
          <w:tcPr>
            <w:tcW w:w="2140" w:type="pct"/>
          </w:tcPr>
          <w:p w14:paraId="13DD82DA" w14:textId="0ED16ABB" w:rsidR="00854FE6" w:rsidRPr="00966FEE" w:rsidRDefault="00854FE6"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Медицинская организация</w:t>
            </w:r>
          </w:p>
        </w:tc>
        <w:tc>
          <w:tcPr>
            <w:tcW w:w="597" w:type="pct"/>
          </w:tcPr>
          <w:p w14:paraId="33F1A88F" w14:textId="1EDD0EA5" w:rsidR="00854FE6" w:rsidRPr="00966FEE" w:rsidRDefault="00854FE6"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Уровень</w:t>
            </w:r>
          </w:p>
        </w:tc>
      </w:tr>
    </w:tbl>
    <w:p w14:paraId="0C7E13BB" w14:textId="77777777" w:rsidR="00854FE6" w:rsidRPr="00966FEE" w:rsidRDefault="00854FE6" w:rsidP="00966FEE">
      <w:pPr>
        <w:pStyle w:val="a1"/>
        <w:keepNext/>
        <w:keepLines/>
        <w:spacing w:line="20" w:lineRule="exact"/>
        <w:ind w:firstLine="0"/>
        <w:rPr>
          <w:color w:val="000000" w:themeColor="text1"/>
        </w:rPr>
      </w:pPr>
    </w:p>
    <w:p w14:paraId="535349A7" w14:textId="77777777" w:rsidR="000E541A" w:rsidRPr="00966FEE" w:rsidRDefault="000E541A" w:rsidP="00966FEE">
      <w:pPr>
        <w:keepNext/>
        <w:keepLines/>
        <w:spacing w:after="0" w:line="240" w:lineRule="auto"/>
        <w:rPr>
          <w:rFonts w:ascii="Times New Roman" w:hAnsi="Times New Roman" w:cs="Times New Roman"/>
          <w:color w:val="000000" w:themeColor="text1"/>
          <w:sz w:val="2"/>
          <w:szCs w:val="2"/>
        </w:rPr>
      </w:pPr>
    </w:p>
    <w:tbl>
      <w:tblPr>
        <w:tblStyle w:val="afa"/>
        <w:tblW w:w="5000" w:type="pct"/>
        <w:tblLook w:val="04A0" w:firstRow="1" w:lastRow="0" w:firstColumn="1" w:lastColumn="0" w:noHBand="0" w:noVBand="1"/>
      </w:tblPr>
      <w:tblGrid>
        <w:gridCol w:w="639"/>
        <w:gridCol w:w="2645"/>
        <w:gridCol w:w="1331"/>
        <w:gridCol w:w="4363"/>
        <w:gridCol w:w="1217"/>
      </w:tblGrid>
      <w:tr w:rsidR="00966FEE" w:rsidRPr="00966FEE" w14:paraId="7F9021A0" w14:textId="77777777" w:rsidTr="00F07D60">
        <w:trPr>
          <w:tblHeader/>
        </w:trPr>
        <w:tc>
          <w:tcPr>
            <w:tcW w:w="313" w:type="pct"/>
          </w:tcPr>
          <w:p w14:paraId="3D3D679B" w14:textId="77777777" w:rsidR="000E541A" w:rsidRPr="00966FEE" w:rsidRDefault="00E5408B"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1297" w:type="pct"/>
          </w:tcPr>
          <w:p w14:paraId="77BC7A46" w14:textId="77777777" w:rsidR="000E541A" w:rsidRPr="00966FEE" w:rsidRDefault="00E5408B"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653" w:type="pct"/>
          </w:tcPr>
          <w:p w14:paraId="14ABCEE3" w14:textId="77777777" w:rsidR="000E541A" w:rsidRPr="00966FEE" w:rsidRDefault="00E5408B"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2140" w:type="pct"/>
          </w:tcPr>
          <w:p w14:paraId="1E2C8CE5" w14:textId="77777777" w:rsidR="000E541A" w:rsidRPr="00966FEE" w:rsidRDefault="00E5408B"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c>
          <w:tcPr>
            <w:tcW w:w="597" w:type="pct"/>
          </w:tcPr>
          <w:p w14:paraId="2E25EA09" w14:textId="77777777" w:rsidR="000E541A" w:rsidRPr="00966FEE" w:rsidRDefault="00E5408B"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w:t>
            </w:r>
          </w:p>
        </w:tc>
      </w:tr>
      <w:tr w:rsidR="00966FEE" w:rsidRPr="00966FEE" w14:paraId="3FC97E8F" w14:textId="77777777" w:rsidTr="00F07D60">
        <w:tc>
          <w:tcPr>
            <w:tcW w:w="313" w:type="pct"/>
          </w:tcPr>
          <w:p w14:paraId="5766E678" w14:textId="77777777" w:rsidR="000E541A" w:rsidRPr="00966FEE" w:rsidRDefault="000E541A" w:rsidP="00966FEE">
            <w:pPr>
              <w:pStyle w:val="affa"/>
              <w:keepNext/>
              <w:keepLines/>
              <w:numPr>
                <w:ilvl w:val="0"/>
                <w:numId w:val="41"/>
              </w:numPr>
              <w:ind w:left="0" w:firstLine="0"/>
              <w:contextualSpacing w:val="0"/>
              <w:rPr>
                <w:rFonts w:ascii="Times New Roman" w:hAnsi="Times New Roman"/>
                <w:color w:val="000000" w:themeColor="text1"/>
              </w:rPr>
            </w:pPr>
          </w:p>
        </w:tc>
        <w:tc>
          <w:tcPr>
            <w:tcW w:w="1297" w:type="pct"/>
          </w:tcPr>
          <w:p w14:paraId="21A46070" w14:textId="77777777" w:rsidR="000E541A" w:rsidRPr="00966FEE" w:rsidRDefault="00E5408B" w:rsidP="00966FEE">
            <w:pPr>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Бокситогорский муниципальный район</w:t>
            </w:r>
          </w:p>
        </w:tc>
        <w:tc>
          <w:tcPr>
            <w:tcW w:w="653" w:type="pct"/>
          </w:tcPr>
          <w:p w14:paraId="3A14702B" w14:textId="77777777" w:rsidR="000E541A" w:rsidRPr="00966FEE" w:rsidRDefault="00E5408B"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50855</w:t>
            </w:r>
          </w:p>
        </w:tc>
        <w:tc>
          <w:tcPr>
            <w:tcW w:w="2140" w:type="pct"/>
          </w:tcPr>
          <w:p w14:paraId="3D200666" w14:textId="77777777" w:rsidR="000E541A" w:rsidRPr="00966FEE" w:rsidRDefault="00E5408B" w:rsidP="00966FEE">
            <w:pPr>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«Бокситогорская межрайонная больница» (в т.ч Пикалевская городская больница)</w:t>
            </w:r>
          </w:p>
        </w:tc>
        <w:tc>
          <w:tcPr>
            <w:tcW w:w="597" w:type="pct"/>
          </w:tcPr>
          <w:p w14:paraId="10A25CA9" w14:textId="77777777" w:rsidR="000E541A" w:rsidRPr="00966FEE" w:rsidRDefault="00E5408B" w:rsidP="00966FEE">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76548844" w14:textId="77777777" w:rsidTr="00F07D60">
        <w:tc>
          <w:tcPr>
            <w:tcW w:w="313" w:type="pct"/>
            <w:tcBorders>
              <w:bottom w:val="single" w:sz="4" w:space="0" w:color="auto"/>
            </w:tcBorders>
          </w:tcPr>
          <w:p w14:paraId="30091283" w14:textId="77777777" w:rsidR="000E541A" w:rsidRPr="00966FEE" w:rsidRDefault="000E541A" w:rsidP="00F07D60">
            <w:pPr>
              <w:pStyle w:val="affa"/>
              <w:numPr>
                <w:ilvl w:val="0"/>
                <w:numId w:val="41"/>
              </w:numPr>
              <w:ind w:left="0" w:firstLine="0"/>
              <w:contextualSpacing w:val="0"/>
              <w:rPr>
                <w:rFonts w:ascii="Times New Roman" w:hAnsi="Times New Roman"/>
                <w:color w:val="000000" w:themeColor="text1"/>
              </w:rPr>
            </w:pPr>
          </w:p>
        </w:tc>
        <w:tc>
          <w:tcPr>
            <w:tcW w:w="1297" w:type="pct"/>
            <w:tcBorders>
              <w:bottom w:val="single" w:sz="4" w:space="0" w:color="auto"/>
            </w:tcBorders>
          </w:tcPr>
          <w:p w14:paraId="6717E7E8" w14:textId="77777777" w:rsidR="000E541A" w:rsidRPr="00966FEE" w:rsidRDefault="00E5408B" w:rsidP="00F07D60">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Волосовский муниципальный район</w:t>
            </w:r>
          </w:p>
        </w:tc>
        <w:tc>
          <w:tcPr>
            <w:tcW w:w="653" w:type="pct"/>
            <w:tcBorders>
              <w:bottom w:val="single" w:sz="4" w:space="0" w:color="auto"/>
            </w:tcBorders>
          </w:tcPr>
          <w:p w14:paraId="1B289197" w14:textId="77777777" w:rsidR="000E541A" w:rsidRPr="00966FEE" w:rsidRDefault="00E5408B" w:rsidP="00966FEE">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50257</w:t>
            </w:r>
          </w:p>
        </w:tc>
        <w:tc>
          <w:tcPr>
            <w:tcW w:w="2140" w:type="pct"/>
            <w:tcBorders>
              <w:bottom w:val="single" w:sz="4" w:space="0" w:color="auto"/>
            </w:tcBorders>
          </w:tcPr>
          <w:p w14:paraId="7E660D51" w14:textId="77777777" w:rsidR="000E541A" w:rsidRPr="00966FEE" w:rsidRDefault="00E5408B" w:rsidP="00F07D60">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«Волосовская межрайонная больница»</w:t>
            </w:r>
          </w:p>
        </w:tc>
        <w:tc>
          <w:tcPr>
            <w:tcW w:w="597" w:type="pct"/>
          </w:tcPr>
          <w:p w14:paraId="2C19D6DC" w14:textId="77777777" w:rsidR="000E541A" w:rsidRPr="00966FEE" w:rsidRDefault="00E5408B" w:rsidP="00966FEE">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7C592194" w14:textId="77777777" w:rsidTr="00F07D60">
        <w:tc>
          <w:tcPr>
            <w:tcW w:w="313" w:type="pct"/>
            <w:tcBorders>
              <w:top w:val="single" w:sz="4" w:space="0" w:color="auto"/>
              <w:left w:val="single" w:sz="4" w:space="0" w:color="auto"/>
              <w:bottom w:val="single" w:sz="4" w:space="0" w:color="auto"/>
              <w:right w:val="single" w:sz="4" w:space="0" w:color="auto"/>
            </w:tcBorders>
          </w:tcPr>
          <w:p w14:paraId="23FC8A72" w14:textId="77777777" w:rsidR="000E541A" w:rsidRPr="00966FEE" w:rsidRDefault="000E541A" w:rsidP="00F07D60">
            <w:pPr>
              <w:pStyle w:val="affa"/>
              <w:numPr>
                <w:ilvl w:val="0"/>
                <w:numId w:val="41"/>
              </w:numPr>
              <w:ind w:left="0" w:firstLine="0"/>
              <w:contextualSpacing w:val="0"/>
              <w:rPr>
                <w:rFonts w:ascii="Times New Roman" w:hAnsi="Times New Roman"/>
                <w:color w:val="000000" w:themeColor="text1"/>
              </w:rPr>
            </w:pPr>
          </w:p>
        </w:tc>
        <w:tc>
          <w:tcPr>
            <w:tcW w:w="1297" w:type="pct"/>
            <w:tcBorders>
              <w:top w:val="single" w:sz="4" w:space="0" w:color="auto"/>
              <w:left w:val="single" w:sz="4" w:space="0" w:color="auto"/>
              <w:bottom w:val="single" w:sz="4" w:space="0" w:color="auto"/>
              <w:right w:val="single" w:sz="4" w:space="0" w:color="auto"/>
            </w:tcBorders>
          </w:tcPr>
          <w:p w14:paraId="2A580711" w14:textId="77777777" w:rsidR="000E541A" w:rsidRPr="00966FEE" w:rsidRDefault="00E5408B" w:rsidP="00F07D60">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Волховский муниципальный район</w:t>
            </w:r>
          </w:p>
        </w:tc>
        <w:tc>
          <w:tcPr>
            <w:tcW w:w="653" w:type="pct"/>
            <w:tcBorders>
              <w:top w:val="single" w:sz="4" w:space="0" w:color="auto"/>
              <w:left w:val="single" w:sz="4" w:space="0" w:color="auto"/>
              <w:bottom w:val="single" w:sz="4" w:space="0" w:color="auto"/>
              <w:right w:val="single" w:sz="4" w:space="0" w:color="auto"/>
            </w:tcBorders>
          </w:tcPr>
          <w:p w14:paraId="0E13CDE0" w14:textId="77777777" w:rsidR="000E541A" w:rsidRPr="00966FEE" w:rsidRDefault="00E5408B" w:rsidP="00966FEE">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78679</w:t>
            </w:r>
          </w:p>
        </w:tc>
        <w:tc>
          <w:tcPr>
            <w:tcW w:w="2140" w:type="pct"/>
            <w:tcBorders>
              <w:top w:val="single" w:sz="4" w:space="0" w:color="auto"/>
              <w:left w:val="single" w:sz="4" w:space="0" w:color="auto"/>
              <w:bottom w:val="single" w:sz="4" w:space="0" w:color="auto"/>
              <w:right w:val="single" w:sz="4" w:space="0" w:color="auto"/>
            </w:tcBorders>
          </w:tcPr>
          <w:p w14:paraId="28CDD4C8" w14:textId="77777777" w:rsidR="000E541A" w:rsidRPr="00966FEE" w:rsidRDefault="00E5408B" w:rsidP="00F07D60">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«Волховская межрайонная больница» (в т.ч. Новоладожская районная больница, Сясьстройская районная больница, Пашская участковая больница)</w:t>
            </w:r>
          </w:p>
        </w:tc>
        <w:tc>
          <w:tcPr>
            <w:tcW w:w="597" w:type="pct"/>
            <w:tcBorders>
              <w:left w:val="single" w:sz="4" w:space="0" w:color="auto"/>
            </w:tcBorders>
          </w:tcPr>
          <w:p w14:paraId="7B68BE4A" w14:textId="77777777" w:rsidR="000E541A" w:rsidRPr="00966FEE" w:rsidRDefault="00E5408B" w:rsidP="00966FEE">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42EBDF5F" w14:textId="77777777" w:rsidTr="00F07D60">
        <w:tc>
          <w:tcPr>
            <w:tcW w:w="313" w:type="pct"/>
            <w:vMerge w:val="restart"/>
            <w:tcBorders>
              <w:top w:val="single" w:sz="4" w:space="0" w:color="auto"/>
              <w:left w:val="single" w:sz="4" w:space="0" w:color="auto"/>
              <w:bottom w:val="single" w:sz="4" w:space="0" w:color="auto"/>
              <w:right w:val="single" w:sz="4" w:space="0" w:color="auto"/>
            </w:tcBorders>
          </w:tcPr>
          <w:p w14:paraId="026A1EFC" w14:textId="77777777" w:rsidR="000E541A" w:rsidRPr="00966FEE" w:rsidRDefault="000E541A" w:rsidP="00F07D60">
            <w:pPr>
              <w:pStyle w:val="affa"/>
              <w:numPr>
                <w:ilvl w:val="0"/>
                <w:numId w:val="41"/>
              </w:numPr>
              <w:ind w:left="0" w:firstLine="0"/>
              <w:contextualSpacing w:val="0"/>
              <w:rPr>
                <w:rFonts w:ascii="Times New Roman" w:hAnsi="Times New Roman"/>
                <w:color w:val="000000" w:themeColor="text1"/>
              </w:rPr>
            </w:pPr>
          </w:p>
        </w:tc>
        <w:tc>
          <w:tcPr>
            <w:tcW w:w="1297" w:type="pct"/>
            <w:vMerge w:val="restart"/>
            <w:tcBorders>
              <w:top w:val="single" w:sz="4" w:space="0" w:color="auto"/>
              <w:left w:val="single" w:sz="4" w:space="0" w:color="auto"/>
              <w:bottom w:val="single" w:sz="4" w:space="0" w:color="auto"/>
              <w:right w:val="single" w:sz="4" w:space="0" w:color="auto"/>
            </w:tcBorders>
          </w:tcPr>
          <w:p w14:paraId="3C335289" w14:textId="77777777" w:rsidR="000E541A" w:rsidRPr="00966FEE" w:rsidRDefault="00E5408B" w:rsidP="00F07D60">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w:t>
            </w:r>
          </w:p>
        </w:tc>
        <w:tc>
          <w:tcPr>
            <w:tcW w:w="653" w:type="pct"/>
            <w:vMerge w:val="restart"/>
            <w:tcBorders>
              <w:top w:val="single" w:sz="4" w:space="0" w:color="auto"/>
              <w:left w:val="single" w:sz="4" w:space="0" w:color="auto"/>
              <w:bottom w:val="single" w:sz="4" w:space="0" w:color="auto"/>
              <w:right w:val="single" w:sz="4" w:space="0" w:color="auto"/>
            </w:tcBorders>
          </w:tcPr>
          <w:p w14:paraId="17F212F6" w14:textId="77777777" w:rsidR="000E541A" w:rsidRPr="00966FEE" w:rsidRDefault="00E5408B" w:rsidP="00966FEE">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571142</w:t>
            </w:r>
          </w:p>
        </w:tc>
        <w:tc>
          <w:tcPr>
            <w:tcW w:w="2140" w:type="pct"/>
            <w:tcBorders>
              <w:top w:val="single" w:sz="4" w:space="0" w:color="auto"/>
              <w:left w:val="single" w:sz="4" w:space="0" w:color="auto"/>
              <w:bottom w:val="single" w:sz="4" w:space="0" w:color="auto"/>
              <w:right w:val="single" w:sz="4" w:space="0" w:color="auto"/>
            </w:tcBorders>
          </w:tcPr>
          <w:p w14:paraId="3CCE32E5" w14:textId="77777777" w:rsidR="000E541A" w:rsidRPr="00966FEE" w:rsidRDefault="00E5408B" w:rsidP="00F07D60">
            <w:pPr>
              <w:rPr>
                <w:rFonts w:ascii="Times New Roman" w:hAnsi="Times New Roman" w:cs="Times New Roman"/>
                <w:b/>
                <w:bCs/>
                <w:color w:val="000000" w:themeColor="text1"/>
                <w:sz w:val="24"/>
                <w:szCs w:val="24"/>
              </w:rPr>
            </w:pPr>
            <w:r w:rsidRPr="00966FEE">
              <w:rPr>
                <w:rFonts w:ascii="Times New Roman" w:hAnsi="Times New Roman" w:cs="Times New Roman"/>
                <w:color w:val="000000" w:themeColor="text1"/>
                <w:sz w:val="24"/>
                <w:szCs w:val="24"/>
              </w:rPr>
              <w:t>ГБУЗ ЛО «Всеволожская клиническая межрайонная больница» (в т.ч. Морозовская городская больница)</w:t>
            </w:r>
          </w:p>
        </w:tc>
        <w:tc>
          <w:tcPr>
            <w:tcW w:w="597" w:type="pct"/>
            <w:tcBorders>
              <w:left w:val="single" w:sz="4" w:space="0" w:color="auto"/>
            </w:tcBorders>
          </w:tcPr>
          <w:p w14:paraId="4D8358A0" w14:textId="77777777" w:rsidR="000E541A" w:rsidRPr="00966FEE" w:rsidRDefault="00E5408B" w:rsidP="00966FEE">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1BE40B73" w14:textId="77777777" w:rsidTr="00F07D60">
        <w:tc>
          <w:tcPr>
            <w:tcW w:w="313" w:type="pct"/>
            <w:vMerge/>
            <w:tcBorders>
              <w:top w:val="single" w:sz="4" w:space="0" w:color="auto"/>
              <w:left w:val="single" w:sz="4" w:space="0" w:color="auto"/>
              <w:bottom w:val="single" w:sz="4" w:space="0" w:color="auto"/>
              <w:right w:val="single" w:sz="4" w:space="0" w:color="auto"/>
            </w:tcBorders>
          </w:tcPr>
          <w:p w14:paraId="6DE512E8" w14:textId="77777777" w:rsidR="000E541A" w:rsidRPr="00966FEE" w:rsidRDefault="000E541A" w:rsidP="00F07D60">
            <w:pPr>
              <w:pStyle w:val="affa"/>
              <w:numPr>
                <w:ilvl w:val="0"/>
                <w:numId w:val="41"/>
              </w:numPr>
              <w:ind w:left="0" w:firstLine="0"/>
              <w:contextualSpacing w:val="0"/>
              <w:rPr>
                <w:rFonts w:ascii="Times New Roman" w:hAnsi="Times New Roman"/>
                <w:color w:val="000000" w:themeColor="text1"/>
              </w:rPr>
            </w:pPr>
          </w:p>
        </w:tc>
        <w:tc>
          <w:tcPr>
            <w:tcW w:w="1297" w:type="pct"/>
            <w:vMerge/>
            <w:tcBorders>
              <w:top w:val="single" w:sz="4" w:space="0" w:color="auto"/>
              <w:left w:val="single" w:sz="4" w:space="0" w:color="auto"/>
              <w:bottom w:val="single" w:sz="4" w:space="0" w:color="auto"/>
              <w:right w:val="single" w:sz="4" w:space="0" w:color="auto"/>
            </w:tcBorders>
          </w:tcPr>
          <w:p w14:paraId="08132E7E" w14:textId="77777777" w:rsidR="000E541A" w:rsidRPr="00966FEE" w:rsidRDefault="000E541A" w:rsidP="00F07D60">
            <w:pPr>
              <w:rPr>
                <w:rFonts w:ascii="Times New Roman" w:hAnsi="Times New Roman" w:cs="Times New Roman"/>
                <w:color w:val="000000" w:themeColor="text1"/>
                <w:sz w:val="24"/>
                <w:szCs w:val="24"/>
              </w:rPr>
            </w:pPr>
          </w:p>
        </w:tc>
        <w:tc>
          <w:tcPr>
            <w:tcW w:w="653" w:type="pct"/>
            <w:vMerge/>
            <w:tcBorders>
              <w:top w:val="single" w:sz="4" w:space="0" w:color="auto"/>
              <w:left w:val="single" w:sz="4" w:space="0" w:color="auto"/>
              <w:bottom w:val="single" w:sz="4" w:space="0" w:color="auto"/>
              <w:right w:val="single" w:sz="4" w:space="0" w:color="auto"/>
            </w:tcBorders>
          </w:tcPr>
          <w:p w14:paraId="62EB53F0" w14:textId="77777777" w:rsidR="000E541A" w:rsidRPr="00966FEE" w:rsidRDefault="000E541A" w:rsidP="00F07D60">
            <w:pPr>
              <w:rPr>
                <w:rFonts w:ascii="Times New Roman" w:hAnsi="Times New Roman" w:cs="Times New Roman"/>
                <w:color w:val="000000" w:themeColor="text1"/>
                <w:sz w:val="24"/>
                <w:szCs w:val="24"/>
              </w:rPr>
            </w:pPr>
          </w:p>
        </w:tc>
        <w:tc>
          <w:tcPr>
            <w:tcW w:w="2140" w:type="pct"/>
            <w:tcBorders>
              <w:top w:val="single" w:sz="4" w:space="0" w:color="auto"/>
              <w:left w:val="single" w:sz="4" w:space="0" w:color="auto"/>
              <w:bottom w:val="single" w:sz="4" w:space="0" w:color="auto"/>
              <w:right w:val="single" w:sz="4" w:space="0" w:color="auto"/>
            </w:tcBorders>
          </w:tcPr>
          <w:p w14:paraId="790018EB" w14:textId="77777777" w:rsidR="000E541A" w:rsidRPr="00966FEE" w:rsidRDefault="00E5408B" w:rsidP="00F07D60">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«Токсовская межрайонная больница»</w:t>
            </w:r>
          </w:p>
        </w:tc>
        <w:tc>
          <w:tcPr>
            <w:tcW w:w="597" w:type="pct"/>
            <w:tcBorders>
              <w:left w:val="single" w:sz="4" w:space="0" w:color="auto"/>
            </w:tcBorders>
          </w:tcPr>
          <w:p w14:paraId="13C8DD72" w14:textId="77777777" w:rsidR="000E541A" w:rsidRPr="00966FEE" w:rsidRDefault="00E5408B" w:rsidP="00966FEE">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561D7A3A" w14:textId="77777777" w:rsidTr="00F07D60">
        <w:tc>
          <w:tcPr>
            <w:tcW w:w="313" w:type="pct"/>
            <w:vMerge/>
            <w:tcBorders>
              <w:top w:val="single" w:sz="4" w:space="0" w:color="auto"/>
              <w:left w:val="single" w:sz="4" w:space="0" w:color="auto"/>
              <w:bottom w:val="single" w:sz="4" w:space="0" w:color="auto"/>
              <w:right w:val="single" w:sz="4" w:space="0" w:color="auto"/>
            </w:tcBorders>
          </w:tcPr>
          <w:p w14:paraId="1697F4A0" w14:textId="77777777" w:rsidR="000E541A" w:rsidRPr="00966FEE" w:rsidRDefault="000E541A" w:rsidP="00F07D60">
            <w:pPr>
              <w:pStyle w:val="affa"/>
              <w:numPr>
                <w:ilvl w:val="0"/>
                <w:numId w:val="41"/>
              </w:numPr>
              <w:ind w:left="0" w:firstLine="0"/>
              <w:contextualSpacing w:val="0"/>
              <w:rPr>
                <w:rFonts w:ascii="Times New Roman" w:hAnsi="Times New Roman"/>
                <w:color w:val="000000" w:themeColor="text1"/>
              </w:rPr>
            </w:pPr>
          </w:p>
        </w:tc>
        <w:tc>
          <w:tcPr>
            <w:tcW w:w="1297" w:type="pct"/>
            <w:vMerge/>
            <w:tcBorders>
              <w:top w:val="single" w:sz="4" w:space="0" w:color="auto"/>
              <w:left w:val="single" w:sz="4" w:space="0" w:color="auto"/>
              <w:bottom w:val="single" w:sz="4" w:space="0" w:color="auto"/>
              <w:right w:val="single" w:sz="4" w:space="0" w:color="auto"/>
            </w:tcBorders>
          </w:tcPr>
          <w:p w14:paraId="5E905A4A" w14:textId="77777777" w:rsidR="000E541A" w:rsidRPr="00966FEE" w:rsidRDefault="000E541A" w:rsidP="00F07D60">
            <w:pPr>
              <w:rPr>
                <w:rFonts w:ascii="Times New Roman" w:hAnsi="Times New Roman" w:cs="Times New Roman"/>
                <w:color w:val="000000" w:themeColor="text1"/>
                <w:sz w:val="24"/>
                <w:szCs w:val="24"/>
              </w:rPr>
            </w:pPr>
          </w:p>
        </w:tc>
        <w:tc>
          <w:tcPr>
            <w:tcW w:w="653" w:type="pct"/>
            <w:vMerge/>
            <w:tcBorders>
              <w:top w:val="single" w:sz="4" w:space="0" w:color="auto"/>
              <w:left w:val="single" w:sz="4" w:space="0" w:color="auto"/>
              <w:bottom w:val="single" w:sz="4" w:space="0" w:color="auto"/>
              <w:right w:val="single" w:sz="4" w:space="0" w:color="auto"/>
            </w:tcBorders>
          </w:tcPr>
          <w:p w14:paraId="62E4C39D" w14:textId="77777777" w:rsidR="000E541A" w:rsidRPr="00966FEE" w:rsidRDefault="000E541A" w:rsidP="00F07D60">
            <w:pPr>
              <w:rPr>
                <w:rFonts w:ascii="Times New Roman" w:hAnsi="Times New Roman" w:cs="Times New Roman"/>
                <w:color w:val="000000" w:themeColor="text1"/>
                <w:sz w:val="24"/>
                <w:szCs w:val="24"/>
              </w:rPr>
            </w:pPr>
          </w:p>
        </w:tc>
        <w:tc>
          <w:tcPr>
            <w:tcW w:w="2140" w:type="pct"/>
            <w:tcBorders>
              <w:top w:val="single" w:sz="4" w:space="0" w:color="auto"/>
              <w:left w:val="single" w:sz="4" w:space="0" w:color="auto"/>
              <w:bottom w:val="single" w:sz="4" w:space="0" w:color="auto"/>
              <w:right w:val="single" w:sz="4" w:space="0" w:color="auto"/>
            </w:tcBorders>
          </w:tcPr>
          <w:p w14:paraId="7D314C1A" w14:textId="77777777" w:rsidR="000E541A" w:rsidRPr="00966FEE" w:rsidRDefault="00E5408B" w:rsidP="00F07D60">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«Сертоловская городская больница»</w:t>
            </w:r>
          </w:p>
        </w:tc>
        <w:tc>
          <w:tcPr>
            <w:tcW w:w="597" w:type="pct"/>
            <w:tcBorders>
              <w:left w:val="single" w:sz="4" w:space="0" w:color="auto"/>
            </w:tcBorders>
          </w:tcPr>
          <w:p w14:paraId="67417B20" w14:textId="77777777" w:rsidR="000E541A" w:rsidRPr="00966FEE" w:rsidRDefault="00E5408B" w:rsidP="00966FEE">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1304B55F" w14:textId="77777777" w:rsidTr="00F07D60">
        <w:tc>
          <w:tcPr>
            <w:tcW w:w="313" w:type="pct"/>
            <w:vMerge w:val="restart"/>
            <w:tcBorders>
              <w:top w:val="single" w:sz="4" w:space="0" w:color="auto"/>
            </w:tcBorders>
          </w:tcPr>
          <w:p w14:paraId="43E6E9B9" w14:textId="77777777" w:rsidR="000E541A" w:rsidRPr="00966FEE" w:rsidRDefault="000E541A" w:rsidP="005B68A3">
            <w:pPr>
              <w:pStyle w:val="affa"/>
              <w:numPr>
                <w:ilvl w:val="0"/>
                <w:numId w:val="41"/>
              </w:numPr>
              <w:jc w:val="center"/>
              <w:rPr>
                <w:rFonts w:ascii="Times New Roman" w:hAnsi="Times New Roman"/>
                <w:color w:val="000000" w:themeColor="text1"/>
              </w:rPr>
            </w:pPr>
          </w:p>
        </w:tc>
        <w:tc>
          <w:tcPr>
            <w:tcW w:w="1297" w:type="pct"/>
            <w:vMerge w:val="restart"/>
            <w:tcBorders>
              <w:top w:val="single" w:sz="4" w:space="0" w:color="auto"/>
            </w:tcBorders>
          </w:tcPr>
          <w:p w14:paraId="0CA13235"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Выборгский муниципальный район</w:t>
            </w:r>
          </w:p>
          <w:p w14:paraId="1F0FC01F" w14:textId="77777777" w:rsidR="000E541A" w:rsidRPr="00966FEE" w:rsidRDefault="000E541A">
            <w:pPr>
              <w:rPr>
                <w:rFonts w:ascii="Times New Roman" w:hAnsi="Times New Roman" w:cs="Times New Roman"/>
                <w:color w:val="000000" w:themeColor="text1"/>
                <w:sz w:val="24"/>
                <w:szCs w:val="24"/>
              </w:rPr>
            </w:pPr>
          </w:p>
        </w:tc>
        <w:tc>
          <w:tcPr>
            <w:tcW w:w="653" w:type="pct"/>
            <w:vMerge w:val="restart"/>
            <w:tcBorders>
              <w:top w:val="single" w:sz="4" w:space="0" w:color="auto"/>
            </w:tcBorders>
          </w:tcPr>
          <w:p w14:paraId="3A4A26D3"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194689</w:t>
            </w:r>
          </w:p>
          <w:p w14:paraId="49C04405" w14:textId="77777777" w:rsidR="000E541A" w:rsidRPr="00966FEE" w:rsidRDefault="000E541A">
            <w:pPr>
              <w:rPr>
                <w:rFonts w:ascii="Times New Roman" w:hAnsi="Times New Roman" w:cs="Times New Roman"/>
                <w:color w:val="000000" w:themeColor="text1"/>
                <w:sz w:val="24"/>
                <w:szCs w:val="24"/>
              </w:rPr>
            </w:pPr>
          </w:p>
        </w:tc>
        <w:tc>
          <w:tcPr>
            <w:tcW w:w="2140" w:type="pct"/>
            <w:tcBorders>
              <w:top w:val="single" w:sz="4" w:space="0" w:color="auto"/>
            </w:tcBorders>
          </w:tcPr>
          <w:p w14:paraId="6FFE45B6"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«Выборгская межрайонная больница» (в т.ч. Каменногорская больница,</w:t>
            </w:r>
            <w:r w:rsidRPr="00966FEE">
              <w:rPr>
                <w:color w:val="000000" w:themeColor="text1"/>
              </w:rPr>
              <w:t xml:space="preserve"> </w:t>
            </w:r>
            <w:r w:rsidRPr="00966FEE">
              <w:rPr>
                <w:rFonts w:ascii="Times New Roman" w:hAnsi="Times New Roman" w:cs="Times New Roman"/>
                <w:color w:val="000000" w:themeColor="text1"/>
                <w:sz w:val="24"/>
                <w:szCs w:val="24"/>
              </w:rPr>
              <w:t>Светогорская больница)</w:t>
            </w:r>
          </w:p>
        </w:tc>
        <w:tc>
          <w:tcPr>
            <w:tcW w:w="597" w:type="pct"/>
          </w:tcPr>
          <w:p w14:paraId="08C5456A"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2F7034A9" w14:textId="77777777" w:rsidTr="00F07D60">
        <w:tc>
          <w:tcPr>
            <w:tcW w:w="313" w:type="pct"/>
            <w:vMerge/>
          </w:tcPr>
          <w:p w14:paraId="36AECA64"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vMerge/>
          </w:tcPr>
          <w:p w14:paraId="6A971FBD" w14:textId="77777777" w:rsidR="000E541A" w:rsidRPr="00966FEE" w:rsidRDefault="000E541A">
            <w:pPr>
              <w:rPr>
                <w:rFonts w:ascii="Times New Roman" w:hAnsi="Times New Roman" w:cs="Times New Roman"/>
                <w:color w:val="000000" w:themeColor="text1"/>
                <w:sz w:val="24"/>
                <w:szCs w:val="24"/>
              </w:rPr>
            </w:pPr>
          </w:p>
        </w:tc>
        <w:tc>
          <w:tcPr>
            <w:tcW w:w="653" w:type="pct"/>
            <w:vMerge/>
          </w:tcPr>
          <w:p w14:paraId="42A98574" w14:textId="77777777" w:rsidR="000E541A" w:rsidRPr="00966FEE" w:rsidRDefault="000E541A">
            <w:pPr>
              <w:rPr>
                <w:rFonts w:ascii="Times New Roman" w:hAnsi="Times New Roman" w:cs="Times New Roman"/>
                <w:color w:val="000000" w:themeColor="text1"/>
                <w:sz w:val="24"/>
                <w:szCs w:val="24"/>
              </w:rPr>
            </w:pPr>
          </w:p>
        </w:tc>
        <w:tc>
          <w:tcPr>
            <w:tcW w:w="2140" w:type="pct"/>
          </w:tcPr>
          <w:p w14:paraId="7C718D47"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«Выборгская детская городская больница»</w:t>
            </w:r>
          </w:p>
        </w:tc>
        <w:tc>
          <w:tcPr>
            <w:tcW w:w="597" w:type="pct"/>
          </w:tcPr>
          <w:p w14:paraId="2B45CA57"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43949DFC" w14:textId="77777777" w:rsidTr="00F07D60">
        <w:tc>
          <w:tcPr>
            <w:tcW w:w="313" w:type="pct"/>
            <w:vMerge/>
          </w:tcPr>
          <w:p w14:paraId="7EA1150D"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vMerge/>
          </w:tcPr>
          <w:p w14:paraId="04B195E1" w14:textId="77777777" w:rsidR="000E541A" w:rsidRPr="00966FEE" w:rsidRDefault="000E541A">
            <w:pPr>
              <w:rPr>
                <w:rFonts w:ascii="Times New Roman" w:hAnsi="Times New Roman" w:cs="Times New Roman"/>
                <w:color w:val="000000" w:themeColor="text1"/>
                <w:sz w:val="24"/>
                <w:szCs w:val="24"/>
              </w:rPr>
            </w:pPr>
          </w:p>
        </w:tc>
        <w:tc>
          <w:tcPr>
            <w:tcW w:w="653" w:type="pct"/>
            <w:vMerge/>
          </w:tcPr>
          <w:p w14:paraId="2BCF797C" w14:textId="77777777" w:rsidR="000E541A" w:rsidRPr="00966FEE" w:rsidRDefault="000E541A">
            <w:pPr>
              <w:rPr>
                <w:rFonts w:ascii="Times New Roman" w:hAnsi="Times New Roman" w:cs="Times New Roman"/>
                <w:color w:val="000000" w:themeColor="text1"/>
                <w:sz w:val="24"/>
                <w:szCs w:val="24"/>
              </w:rPr>
            </w:pPr>
          </w:p>
        </w:tc>
        <w:tc>
          <w:tcPr>
            <w:tcW w:w="2140" w:type="pct"/>
          </w:tcPr>
          <w:p w14:paraId="51744BFC"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«Приморская районная больница»</w:t>
            </w:r>
          </w:p>
        </w:tc>
        <w:tc>
          <w:tcPr>
            <w:tcW w:w="597" w:type="pct"/>
          </w:tcPr>
          <w:p w14:paraId="7593D664"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r>
      <w:tr w:rsidR="00966FEE" w:rsidRPr="00966FEE" w14:paraId="487A4A7E" w14:textId="77777777" w:rsidTr="00F07D60">
        <w:tc>
          <w:tcPr>
            <w:tcW w:w="313" w:type="pct"/>
            <w:vMerge/>
          </w:tcPr>
          <w:p w14:paraId="377D9680"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vMerge/>
          </w:tcPr>
          <w:p w14:paraId="6803910D" w14:textId="77777777" w:rsidR="000E541A" w:rsidRPr="00966FEE" w:rsidRDefault="000E541A">
            <w:pPr>
              <w:rPr>
                <w:rFonts w:ascii="Times New Roman" w:hAnsi="Times New Roman" w:cs="Times New Roman"/>
                <w:color w:val="000000" w:themeColor="text1"/>
                <w:sz w:val="24"/>
                <w:szCs w:val="24"/>
              </w:rPr>
            </w:pPr>
          </w:p>
        </w:tc>
        <w:tc>
          <w:tcPr>
            <w:tcW w:w="653" w:type="pct"/>
            <w:vMerge/>
          </w:tcPr>
          <w:p w14:paraId="6BE096C8" w14:textId="77777777" w:rsidR="000E541A" w:rsidRPr="00966FEE" w:rsidRDefault="000E541A">
            <w:pPr>
              <w:rPr>
                <w:rFonts w:ascii="Times New Roman" w:hAnsi="Times New Roman" w:cs="Times New Roman"/>
                <w:color w:val="000000" w:themeColor="text1"/>
                <w:sz w:val="24"/>
                <w:szCs w:val="24"/>
              </w:rPr>
            </w:pPr>
          </w:p>
        </w:tc>
        <w:tc>
          <w:tcPr>
            <w:tcW w:w="2140" w:type="pct"/>
          </w:tcPr>
          <w:p w14:paraId="2205688D"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«Рощинская районная больница»</w:t>
            </w:r>
          </w:p>
        </w:tc>
        <w:tc>
          <w:tcPr>
            <w:tcW w:w="597" w:type="pct"/>
          </w:tcPr>
          <w:p w14:paraId="4488A04C"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r>
      <w:tr w:rsidR="00966FEE" w:rsidRPr="00966FEE" w14:paraId="38F0BCE7" w14:textId="77777777" w:rsidTr="00F07D60">
        <w:tc>
          <w:tcPr>
            <w:tcW w:w="313" w:type="pct"/>
          </w:tcPr>
          <w:p w14:paraId="1688972C"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111C2CD5"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Гатчинский муниципальный округ</w:t>
            </w:r>
          </w:p>
        </w:tc>
        <w:tc>
          <w:tcPr>
            <w:tcW w:w="653" w:type="pct"/>
          </w:tcPr>
          <w:p w14:paraId="00F0A38D"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261522</w:t>
            </w:r>
          </w:p>
        </w:tc>
        <w:tc>
          <w:tcPr>
            <w:tcW w:w="2140" w:type="pct"/>
          </w:tcPr>
          <w:p w14:paraId="2ABF063B"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«Гатчинская клиническая межрайонная больница» (в т.ч. Вырицкая районная больница, Сиверская районная больница, Елизаветинская участковая больница)</w:t>
            </w:r>
          </w:p>
        </w:tc>
        <w:tc>
          <w:tcPr>
            <w:tcW w:w="597" w:type="pct"/>
          </w:tcPr>
          <w:p w14:paraId="7D5ECD23"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3EF1F9FF" w14:textId="77777777" w:rsidTr="00F07D60">
        <w:tc>
          <w:tcPr>
            <w:tcW w:w="313" w:type="pct"/>
          </w:tcPr>
          <w:p w14:paraId="068BAB7C"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373E650D"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Кингисеппский муниципальный район</w:t>
            </w:r>
          </w:p>
        </w:tc>
        <w:tc>
          <w:tcPr>
            <w:tcW w:w="653" w:type="pct"/>
          </w:tcPr>
          <w:p w14:paraId="6FB7759E"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83361</w:t>
            </w:r>
          </w:p>
        </w:tc>
        <w:tc>
          <w:tcPr>
            <w:tcW w:w="2140" w:type="pct"/>
          </w:tcPr>
          <w:p w14:paraId="6C281CB1"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«Кингисеппская межрайонная больница им. П.Н. Прохорова» (в т.ч. Ивангородская городская больница, Усть-Лужская участковая больница)</w:t>
            </w:r>
          </w:p>
        </w:tc>
        <w:tc>
          <w:tcPr>
            <w:tcW w:w="597" w:type="pct"/>
          </w:tcPr>
          <w:p w14:paraId="59E19A86"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708639E5" w14:textId="77777777" w:rsidTr="00F07D60">
        <w:tc>
          <w:tcPr>
            <w:tcW w:w="313" w:type="pct"/>
          </w:tcPr>
          <w:p w14:paraId="64107404"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663FA920"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Киришский муниципальный район</w:t>
            </w:r>
          </w:p>
        </w:tc>
        <w:tc>
          <w:tcPr>
            <w:tcW w:w="653" w:type="pct"/>
          </w:tcPr>
          <w:p w14:paraId="33480B24"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58942</w:t>
            </w:r>
          </w:p>
        </w:tc>
        <w:tc>
          <w:tcPr>
            <w:tcW w:w="2140" w:type="pct"/>
          </w:tcPr>
          <w:p w14:paraId="6DE027BC"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«Киришская клиническая межрайонная больница»</w:t>
            </w:r>
          </w:p>
        </w:tc>
        <w:tc>
          <w:tcPr>
            <w:tcW w:w="597" w:type="pct"/>
          </w:tcPr>
          <w:p w14:paraId="4B615853"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6C914BE3" w14:textId="77777777" w:rsidTr="00F07D60">
        <w:tc>
          <w:tcPr>
            <w:tcW w:w="313" w:type="pct"/>
          </w:tcPr>
          <w:p w14:paraId="68680CE9"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7AC43742"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Кировский муниципальный район</w:t>
            </w:r>
          </w:p>
        </w:tc>
        <w:tc>
          <w:tcPr>
            <w:tcW w:w="653" w:type="pct"/>
          </w:tcPr>
          <w:p w14:paraId="5488DF67"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108186</w:t>
            </w:r>
          </w:p>
        </w:tc>
        <w:tc>
          <w:tcPr>
            <w:tcW w:w="2140" w:type="pct"/>
          </w:tcPr>
          <w:p w14:paraId="21EF5926"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ГБУЗ ЛО «Кировская клиническая межрайонная больница» (в т.ч. Назийская районная больница, </w:t>
            </w:r>
            <w:r w:rsidRPr="00966FEE">
              <w:rPr>
                <w:rFonts w:ascii="Times New Roman" w:hAnsi="Times New Roman" w:cs="Times New Roman"/>
                <w:color w:val="000000" w:themeColor="text1"/>
                <w:sz w:val="24"/>
                <w:szCs w:val="24"/>
              </w:rPr>
              <w:lastRenderedPageBreak/>
              <w:t>Шлиссельбургская городская больница, Отрадненская городская больница, Мгинская участковая больница)</w:t>
            </w:r>
          </w:p>
        </w:tc>
        <w:tc>
          <w:tcPr>
            <w:tcW w:w="597" w:type="pct"/>
          </w:tcPr>
          <w:p w14:paraId="763BBB67"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2</w:t>
            </w:r>
          </w:p>
        </w:tc>
      </w:tr>
      <w:tr w:rsidR="00966FEE" w:rsidRPr="00966FEE" w14:paraId="5C44E96F" w14:textId="77777777" w:rsidTr="00F07D60">
        <w:tc>
          <w:tcPr>
            <w:tcW w:w="313" w:type="pct"/>
          </w:tcPr>
          <w:p w14:paraId="1D192BD8"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69B3B1FE"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Лодейнопольский муниципальный район</w:t>
            </w:r>
          </w:p>
        </w:tc>
        <w:tc>
          <w:tcPr>
            <w:tcW w:w="653" w:type="pct"/>
          </w:tcPr>
          <w:p w14:paraId="2DC043C7"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27168</w:t>
            </w:r>
          </w:p>
        </w:tc>
        <w:tc>
          <w:tcPr>
            <w:tcW w:w="2140" w:type="pct"/>
          </w:tcPr>
          <w:p w14:paraId="43F4EF5A"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«Лодейнопольская межрайонная больница»</w:t>
            </w:r>
          </w:p>
        </w:tc>
        <w:tc>
          <w:tcPr>
            <w:tcW w:w="597" w:type="pct"/>
          </w:tcPr>
          <w:p w14:paraId="268F232B"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575845F6" w14:textId="77777777" w:rsidTr="00F07D60">
        <w:tc>
          <w:tcPr>
            <w:tcW w:w="313" w:type="pct"/>
          </w:tcPr>
          <w:p w14:paraId="5ABC25BC"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7F00720A"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Ломоносовский муниципальный район</w:t>
            </w:r>
          </w:p>
        </w:tc>
        <w:tc>
          <w:tcPr>
            <w:tcW w:w="653" w:type="pct"/>
          </w:tcPr>
          <w:p w14:paraId="4F23D42E"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90576</w:t>
            </w:r>
          </w:p>
        </w:tc>
        <w:tc>
          <w:tcPr>
            <w:tcW w:w="2140" w:type="pct"/>
          </w:tcPr>
          <w:p w14:paraId="2C8FCDF1" w14:textId="77777777" w:rsidR="000E541A" w:rsidRPr="00966FEE" w:rsidRDefault="00E5408B">
            <w:pPr>
              <w:rPr>
                <w:rFonts w:ascii="Times New Roman" w:hAnsi="Times New Roman" w:cs="Times New Roman"/>
                <w:b/>
                <w:bCs/>
                <w:color w:val="000000" w:themeColor="text1"/>
                <w:sz w:val="24"/>
                <w:szCs w:val="24"/>
              </w:rPr>
            </w:pPr>
            <w:r w:rsidRPr="00966FEE">
              <w:rPr>
                <w:rFonts w:ascii="Times New Roman" w:hAnsi="Times New Roman" w:cs="Times New Roman"/>
                <w:color w:val="000000" w:themeColor="text1"/>
                <w:sz w:val="24"/>
                <w:szCs w:val="24"/>
              </w:rPr>
              <w:t>ГБУЗ ЛО «Ломоносовская межрайонная больница имени И.Н. Юдченко» (в т.ч. Русско-Высоцкая участковая больница, Ропшинская участковая больница, Лебяженская больница)</w:t>
            </w:r>
          </w:p>
        </w:tc>
        <w:tc>
          <w:tcPr>
            <w:tcW w:w="597" w:type="pct"/>
          </w:tcPr>
          <w:p w14:paraId="23DC593D"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7114D892" w14:textId="77777777" w:rsidTr="00F07D60">
        <w:tc>
          <w:tcPr>
            <w:tcW w:w="313" w:type="pct"/>
          </w:tcPr>
          <w:p w14:paraId="7080CF2C"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1898BEE7"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Лужский муниципальный район</w:t>
            </w:r>
          </w:p>
        </w:tc>
        <w:tc>
          <w:tcPr>
            <w:tcW w:w="653" w:type="pct"/>
          </w:tcPr>
          <w:p w14:paraId="36E05765"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74392</w:t>
            </w:r>
          </w:p>
        </w:tc>
        <w:tc>
          <w:tcPr>
            <w:tcW w:w="2140" w:type="pct"/>
          </w:tcPr>
          <w:p w14:paraId="57858F5D" w14:textId="77777777" w:rsidR="000E541A" w:rsidRPr="00966FEE" w:rsidRDefault="00E5408B">
            <w:pPr>
              <w:rPr>
                <w:rFonts w:ascii="Times New Roman" w:hAnsi="Times New Roman" w:cs="Times New Roman"/>
                <w:b/>
                <w:bCs/>
                <w:color w:val="000000" w:themeColor="text1"/>
                <w:sz w:val="24"/>
                <w:szCs w:val="24"/>
              </w:rPr>
            </w:pPr>
            <w:r w:rsidRPr="00966FEE">
              <w:rPr>
                <w:rFonts w:ascii="Times New Roman" w:hAnsi="Times New Roman" w:cs="Times New Roman"/>
                <w:color w:val="000000" w:themeColor="text1"/>
                <w:sz w:val="24"/>
                <w:szCs w:val="24"/>
              </w:rPr>
              <w:t>ГБУЗ ЛО «Лужская межрайонная больница» (в т.ч. Осьминская участковая больница)</w:t>
            </w:r>
          </w:p>
        </w:tc>
        <w:tc>
          <w:tcPr>
            <w:tcW w:w="597" w:type="pct"/>
          </w:tcPr>
          <w:p w14:paraId="39D9BC2D"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5AD1A424" w14:textId="77777777" w:rsidTr="00F07D60">
        <w:tc>
          <w:tcPr>
            <w:tcW w:w="313" w:type="pct"/>
          </w:tcPr>
          <w:p w14:paraId="47C54B28"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76E10995"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Подпорожский муниципальный район</w:t>
            </w:r>
          </w:p>
        </w:tc>
        <w:tc>
          <w:tcPr>
            <w:tcW w:w="653" w:type="pct"/>
          </w:tcPr>
          <w:p w14:paraId="323980FB"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25067</w:t>
            </w:r>
          </w:p>
        </w:tc>
        <w:tc>
          <w:tcPr>
            <w:tcW w:w="2140" w:type="pct"/>
          </w:tcPr>
          <w:p w14:paraId="6315EDBB"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«Подпорожская межрайонная больница»</w:t>
            </w:r>
          </w:p>
        </w:tc>
        <w:tc>
          <w:tcPr>
            <w:tcW w:w="597" w:type="pct"/>
          </w:tcPr>
          <w:p w14:paraId="5B4E02E3"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155EE045" w14:textId="77777777" w:rsidTr="00F07D60">
        <w:tc>
          <w:tcPr>
            <w:tcW w:w="313" w:type="pct"/>
          </w:tcPr>
          <w:p w14:paraId="3792E593"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197E12D8"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Приозерский муниципальный район</w:t>
            </w:r>
          </w:p>
        </w:tc>
        <w:tc>
          <w:tcPr>
            <w:tcW w:w="653" w:type="pct"/>
          </w:tcPr>
          <w:p w14:paraId="14A5A52A"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56730</w:t>
            </w:r>
          </w:p>
        </w:tc>
        <w:tc>
          <w:tcPr>
            <w:tcW w:w="2140" w:type="pct"/>
          </w:tcPr>
          <w:p w14:paraId="31BDF4AE" w14:textId="77777777" w:rsidR="000E541A" w:rsidRPr="00966FEE" w:rsidRDefault="00E5408B">
            <w:pPr>
              <w:rPr>
                <w:rFonts w:ascii="Times New Roman" w:hAnsi="Times New Roman" w:cs="Times New Roman"/>
                <w:b/>
                <w:bCs/>
                <w:color w:val="000000" w:themeColor="text1"/>
                <w:sz w:val="24"/>
                <w:szCs w:val="24"/>
              </w:rPr>
            </w:pPr>
            <w:r w:rsidRPr="00966FEE">
              <w:rPr>
                <w:rFonts w:ascii="Times New Roman" w:hAnsi="Times New Roman" w:cs="Times New Roman"/>
                <w:color w:val="000000" w:themeColor="text1"/>
                <w:sz w:val="24"/>
                <w:szCs w:val="24"/>
              </w:rPr>
              <w:t>ГБУЗ ЛО «Приозерская межрайонная больница» (в т.ч. Сосновская участковая больница, Кузнечненская участковая больница)</w:t>
            </w:r>
          </w:p>
        </w:tc>
        <w:tc>
          <w:tcPr>
            <w:tcW w:w="597" w:type="pct"/>
          </w:tcPr>
          <w:p w14:paraId="5F60886E"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6060B897" w14:textId="77777777" w:rsidTr="00F07D60">
        <w:tc>
          <w:tcPr>
            <w:tcW w:w="313" w:type="pct"/>
          </w:tcPr>
          <w:p w14:paraId="73CE77A7"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52D13189"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Сланцевский муниципальный район</w:t>
            </w:r>
          </w:p>
        </w:tc>
        <w:tc>
          <w:tcPr>
            <w:tcW w:w="653" w:type="pct"/>
          </w:tcPr>
          <w:p w14:paraId="3E6635F4"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44406</w:t>
            </w:r>
          </w:p>
        </w:tc>
        <w:tc>
          <w:tcPr>
            <w:tcW w:w="2140" w:type="pct"/>
          </w:tcPr>
          <w:p w14:paraId="72309BAB"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«Сланцевская межрайонная больница»</w:t>
            </w:r>
          </w:p>
        </w:tc>
        <w:tc>
          <w:tcPr>
            <w:tcW w:w="597" w:type="pct"/>
          </w:tcPr>
          <w:p w14:paraId="4DD0DAA5"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3BE90DCC" w14:textId="77777777" w:rsidTr="00F07D60">
        <w:tc>
          <w:tcPr>
            <w:tcW w:w="313" w:type="pct"/>
          </w:tcPr>
          <w:p w14:paraId="79967216"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1BA3B227"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Тихвинский муниципальный район</w:t>
            </w:r>
          </w:p>
        </w:tc>
        <w:tc>
          <w:tcPr>
            <w:tcW w:w="653" w:type="pct"/>
          </w:tcPr>
          <w:p w14:paraId="71F634E4"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65782</w:t>
            </w:r>
          </w:p>
        </w:tc>
        <w:tc>
          <w:tcPr>
            <w:tcW w:w="2140" w:type="pct"/>
          </w:tcPr>
          <w:p w14:paraId="0D580DE9"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«Тихвинская межрайонная больница им. А.Ф. Калмыкова»</w:t>
            </w:r>
          </w:p>
        </w:tc>
        <w:tc>
          <w:tcPr>
            <w:tcW w:w="597" w:type="pct"/>
          </w:tcPr>
          <w:p w14:paraId="061A5986"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63718190" w14:textId="77777777" w:rsidTr="00F07D60">
        <w:tc>
          <w:tcPr>
            <w:tcW w:w="313" w:type="pct"/>
          </w:tcPr>
          <w:p w14:paraId="76C313B6"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34D82DB2"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Тосненский муниципальный район</w:t>
            </w:r>
          </w:p>
        </w:tc>
        <w:tc>
          <w:tcPr>
            <w:tcW w:w="653" w:type="pct"/>
          </w:tcPr>
          <w:p w14:paraId="645DD3D0"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130546</w:t>
            </w:r>
          </w:p>
        </w:tc>
        <w:tc>
          <w:tcPr>
            <w:tcW w:w="2140" w:type="pct"/>
          </w:tcPr>
          <w:p w14:paraId="7E93BDB5"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«Тосненская клиническая межрайонная больница» (в т.ч. Никольская городская больница)</w:t>
            </w:r>
          </w:p>
        </w:tc>
        <w:tc>
          <w:tcPr>
            <w:tcW w:w="597" w:type="pct"/>
          </w:tcPr>
          <w:p w14:paraId="04E1BF38"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0E541A" w:rsidRPr="00966FEE" w14:paraId="021834A9" w14:textId="77777777" w:rsidTr="00F07D60">
        <w:tc>
          <w:tcPr>
            <w:tcW w:w="313" w:type="pct"/>
          </w:tcPr>
          <w:p w14:paraId="14845053" w14:textId="77777777" w:rsidR="000E541A" w:rsidRPr="00966FEE" w:rsidRDefault="000E541A" w:rsidP="005B68A3">
            <w:pPr>
              <w:pStyle w:val="affa"/>
              <w:numPr>
                <w:ilvl w:val="0"/>
                <w:numId w:val="41"/>
              </w:numPr>
              <w:ind w:left="0" w:firstLine="0"/>
              <w:contextualSpacing w:val="0"/>
              <w:jc w:val="center"/>
              <w:rPr>
                <w:rFonts w:ascii="Times New Roman" w:hAnsi="Times New Roman"/>
                <w:color w:val="000000" w:themeColor="text1"/>
              </w:rPr>
            </w:pPr>
          </w:p>
        </w:tc>
        <w:tc>
          <w:tcPr>
            <w:tcW w:w="1297" w:type="pct"/>
          </w:tcPr>
          <w:p w14:paraId="330A3FEB"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Сосновоборский городской округ</w:t>
            </w:r>
          </w:p>
        </w:tc>
        <w:tc>
          <w:tcPr>
            <w:tcW w:w="653" w:type="pct"/>
          </w:tcPr>
          <w:p w14:paraId="2B42E3F4"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63462</w:t>
            </w:r>
          </w:p>
        </w:tc>
        <w:tc>
          <w:tcPr>
            <w:tcW w:w="2140" w:type="pct"/>
          </w:tcPr>
          <w:p w14:paraId="402FC95A"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ФГБУЗ «Центральная медико-санитарная часть № 38 Федерального медико-биологического агентства» (ФГБУЗ ЦМСЧ № 38 ФМБА России)</w:t>
            </w:r>
            <w:r w:rsidRPr="00966FEE">
              <w:rPr>
                <w:rStyle w:val="af8"/>
                <w:rFonts w:cs="Times New Roman"/>
                <w:color w:val="000000" w:themeColor="text1"/>
                <w:szCs w:val="24"/>
              </w:rPr>
              <w:footnoteReference w:id="6"/>
            </w:r>
          </w:p>
        </w:tc>
        <w:tc>
          <w:tcPr>
            <w:tcW w:w="597" w:type="pct"/>
          </w:tcPr>
          <w:p w14:paraId="044C6701"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bl>
    <w:p w14:paraId="75A8D9B5" w14:textId="77777777" w:rsidR="000E541A" w:rsidRPr="00966FEE" w:rsidRDefault="000E541A">
      <w:pPr>
        <w:tabs>
          <w:tab w:val="left" w:pos="2100"/>
        </w:tabs>
        <w:spacing w:after="0"/>
        <w:jc w:val="both"/>
        <w:rPr>
          <w:rFonts w:ascii="Times New Roman" w:hAnsi="Times New Roman" w:cs="Times New Roman"/>
          <w:color w:val="000000" w:themeColor="text1"/>
          <w:sz w:val="10"/>
          <w:szCs w:val="10"/>
        </w:rPr>
      </w:pPr>
    </w:p>
    <w:p w14:paraId="462A0951" w14:textId="044BFD15" w:rsidR="004C3223" w:rsidRPr="00966FEE" w:rsidRDefault="004C3223" w:rsidP="004C3223">
      <w:pPr>
        <w:pStyle w:val="a1"/>
        <w:keepNext/>
        <w:ind w:firstLine="0"/>
        <w:jc w:val="right"/>
        <w:rPr>
          <w:color w:val="000000" w:themeColor="text1"/>
        </w:rPr>
      </w:pPr>
      <w:bookmarkStart w:id="59" w:name="_Ref187416002"/>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6</w:t>
      </w:r>
      <w:r w:rsidR="00200201" w:rsidRPr="00966FEE">
        <w:rPr>
          <w:noProof/>
          <w:color w:val="000000" w:themeColor="text1"/>
        </w:rPr>
        <w:fldChar w:fldCharType="end"/>
      </w:r>
      <w:bookmarkEnd w:id="59"/>
    </w:p>
    <w:p w14:paraId="3735E367" w14:textId="08BC57C9" w:rsidR="004C3223" w:rsidRPr="00966FEE" w:rsidRDefault="00E5408B" w:rsidP="004C3223">
      <w:pPr>
        <w:pStyle w:val="a1"/>
        <w:keepNext/>
        <w:ind w:firstLine="0"/>
        <w:jc w:val="center"/>
        <w:rPr>
          <w:color w:val="000000" w:themeColor="text1"/>
        </w:rPr>
      </w:pPr>
      <w:r w:rsidRPr="00966FEE">
        <w:rPr>
          <w:color w:val="000000" w:themeColor="text1"/>
        </w:rPr>
        <w:t>Коечная емкость учреждений здравоохранения Ленинградской области</w:t>
      </w:r>
    </w:p>
    <w:tbl>
      <w:tblPr>
        <w:tblStyle w:val="afa"/>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3"/>
        <w:gridCol w:w="1902"/>
      </w:tblGrid>
      <w:tr w:rsidR="000E541A" w:rsidRPr="00966FEE" w14:paraId="4AD57E21" w14:textId="77777777">
        <w:tc>
          <w:tcPr>
            <w:tcW w:w="4067" w:type="pct"/>
          </w:tcPr>
          <w:p w14:paraId="33F3C3D2"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Наименование медицинской организации</w:t>
            </w:r>
          </w:p>
        </w:tc>
        <w:tc>
          <w:tcPr>
            <w:tcW w:w="933" w:type="pct"/>
          </w:tcPr>
          <w:p w14:paraId="29AC1CB1"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Количество коек</w:t>
            </w:r>
          </w:p>
        </w:tc>
      </w:tr>
    </w:tbl>
    <w:p w14:paraId="7B548AEE"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5000" w:type="pct"/>
        <w:tblLook w:val="04A0" w:firstRow="1" w:lastRow="0" w:firstColumn="1" w:lastColumn="0" w:noHBand="0" w:noVBand="1"/>
      </w:tblPr>
      <w:tblGrid>
        <w:gridCol w:w="8293"/>
        <w:gridCol w:w="1902"/>
      </w:tblGrid>
      <w:tr w:rsidR="00966FEE" w:rsidRPr="00966FEE" w14:paraId="4316A1E7" w14:textId="77777777">
        <w:trPr>
          <w:tblHeader/>
        </w:trPr>
        <w:tc>
          <w:tcPr>
            <w:tcW w:w="4067" w:type="pct"/>
          </w:tcPr>
          <w:p w14:paraId="7562CF95"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933" w:type="pct"/>
          </w:tcPr>
          <w:p w14:paraId="6AC28289"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r>
      <w:tr w:rsidR="00966FEE" w:rsidRPr="00966FEE" w14:paraId="75CE76AD" w14:textId="77777777">
        <w:tc>
          <w:tcPr>
            <w:tcW w:w="4067" w:type="pct"/>
          </w:tcPr>
          <w:p w14:paraId="564DF67B"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Ленинградская областная клиническая больница (ГБУЗ ЛОКБ)</w:t>
            </w:r>
          </w:p>
        </w:tc>
        <w:tc>
          <w:tcPr>
            <w:tcW w:w="933" w:type="pct"/>
          </w:tcPr>
          <w:p w14:paraId="07F5A52D"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1232</w:t>
            </w:r>
          </w:p>
        </w:tc>
      </w:tr>
      <w:tr w:rsidR="00966FEE" w:rsidRPr="00966FEE" w14:paraId="2254E754" w14:textId="77777777">
        <w:tc>
          <w:tcPr>
            <w:tcW w:w="4067" w:type="pct"/>
          </w:tcPr>
          <w:p w14:paraId="0CABC80E"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«Бокситогорская межрайонная больница»</w:t>
            </w:r>
          </w:p>
        </w:tc>
        <w:tc>
          <w:tcPr>
            <w:tcW w:w="933" w:type="pct"/>
          </w:tcPr>
          <w:p w14:paraId="352688A5"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247</w:t>
            </w:r>
          </w:p>
        </w:tc>
      </w:tr>
      <w:tr w:rsidR="00966FEE" w:rsidRPr="00966FEE" w14:paraId="4800DF27" w14:textId="77777777">
        <w:tc>
          <w:tcPr>
            <w:tcW w:w="4067" w:type="pct"/>
          </w:tcPr>
          <w:p w14:paraId="2E3B3CA3"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«Волосовская межрайонная больница»</w:t>
            </w:r>
          </w:p>
        </w:tc>
        <w:tc>
          <w:tcPr>
            <w:tcW w:w="933" w:type="pct"/>
          </w:tcPr>
          <w:p w14:paraId="3191F8C1"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172</w:t>
            </w:r>
          </w:p>
        </w:tc>
      </w:tr>
      <w:tr w:rsidR="00966FEE" w:rsidRPr="00966FEE" w14:paraId="0079349D" w14:textId="77777777">
        <w:tc>
          <w:tcPr>
            <w:tcW w:w="4067" w:type="pct"/>
          </w:tcPr>
          <w:p w14:paraId="647DA93E"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«Волховская межрайонная больница»</w:t>
            </w:r>
          </w:p>
        </w:tc>
        <w:tc>
          <w:tcPr>
            <w:tcW w:w="933" w:type="pct"/>
          </w:tcPr>
          <w:p w14:paraId="43D293B4"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357</w:t>
            </w:r>
          </w:p>
        </w:tc>
      </w:tr>
      <w:tr w:rsidR="00966FEE" w:rsidRPr="00966FEE" w14:paraId="594F0302" w14:textId="77777777">
        <w:tc>
          <w:tcPr>
            <w:tcW w:w="4067" w:type="pct"/>
          </w:tcPr>
          <w:p w14:paraId="44E424CE"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«Всеволожская клиническая межрайонная больница»</w:t>
            </w:r>
          </w:p>
        </w:tc>
        <w:tc>
          <w:tcPr>
            <w:tcW w:w="933" w:type="pct"/>
          </w:tcPr>
          <w:p w14:paraId="7F64CE65"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755</w:t>
            </w:r>
          </w:p>
        </w:tc>
      </w:tr>
      <w:tr w:rsidR="00966FEE" w:rsidRPr="00966FEE" w14:paraId="41B51F3A" w14:textId="77777777">
        <w:tc>
          <w:tcPr>
            <w:tcW w:w="4067" w:type="pct"/>
          </w:tcPr>
          <w:p w14:paraId="4733498E"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«Выборгская межрайонная больница»</w:t>
            </w:r>
          </w:p>
        </w:tc>
        <w:tc>
          <w:tcPr>
            <w:tcW w:w="933" w:type="pct"/>
          </w:tcPr>
          <w:p w14:paraId="1599A0A9"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390</w:t>
            </w:r>
          </w:p>
        </w:tc>
      </w:tr>
      <w:tr w:rsidR="00966FEE" w:rsidRPr="00966FEE" w14:paraId="527A4146" w14:textId="77777777">
        <w:tc>
          <w:tcPr>
            <w:tcW w:w="4067" w:type="pct"/>
          </w:tcPr>
          <w:p w14:paraId="5C7BD7E0"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«Гатчинская клиническая межрайонная больница»</w:t>
            </w:r>
          </w:p>
        </w:tc>
        <w:tc>
          <w:tcPr>
            <w:tcW w:w="933" w:type="pct"/>
          </w:tcPr>
          <w:p w14:paraId="1615841E"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560</w:t>
            </w:r>
          </w:p>
        </w:tc>
      </w:tr>
      <w:tr w:rsidR="00966FEE" w:rsidRPr="00966FEE" w14:paraId="21AF7445" w14:textId="77777777">
        <w:tc>
          <w:tcPr>
            <w:tcW w:w="4067" w:type="pct"/>
          </w:tcPr>
          <w:p w14:paraId="3726F41F"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«Кингисеппская межрайонная больница им. П.Н. Прохорова»</w:t>
            </w:r>
          </w:p>
        </w:tc>
        <w:tc>
          <w:tcPr>
            <w:tcW w:w="933" w:type="pct"/>
          </w:tcPr>
          <w:p w14:paraId="6C700CFF"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327</w:t>
            </w:r>
          </w:p>
        </w:tc>
      </w:tr>
      <w:tr w:rsidR="00966FEE" w:rsidRPr="00966FEE" w14:paraId="712EA8F5" w14:textId="77777777">
        <w:tc>
          <w:tcPr>
            <w:tcW w:w="4067" w:type="pct"/>
          </w:tcPr>
          <w:p w14:paraId="630C489E"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«Киришская клиническая межрайонная больница»</w:t>
            </w:r>
          </w:p>
        </w:tc>
        <w:tc>
          <w:tcPr>
            <w:tcW w:w="933" w:type="pct"/>
          </w:tcPr>
          <w:p w14:paraId="694AAF29"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282</w:t>
            </w:r>
          </w:p>
        </w:tc>
      </w:tr>
      <w:tr w:rsidR="00966FEE" w:rsidRPr="00966FEE" w14:paraId="5A4E1321" w14:textId="77777777">
        <w:tc>
          <w:tcPr>
            <w:tcW w:w="4067" w:type="pct"/>
          </w:tcPr>
          <w:p w14:paraId="2614C2E1"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«Кировская клиническая межрайонная больница»</w:t>
            </w:r>
          </w:p>
        </w:tc>
        <w:tc>
          <w:tcPr>
            <w:tcW w:w="933" w:type="pct"/>
          </w:tcPr>
          <w:p w14:paraId="0584FF98"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330</w:t>
            </w:r>
          </w:p>
        </w:tc>
      </w:tr>
      <w:tr w:rsidR="00966FEE" w:rsidRPr="00966FEE" w14:paraId="2194B37E" w14:textId="77777777">
        <w:tc>
          <w:tcPr>
            <w:tcW w:w="4067" w:type="pct"/>
          </w:tcPr>
          <w:p w14:paraId="0040B993"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ГБУЗ ЛО «Лодейнопольская межрайонная больница»</w:t>
            </w:r>
          </w:p>
        </w:tc>
        <w:tc>
          <w:tcPr>
            <w:tcW w:w="933" w:type="pct"/>
          </w:tcPr>
          <w:p w14:paraId="4E1BF50C"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150</w:t>
            </w:r>
          </w:p>
        </w:tc>
      </w:tr>
      <w:tr w:rsidR="00966FEE" w:rsidRPr="00966FEE" w14:paraId="257023DC" w14:textId="77777777">
        <w:tc>
          <w:tcPr>
            <w:tcW w:w="4067" w:type="pct"/>
          </w:tcPr>
          <w:p w14:paraId="60B69A60"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«Ломоносовская межрайонная больница имени И.Н. Юдченко»</w:t>
            </w:r>
          </w:p>
        </w:tc>
        <w:tc>
          <w:tcPr>
            <w:tcW w:w="933" w:type="pct"/>
          </w:tcPr>
          <w:p w14:paraId="584D3827"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190</w:t>
            </w:r>
          </w:p>
        </w:tc>
      </w:tr>
      <w:tr w:rsidR="00966FEE" w:rsidRPr="00966FEE" w14:paraId="62AD1398" w14:textId="77777777">
        <w:tc>
          <w:tcPr>
            <w:tcW w:w="4067" w:type="pct"/>
          </w:tcPr>
          <w:p w14:paraId="5A1C73C8"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«Лужская межрайонная больница»</w:t>
            </w:r>
          </w:p>
        </w:tc>
        <w:tc>
          <w:tcPr>
            <w:tcW w:w="933" w:type="pct"/>
          </w:tcPr>
          <w:p w14:paraId="109296BA"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282</w:t>
            </w:r>
          </w:p>
        </w:tc>
      </w:tr>
      <w:tr w:rsidR="00966FEE" w:rsidRPr="00966FEE" w14:paraId="05E697BC" w14:textId="77777777">
        <w:tc>
          <w:tcPr>
            <w:tcW w:w="4067" w:type="pct"/>
          </w:tcPr>
          <w:p w14:paraId="24D586A3"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«Подпорожская межрайонная больница»</w:t>
            </w:r>
          </w:p>
        </w:tc>
        <w:tc>
          <w:tcPr>
            <w:tcW w:w="933" w:type="pct"/>
          </w:tcPr>
          <w:p w14:paraId="2E9ADB94"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149</w:t>
            </w:r>
          </w:p>
        </w:tc>
      </w:tr>
      <w:tr w:rsidR="00966FEE" w:rsidRPr="00966FEE" w14:paraId="3090F7AC" w14:textId="77777777">
        <w:tc>
          <w:tcPr>
            <w:tcW w:w="4067" w:type="pct"/>
          </w:tcPr>
          <w:p w14:paraId="7A57A80A"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«Приозерская межрайонная больница»</w:t>
            </w:r>
          </w:p>
        </w:tc>
        <w:tc>
          <w:tcPr>
            <w:tcW w:w="933" w:type="pct"/>
          </w:tcPr>
          <w:p w14:paraId="0FD66FF0"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270</w:t>
            </w:r>
          </w:p>
        </w:tc>
      </w:tr>
      <w:tr w:rsidR="00966FEE" w:rsidRPr="00966FEE" w14:paraId="1273EFB4" w14:textId="77777777">
        <w:tc>
          <w:tcPr>
            <w:tcW w:w="4067" w:type="pct"/>
          </w:tcPr>
          <w:p w14:paraId="447A3EC7"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«Сланцевская межрайонная больница»</w:t>
            </w:r>
          </w:p>
        </w:tc>
        <w:tc>
          <w:tcPr>
            <w:tcW w:w="933" w:type="pct"/>
          </w:tcPr>
          <w:p w14:paraId="20C72219"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195</w:t>
            </w:r>
          </w:p>
        </w:tc>
      </w:tr>
      <w:tr w:rsidR="00966FEE" w:rsidRPr="00966FEE" w14:paraId="02EBE17F" w14:textId="77777777">
        <w:tc>
          <w:tcPr>
            <w:tcW w:w="4067" w:type="pct"/>
          </w:tcPr>
          <w:p w14:paraId="04BF7EF9"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«Тихвинская межрайонная больница им. А.Ф. Калмыкова»</w:t>
            </w:r>
          </w:p>
        </w:tc>
        <w:tc>
          <w:tcPr>
            <w:tcW w:w="933" w:type="pct"/>
          </w:tcPr>
          <w:p w14:paraId="4176BADF"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389</w:t>
            </w:r>
          </w:p>
        </w:tc>
      </w:tr>
      <w:tr w:rsidR="00966FEE" w:rsidRPr="00966FEE" w14:paraId="46A551A7" w14:textId="77777777">
        <w:tc>
          <w:tcPr>
            <w:tcW w:w="4067" w:type="pct"/>
          </w:tcPr>
          <w:p w14:paraId="2E366881"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«Тосненская клиническая межрайонная больница»</w:t>
            </w:r>
          </w:p>
        </w:tc>
        <w:tc>
          <w:tcPr>
            <w:tcW w:w="933" w:type="pct"/>
          </w:tcPr>
          <w:p w14:paraId="7853EC83"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427</w:t>
            </w:r>
          </w:p>
        </w:tc>
      </w:tr>
      <w:tr w:rsidR="00966FEE" w:rsidRPr="00966FEE" w14:paraId="12FB519C" w14:textId="77777777">
        <w:tc>
          <w:tcPr>
            <w:tcW w:w="4067" w:type="pct"/>
          </w:tcPr>
          <w:p w14:paraId="4F3A5B71"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«Приморская районная больница»</w:t>
            </w:r>
          </w:p>
        </w:tc>
        <w:tc>
          <w:tcPr>
            <w:tcW w:w="933" w:type="pct"/>
          </w:tcPr>
          <w:p w14:paraId="0CD2EDD9"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45</w:t>
            </w:r>
          </w:p>
        </w:tc>
      </w:tr>
      <w:tr w:rsidR="00966FEE" w:rsidRPr="00966FEE" w14:paraId="51E9CAF4" w14:textId="77777777">
        <w:tc>
          <w:tcPr>
            <w:tcW w:w="4067" w:type="pct"/>
          </w:tcPr>
          <w:p w14:paraId="4E7694DA"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«Рощинская районная больница»</w:t>
            </w:r>
          </w:p>
        </w:tc>
        <w:tc>
          <w:tcPr>
            <w:tcW w:w="933" w:type="pct"/>
          </w:tcPr>
          <w:p w14:paraId="36395E77"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208</w:t>
            </w:r>
          </w:p>
        </w:tc>
      </w:tr>
      <w:tr w:rsidR="00966FEE" w:rsidRPr="00966FEE" w14:paraId="56CC2994" w14:textId="77777777">
        <w:tc>
          <w:tcPr>
            <w:tcW w:w="4067" w:type="pct"/>
          </w:tcPr>
          <w:p w14:paraId="111BD6AC"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«Токсовская межрайонная больница»</w:t>
            </w:r>
          </w:p>
        </w:tc>
        <w:tc>
          <w:tcPr>
            <w:tcW w:w="933" w:type="pct"/>
          </w:tcPr>
          <w:p w14:paraId="74074AC4"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274</w:t>
            </w:r>
          </w:p>
        </w:tc>
      </w:tr>
      <w:tr w:rsidR="00966FEE" w:rsidRPr="00966FEE" w14:paraId="39768C0B" w14:textId="77777777">
        <w:tc>
          <w:tcPr>
            <w:tcW w:w="4067" w:type="pct"/>
          </w:tcPr>
          <w:p w14:paraId="7163EDA7"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Ленинградский областной наркологический диспансер (ГБУЗ ЛОНД)</w:t>
            </w:r>
          </w:p>
        </w:tc>
        <w:tc>
          <w:tcPr>
            <w:tcW w:w="933" w:type="pct"/>
          </w:tcPr>
          <w:p w14:paraId="21A1062C"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251</w:t>
            </w:r>
          </w:p>
        </w:tc>
      </w:tr>
      <w:tr w:rsidR="00966FEE" w:rsidRPr="00966FEE" w14:paraId="5A917D31" w14:textId="77777777">
        <w:tc>
          <w:tcPr>
            <w:tcW w:w="4067" w:type="pct"/>
          </w:tcPr>
          <w:p w14:paraId="13E75578"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«Выборгский межрайонный наркологический диспансер»</w:t>
            </w:r>
          </w:p>
        </w:tc>
        <w:tc>
          <w:tcPr>
            <w:tcW w:w="933" w:type="pct"/>
          </w:tcPr>
          <w:p w14:paraId="2CC69D69"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103</w:t>
            </w:r>
          </w:p>
        </w:tc>
      </w:tr>
      <w:tr w:rsidR="00966FEE" w:rsidRPr="00966FEE" w14:paraId="697CEB12" w14:textId="77777777">
        <w:tc>
          <w:tcPr>
            <w:tcW w:w="4067" w:type="pct"/>
          </w:tcPr>
          <w:p w14:paraId="1A7C958C"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ГАУЗ ЛО «Детский хоспис»</w:t>
            </w:r>
          </w:p>
        </w:tc>
        <w:tc>
          <w:tcPr>
            <w:tcW w:w="933" w:type="pct"/>
          </w:tcPr>
          <w:p w14:paraId="3881E00B"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25</w:t>
            </w:r>
          </w:p>
        </w:tc>
      </w:tr>
      <w:tr w:rsidR="00966FEE" w:rsidRPr="00966FEE" w14:paraId="6895C944" w14:textId="77777777">
        <w:tc>
          <w:tcPr>
            <w:tcW w:w="4067" w:type="pct"/>
          </w:tcPr>
          <w:p w14:paraId="78531303"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«Выборгская детская городская больница»</w:t>
            </w:r>
          </w:p>
        </w:tc>
        <w:tc>
          <w:tcPr>
            <w:tcW w:w="933" w:type="pct"/>
          </w:tcPr>
          <w:p w14:paraId="260D5580"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100</w:t>
            </w:r>
          </w:p>
        </w:tc>
      </w:tr>
      <w:tr w:rsidR="00966FEE" w:rsidRPr="00966FEE" w14:paraId="6285AB83" w14:textId="77777777">
        <w:tc>
          <w:tcPr>
            <w:tcW w:w="4067" w:type="pct"/>
          </w:tcPr>
          <w:p w14:paraId="555737A1"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«Ленинградский областной клинический онкологический диспансер» (ГБУЗ ЛОКОД)</w:t>
            </w:r>
          </w:p>
        </w:tc>
        <w:tc>
          <w:tcPr>
            <w:tcW w:w="933" w:type="pct"/>
          </w:tcPr>
          <w:p w14:paraId="0DFDF3FB"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262</w:t>
            </w:r>
          </w:p>
        </w:tc>
      </w:tr>
      <w:tr w:rsidR="00966FEE" w:rsidRPr="00966FEE" w14:paraId="778F3FA2" w14:textId="77777777">
        <w:tc>
          <w:tcPr>
            <w:tcW w:w="4067" w:type="pct"/>
          </w:tcPr>
          <w:p w14:paraId="3D11BDCC"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ГКУЗ Ленинградский областной противотуберкулезный диспансер (ГКУЗ ЛОПД)</w:t>
            </w:r>
          </w:p>
        </w:tc>
        <w:tc>
          <w:tcPr>
            <w:tcW w:w="933" w:type="pct"/>
          </w:tcPr>
          <w:p w14:paraId="6CAB0297"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80</w:t>
            </w:r>
          </w:p>
        </w:tc>
      </w:tr>
      <w:tr w:rsidR="00966FEE" w:rsidRPr="00966FEE" w14:paraId="23A95A72" w14:textId="77777777">
        <w:tc>
          <w:tcPr>
            <w:tcW w:w="4067" w:type="pct"/>
          </w:tcPr>
          <w:p w14:paraId="4D890F87"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ГКУЗ Ленинградский областной психоневрологический диспансер (ГКУЗ ЛОПНД)</w:t>
            </w:r>
          </w:p>
        </w:tc>
        <w:tc>
          <w:tcPr>
            <w:tcW w:w="933" w:type="pct"/>
          </w:tcPr>
          <w:p w14:paraId="1E259A9E"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125</w:t>
            </w:r>
          </w:p>
        </w:tc>
      </w:tr>
      <w:tr w:rsidR="00966FEE" w:rsidRPr="00966FEE" w14:paraId="6CF67E74" w14:textId="77777777">
        <w:tc>
          <w:tcPr>
            <w:tcW w:w="4067" w:type="pct"/>
          </w:tcPr>
          <w:p w14:paraId="32FF7FFC"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ЛОГБУЗ «Детская клиническая больница» (ЛОГБУЗ ДКБ)</w:t>
            </w:r>
          </w:p>
        </w:tc>
        <w:tc>
          <w:tcPr>
            <w:tcW w:w="933" w:type="pct"/>
          </w:tcPr>
          <w:p w14:paraId="0EDDC5B6"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409</w:t>
            </w:r>
          </w:p>
        </w:tc>
      </w:tr>
      <w:tr w:rsidR="00966FEE" w:rsidRPr="00966FEE" w14:paraId="5841EFB8" w14:textId="77777777">
        <w:tc>
          <w:tcPr>
            <w:tcW w:w="4067" w:type="pct"/>
          </w:tcPr>
          <w:p w14:paraId="475E0FD7"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ГКУЗ ЛО «Дружносельская психиатрическая больница»</w:t>
            </w:r>
          </w:p>
        </w:tc>
        <w:tc>
          <w:tcPr>
            <w:tcW w:w="933" w:type="pct"/>
          </w:tcPr>
          <w:p w14:paraId="7E9293ED"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600</w:t>
            </w:r>
          </w:p>
        </w:tc>
      </w:tr>
      <w:tr w:rsidR="00966FEE" w:rsidRPr="00966FEE" w14:paraId="3AE54C00" w14:textId="77777777">
        <w:tc>
          <w:tcPr>
            <w:tcW w:w="4067" w:type="pct"/>
          </w:tcPr>
          <w:p w14:paraId="74965329"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ГКУЗ ЛО «Свирская психиатрическая больница»</w:t>
            </w:r>
          </w:p>
        </w:tc>
        <w:tc>
          <w:tcPr>
            <w:tcW w:w="933" w:type="pct"/>
          </w:tcPr>
          <w:p w14:paraId="46014C9F"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220</w:t>
            </w:r>
          </w:p>
        </w:tc>
      </w:tr>
      <w:tr w:rsidR="00966FEE" w:rsidRPr="00966FEE" w14:paraId="69A00218" w14:textId="77777777">
        <w:tc>
          <w:tcPr>
            <w:tcW w:w="4067" w:type="pct"/>
          </w:tcPr>
          <w:p w14:paraId="09A1667B"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ГКУЗ ЛО «Тихвинская психиатрическая больница»</w:t>
            </w:r>
          </w:p>
        </w:tc>
        <w:tc>
          <w:tcPr>
            <w:tcW w:w="933" w:type="pct"/>
          </w:tcPr>
          <w:p w14:paraId="0FE5454B"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150</w:t>
            </w:r>
          </w:p>
        </w:tc>
      </w:tr>
      <w:tr w:rsidR="00966FEE" w:rsidRPr="00966FEE" w14:paraId="0F9E5D3B" w14:textId="77777777">
        <w:tc>
          <w:tcPr>
            <w:tcW w:w="4067" w:type="pct"/>
          </w:tcPr>
          <w:p w14:paraId="3A7D473C"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ГКУЗ ЛО «Ульяновская психиатрическая больница»</w:t>
            </w:r>
          </w:p>
        </w:tc>
        <w:tc>
          <w:tcPr>
            <w:tcW w:w="933" w:type="pct"/>
          </w:tcPr>
          <w:p w14:paraId="73228D94"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260</w:t>
            </w:r>
          </w:p>
        </w:tc>
      </w:tr>
      <w:tr w:rsidR="00966FEE" w:rsidRPr="00966FEE" w14:paraId="24A4ADFA" w14:textId="77777777">
        <w:tc>
          <w:tcPr>
            <w:tcW w:w="4067" w:type="pct"/>
          </w:tcPr>
          <w:p w14:paraId="496B5AA7"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«Вырицкая районная больница»</w:t>
            </w:r>
          </w:p>
        </w:tc>
        <w:tc>
          <w:tcPr>
            <w:tcW w:w="933" w:type="pct"/>
          </w:tcPr>
          <w:p w14:paraId="368197AE"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95</w:t>
            </w:r>
          </w:p>
        </w:tc>
      </w:tr>
      <w:tr w:rsidR="00966FEE" w:rsidRPr="00966FEE" w14:paraId="4CA9454A" w14:textId="77777777">
        <w:tc>
          <w:tcPr>
            <w:tcW w:w="4067" w:type="pct"/>
          </w:tcPr>
          <w:p w14:paraId="5CB31966"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ЛО «Выборгский роддом»</w:t>
            </w:r>
          </w:p>
        </w:tc>
        <w:tc>
          <w:tcPr>
            <w:tcW w:w="933" w:type="pct"/>
          </w:tcPr>
          <w:p w14:paraId="5DE24621"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94</w:t>
            </w:r>
          </w:p>
        </w:tc>
      </w:tr>
      <w:tr w:rsidR="00966FEE" w:rsidRPr="00966FEE" w14:paraId="1D00EBC4" w14:textId="77777777">
        <w:tc>
          <w:tcPr>
            <w:tcW w:w="4067" w:type="pct"/>
          </w:tcPr>
          <w:p w14:paraId="14D417E7"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ГКУЗ ЛО «Туберкулезная больница «Дружноселье»</w:t>
            </w:r>
          </w:p>
        </w:tc>
        <w:tc>
          <w:tcPr>
            <w:tcW w:w="933" w:type="pct"/>
          </w:tcPr>
          <w:p w14:paraId="27A5C19A"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150</w:t>
            </w:r>
          </w:p>
        </w:tc>
      </w:tr>
      <w:tr w:rsidR="00966FEE" w:rsidRPr="00966FEE" w14:paraId="31E0C595" w14:textId="77777777">
        <w:tc>
          <w:tcPr>
            <w:tcW w:w="4067" w:type="pct"/>
          </w:tcPr>
          <w:p w14:paraId="4761883B"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ГКУЗ ЛО «Зеленохолмская туберкулезная больница»</w:t>
            </w:r>
          </w:p>
        </w:tc>
        <w:tc>
          <w:tcPr>
            <w:tcW w:w="933" w:type="pct"/>
          </w:tcPr>
          <w:p w14:paraId="03B42AF6"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150</w:t>
            </w:r>
          </w:p>
        </w:tc>
      </w:tr>
      <w:tr w:rsidR="00966FEE" w:rsidRPr="00966FEE" w14:paraId="148EA5EF" w14:textId="77777777">
        <w:tc>
          <w:tcPr>
            <w:tcW w:w="4067" w:type="pct"/>
          </w:tcPr>
          <w:p w14:paraId="1708B109"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ГКУЗ ЛО «Областная туберкулезная больница в г. Выборге»</w:t>
            </w:r>
          </w:p>
        </w:tc>
        <w:tc>
          <w:tcPr>
            <w:tcW w:w="933" w:type="pct"/>
          </w:tcPr>
          <w:p w14:paraId="437C59D2"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150</w:t>
            </w:r>
          </w:p>
        </w:tc>
      </w:tr>
      <w:tr w:rsidR="00966FEE" w:rsidRPr="00966FEE" w14:paraId="46F64400" w14:textId="77777777">
        <w:tc>
          <w:tcPr>
            <w:tcW w:w="4067" w:type="pct"/>
          </w:tcPr>
          <w:p w14:paraId="3F8070BB"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ГКУЗ ЛО «Областная туберкулезная больница в г. Тихвине»</w:t>
            </w:r>
          </w:p>
        </w:tc>
        <w:tc>
          <w:tcPr>
            <w:tcW w:w="933" w:type="pct"/>
          </w:tcPr>
          <w:p w14:paraId="3D718489"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140</w:t>
            </w:r>
          </w:p>
        </w:tc>
      </w:tr>
      <w:tr w:rsidR="00966FEE" w:rsidRPr="00966FEE" w14:paraId="04652827" w14:textId="77777777">
        <w:tc>
          <w:tcPr>
            <w:tcW w:w="4067" w:type="pct"/>
          </w:tcPr>
          <w:p w14:paraId="709B91BC"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ГБУЗ «Ленинградский областной Центр специализированных видов медицинской помощи» (ГБУЗ «ЛеноблЦентр»)</w:t>
            </w:r>
          </w:p>
        </w:tc>
        <w:tc>
          <w:tcPr>
            <w:tcW w:w="933" w:type="pct"/>
          </w:tcPr>
          <w:p w14:paraId="1B32BC0E"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62</w:t>
            </w:r>
          </w:p>
        </w:tc>
      </w:tr>
      <w:tr w:rsidR="00966FEE" w:rsidRPr="00966FEE" w14:paraId="14086097" w14:textId="77777777">
        <w:tc>
          <w:tcPr>
            <w:tcW w:w="4067" w:type="pct"/>
          </w:tcPr>
          <w:p w14:paraId="37C20316" w14:textId="77777777" w:rsidR="000E541A" w:rsidRPr="00966FEE" w:rsidRDefault="00E5408B">
            <w:pPr>
              <w:rPr>
                <w:rFonts w:ascii="Times New Roman" w:hAnsi="Times New Roman" w:cs="Times New Roman"/>
                <w:b/>
                <w:color w:val="000000" w:themeColor="text1"/>
                <w:sz w:val="24"/>
                <w:szCs w:val="24"/>
              </w:rPr>
            </w:pPr>
            <w:r w:rsidRPr="00966FEE">
              <w:rPr>
                <w:rFonts w:ascii="Times New Roman" w:hAnsi="Times New Roman" w:cs="Times New Roman"/>
                <w:b/>
                <w:color w:val="000000" w:themeColor="text1"/>
                <w:sz w:val="24"/>
                <w:szCs w:val="24"/>
              </w:rPr>
              <w:t>Ленинградская область, всего</w:t>
            </w:r>
          </w:p>
        </w:tc>
        <w:tc>
          <w:tcPr>
            <w:tcW w:w="933" w:type="pct"/>
          </w:tcPr>
          <w:p w14:paraId="28FD2F32" w14:textId="77777777" w:rsidR="000E541A" w:rsidRPr="00966FEE" w:rsidRDefault="00E5408B">
            <w:pPr>
              <w:jc w:val="center"/>
              <w:rPr>
                <w:rFonts w:ascii="Times New Roman" w:hAnsi="Times New Roman" w:cs="Times New Roman"/>
                <w:b/>
                <w:color w:val="000000" w:themeColor="text1"/>
                <w:sz w:val="24"/>
                <w:szCs w:val="24"/>
              </w:rPr>
            </w:pPr>
            <w:r w:rsidRPr="00966FEE">
              <w:rPr>
                <w:rFonts w:ascii="Times New Roman" w:hAnsi="Times New Roman" w:cs="Times New Roman"/>
                <w:b/>
                <w:color w:val="000000" w:themeColor="text1"/>
                <w:sz w:val="24"/>
                <w:szCs w:val="24"/>
              </w:rPr>
              <w:t>10667</w:t>
            </w:r>
          </w:p>
        </w:tc>
      </w:tr>
    </w:tbl>
    <w:p w14:paraId="206E4903" w14:textId="77777777" w:rsidR="000E541A" w:rsidRPr="00966FEE" w:rsidRDefault="00E5408B">
      <w:pPr>
        <w:pStyle w:val="a1"/>
        <w:rPr>
          <w:color w:val="000000" w:themeColor="text1"/>
        </w:rPr>
      </w:pPr>
      <w:r w:rsidRPr="00966FEE">
        <w:rPr>
          <w:color w:val="000000" w:themeColor="text1"/>
        </w:rPr>
        <w:t>На территории Ленинградской области 24 медицинские организации оказывают амбулаторную помощь населению, из них:</w:t>
      </w:r>
    </w:p>
    <w:p w14:paraId="41F3CEDB" w14:textId="77777777" w:rsidR="000E541A" w:rsidRPr="00966FEE" w:rsidRDefault="00E5408B" w:rsidP="005B68A3">
      <w:pPr>
        <w:pStyle w:val="a1"/>
        <w:numPr>
          <w:ilvl w:val="0"/>
          <w:numId w:val="21"/>
        </w:numPr>
        <w:tabs>
          <w:tab w:val="left" w:pos="1120"/>
        </w:tabs>
        <w:ind w:left="0" w:firstLine="709"/>
        <w:rPr>
          <w:color w:val="000000" w:themeColor="text1"/>
        </w:rPr>
      </w:pPr>
      <w:r w:rsidRPr="00966FEE">
        <w:rPr>
          <w:color w:val="000000" w:themeColor="text1"/>
        </w:rPr>
        <w:t xml:space="preserve">2 медицинские организации оказывают амбулаторную помощь только детскому населению; </w:t>
      </w:r>
    </w:p>
    <w:p w14:paraId="41538E6F" w14:textId="77777777" w:rsidR="000E541A" w:rsidRPr="00966FEE" w:rsidRDefault="00E5408B" w:rsidP="005B68A3">
      <w:pPr>
        <w:pStyle w:val="a1"/>
        <w:numPr>
          <w:ilvl w:val="0"/>
          <w:numId w:val="21"/>
        </w:numPr>
        <w:tabs>
          <w:tab w:val="left" w:pos="1120"/>
        </w:tabs>
        <w:ind w:left="0" w:firstLine="709"/>
        <w:rPr>
          <w:color w:val="000000" w:themeColor="text1"/>
        </w:rPr>
      </w:pPr>
      <w:r w:rsidRPr="00966FEE">
        <w:rPr>
          <w:color w:val="000000" w:themeColor="text1"/>
        </w:rPr>
        <w:t>22 медицинские организации оказывают амбулаторную помощь взрослому и детскому населению.</w:t>
      </w:r>
    </w:p>
    <w:p w14:paraId="3D8C2139" w14:textId="77777777" w:rsidR="000E541A" w:rsidRPr="00966FEE" w:rsidRDefault="00E5408B">
      <w:pPr>
        <w:pStyle w:val="a1"/>
        <w:rPr>
          <w:color w:val="000000" w:themeColor="text1"/>
        </w:rPr>
      </w:pPr>
      <w:r w:rsidRPr="00966FEE">
        <w:rPr>
          <w:color w:val="000000" w:themeColor="text1"/>
        </w:rPr>
        <w:t xml:space="preserve">В настоящее время организация оказания специализированной медицинской помощи идет в направлении развития многопрофильных больниц («больничных» городков), где сконцентрированы высококвалифицированные специалисты и имеется современное медицинское оборудование. Максимальная концентрация специалистов на территории одной больницы позволяет оказывать специализированную </w:t>
      </w:r>
      <w:r w:rsidRPr="00966FEE">
        <w:rPr>
          <w:color w:val="000000" w:themeColor="text1"/>
        </w:rPr>
        <w:lastRenderedPageBreak/>
        <w:t xml:space="preserve">медицинскую помощь в соответствии с действующими порядками, стандартами оказания медицинской помощи и клиническими рекомендациями. </w:t>
      </w:r>
    </w:p>
    <w:p w14:paraId="43E36CEF" w14:textId="77777777" w:rsidR="000E541A" w:rsidRPr="00966FEE" w:rsidRDefault="00E5408B">
      <w:pPr>
        <w:pStyle w:val="a1"/>
        <w:rPr>
          <w:color w:val="000000" w:themeColor="text1"/>
        </w:rPr>
      </w:pPr>
      <w:r w:rsidRPr="00966FEE">
        <w:rPr>
          <w:color w:val="000000" w:themeColor="text1"/>
        </w:rPr>
        <w:t xml:space="preserve">Приоритетом в сфере здравоохранения Ленинградской области является развитие сети медицинских организаций, оказывающих первичную медико-санитарную помощь, в первую очередь в целях осуществления мероприятий по профилактике и диагностике заболеваний. </w:t>
      </w:r>
    </w:p>
    <w:p w14:paraId="06D6F5E1" w14:textId="28DB6104" w:rsidR="000E541A" w:rsidRPr="00966FEE" w:rsidRDefault="00E5408B">
      <w:pPr>
        <w:pStyle w:val="a1"/>
        <w:rPr>
          <w:rStyle w:val="normaltextrun"/>
          <w:color w:val="000000" w:themeColor="text1"/>
        </w:rPr>
      </w:pPr>
      <w:r w:rsidRPr="00966FEE">
        <w:rPr>
          <w:color w:val="000000" w:themeColor="text1"/>
        </w:rPr>
        <w:t>В составе медицинских организаций, оказывающих первичную медико-санитарную помощь</w:t>
      </w:r>
      <w:r w:rsidRPr="00966FEE">
        <w:rPr>
          <w:rStyle w:val="normaltextrun"/>
          <w:color w:val="000000" w:themeColor="text1"/>
        </w:rPr>
        <w:t xml:space="preserve"> в Ленинградской области (представлены в</w:t>
      </w:r>
      <w:r w:rsidR="004C3223" w:rsidRPr="00966FEE">
        <w:rPr>
          <w:rStyle w:val="normaltextrun"/>
          <w:color w:val="000000" w:themeColor="text1"/>
        </w:rPr>
        <w:t xml:space="preserve"> </w:t>
      </w:r>
      <w:r w:rsidR="004C3223" w:rsidRPr="00966FEE">
        <w:rPr>
          <w:rStyle w:val="normaltextrun"/>
          <w:color w:val="000000" w:themeColor="text1"/>
        </w:rPr>
        <w:fldChar w:fldCharType="begin"/>
      </w:r>
      <w:r w:rsidR="004C3223" w:rsidRPr="00966FEE">
        <w:rPr>
          <w:rStyle w:val="normaltextrun"/>
          <w:color w:val="000000" w:themeColor="text1"/>
        </w:rPr>
        <w:instrText xml:space="preserve"> REF _Ref187416058 \h </w:instrText>
      </w:r>
      <w:r w:rsidR="004A59D1" w:rsidRPr="00966FEE">
        <w:rPr>
          <w:rStyle w:val="normaltextrun"/>
          <w:color w:val="000000" w:themeColor="text1"/>
        </w:rPr>
        <w:instrText xml:space="preserve"> \* MERGEFORMAT </w:instrText>
      </w:r>
      <w:r w:rsidR="004C3223" w:rsidRPr="00966FEE">
        <w:rPr>
          <w:rStyle w:val="normaltextrun"/>
          <w:color w:val="000000" w:themeColor="text1"/>
        </w:rPr>
      </w:r>
      <w:r w:rsidR="004C3223" w:rsidRPr="00966FEE">
        <w:rPr>
          <w:rStyle w:val="normaltextrun"/>
          <w:color w:val="000000" w:themeColor="text1"/>
        </w:rPr>
        <w:fldChar w:fldCharType="separate"/>
      </w:r>
      <w:r w:rsidR="004C3223" w:rsidRPr="00966FEE">
        <w:rPr>
          <w:color w:val="000000" w:themeColor="text1"/>
        </w:rPr>
        <w:t xml:space="preserve">таблице </w:t>
      </w:r>
      <w:r w:rsidR="004C3223" w:rsidRPr="00966FEE">
        <w:rPr>
          <w:noProof/>
          <w:color w:val="000000" w:themeColor="text1"/>
        </w:rPr>
        <w:t>7</w:t>
      </w:r>
      <w:r w:rsidR="004C3223" w:rsidRPr="00966FEE">
        <w:rPr>
          <w:rStyle w:val="normaltextrun"/>
          <w:color w:val="000000" w:themeColor="text1"/>
        </w:rPr>
        <w:fldChar w:fldCharType="end"/>
      </w:r>
      <w:r w:rsidRPr="00966FEE">
        <w:rPr>
          <w:rStyle w:val="normaltextrun"/>
          <w:color w:val="000000" w:themeColor="text1"/>
        </w:rPr>
        <w:t xml:space="preserve">), функционируют: </w:t>
      </w:r>
    </w:p>
    <w:p w14:paraId="7FA35F2C" w14:textId="77777777" w:rsidR="000E541A" w:rsidRPr="00966FEE" w:rsidRDefault="00E5408B" w:rsidP="005B68A3">
      <w:pPr>
        <w:pStyle w:val="a1"/>
        <w:numPr>
          <w:ilvl w:val="0"/>
          <w:numId w:val="22"/>
        </w:numPr>
        <w:tabs>
          <w:tab w:val="left" w:pos="1120"/>
        </w:tabs>
        <w:ind w:left="0" w:firstLine="709"/>
        <w:rPr>
          <w:rStyle w:val="normaltextrun"/>
          <w:color w:val="000000" w:themeColor="text1"/>
        </w:rPr>
      </w:pPr>
      <w:r w:rsidRPr="00966FEE">
        <w:rPr>
          <w:rStyle w:val="normaltextrun"/>
          <w:color w:val="000000" w:themeColor="text1"/>
        </w:rPr>
        <w:t>77 поликлиник;</w:t>
      </w:r>
    </w:p>
    <w:p w14:paraId="39872228" w14:textId="07B03BB9" w:rsidR="000E541A" w:rsidRPr="00966FEE" w:rsidRDefault="00E5408B" w:rsidP="005B68A3">
      <w:pPr>
        <w:pStyle w:val="a1"/>
        <w:numPr>
          <w:ilvl w:val="0"/>
          <w:numId w:val="22"/>
        </w:numPr>
        <w:tabs>
          <w:tab w:val="left" w:pos="1120"/>
        </w:tabs>
        <w:ind w:left="0" w:firstLine="709"/>
        <w:rPr>
          <w:rStyle w:val="normaltextrun"/>
          <w:color w:val="000000" w:themeColor="text1"/>
        </w:rPr>
      </w:pPr>
      <w:r w:rsidRPr="00966FEE">
        <w:rPr>
          <w:rStyle w:val="normaltextrun"/>
          <w:color w:val="000000" w:themeColor="text1"/>
        </w:rPr>
        <w:t>124 врачебные амбулатории;</w:t>
      </w:r>
    </w:p>
    <w:p w14:paraId="10362616" w14:textId="792AE6BC" w:rsidR="000E541A" w:rsidRPr="00966FEE" w:rsidRDefault="00E91A4E" w:rsidP="005B68A3">
      <w:pPr>
        <w:pStyle w:val="a1"/>
        <w:numPr>
          <w:ilvl w:val="0"/>
          <w:numId w:val="22"/>
        </w:numPr>
        <w:tabs>
          <w:tab w:val="left" w:pos="1120"/>
        </w:tabs>
        <w:ind w:left="0" w:firstLine="709"/>
        <w:rPr>
          <w:rStyle w:val="normaltextrun"/>
          <w:color w:val="000000" w:themeColor="text1"/>
        </w:rPr>
      </w:pPr>
      <w:r w:rsidRPr="00966FEE">
        <w:rPr>
          <w:rStyle w:val="normaltextrun"/>
          <w:color w:val="000000" w:themeColor="text1"/>
        </w:rPr>
        <w:t>200</w:t>
      </w:r>
      <w:r w:rsidR="00E5408B" w:rsidRPr="00966FEE">
        <w:rPr>
          <w:rStyle w:val="normaltextrun"/>
          <w:color w:val="000000" w:themeColor="text1"/>
        </w:rPr>
        <w:t xml:space="preserve"> фельдшерско-акушерских пункта;</w:t>
      </w:r>
    </w:p>
    <w:p w14:paraId="085FCD66" w14:textId="7E309135" w:rsidR="000E541A" w:rsidRPr="00966FEE" w:rsidRDefault="00E5408B" w:rsidP="005B68A3">
      <w:pPr>
        <w:pStyle w:val="a1"/>
        <w:numPr>
          <w:ilvl w:val="0"/>
          <w:numId w:val="22"/>
        </w:numPr>
        <w:tabs>
          <w:tab w:val="left" w:pos="1120"/>
        </w:tabs>
        <w:ind w:left="0" w:firstLine="709"/>
        <w:rPr>
          <w:color w:val="000000" w:themeColor="text1"/>
        </w:rPr>
      </w:pPr>
      <w:r w:rsidRPr="00966FEE">
        <w:rPr>
          <w:rStyle w:val="normaltextrun"/>
          <w:color w:val="000000" w:themeColor="text1"/>
        </w:rPr>
        <w:t>2</w:t>
      </w:r>
      <w:r w:rsidR="00E91A4E" w:rsidRPr="00966FEE">
        <w:rPr>
          <w:rStyle w:val="normaltextrun"/>
          <w:color w:val="000000" w:themeColor="text1"/>
        </w:rPr>
        <w:t>4</w:t>
      </w:r>
      <w:r w:rsidRPr="00966FEE">
        <w:rPr>
          <w:rStyle w:val="normaltextrun"/>
          <w:color w:val="000000" w:themeColor="text1"/>
        </w:rPr>
        <w:t xml:space="preserve"> центра (кабинета) общей врачебной практики (семейной медицины).</w:t>
      </w:r>
    </w:p>
    <w:p w14:paraId="5E576665" w14:textId="33AB7D0F" w:rsidR="000E541A" w:rsidRPr="00966FEE" w:rsidRDefault="00E5408B">
      <w:pPr>
        <w:pStyle w:val="a1"/>
        <w:rPr>
          <w:color w:val="000000" w:themeColor="text1"/>
        </w:rPr>
      </w:pPr>
      <w:r w:rsidRPr="00966FEE">
        <w:rPr>
          <w:rStyle w:val="normaltextrun"/>
          <w:color w:val="000000" w:themeColor="text1"/>
        </w:rPr>
        <w:t>Основная часть структурных подразделений медицинских организаций, оказывающих первичную медико-санитарную помощь, а также организаций, оказывающих медицинскую помощь в стационарных условиях, сосредоточена в</w:t>
      </w:r>
      <w:r w:rsidR="00AC2384" w:rsidRPr="00966FEE">
        <w:rPr>
          <w:rStyle w:val="normaltextrun"/>
          <w:color w:val="000000" w:themeColor="text1"/>
        </w:rPr>
        <w:t xml:space="preserve">о Всеволожском и Выборгском </w:t>
      </w:r>
      <w:r w:rsidRPr="00966FEE">
        <w:rPr>
          <w:rStyle w:val="normaltextrun"/>
          <w:color w:val="000000" w:themeColor="text1"/>
        </w:rPr>
        <w:t>муниципальных районах и Гатчинском муниципальном округе, где проживает около половины населения Ленинградской области.</w:t>
      </w:r>
    </w:p>
    <w:p w14:paraId="490F15E6" w14:textId="4FB36926" w:rsidR="004C3223" w:rsidRPr="00966FEE" w:rsidRDefault="004C3223" w:rsidP="004C3223">
      <w:pPr>
        <w:pStyle w:val="a1"/>
        <w:ind w:firstLine="0"/>
        <w:jc w:val="right"/>
        <w:rPr>
          <w:color w:val="000000" w:themeColor="text1"/>
        </w:rPr>
      </w:pPr>
      <w:bookmarkStart w:id="60" w:name="_Ref187416058"/>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7</w:t>
      </w:r>
      <w:r w:rsidR="00200201" w:rsidRPr="00966FEE">
        <w:rPr>
          <w:noProof/>
          <w:color w:val="000000" w:themeColor="text1"/>
        </w:rPr>
        <w:fldChar w:fldCharType="end"/>
      </w:r>
      <w:bookmarkEnd w:id="60"/>
    </w:p>
    <w:p w14:paraId="6F15607A" w14:textId="38E36ABD" w:rsidR="004C3223" w:rsidRPr="00966FEE" w:rsidRDefault="00E5408B" w:rsidP="004C3223">
      <w:pPr>
        <w:pStyle w:val="a1"/>
        <w:ind w:firstLine="0"/>
        <w:jc w:val="center"/>
        <w:rPr>
          <w:color w:val="000000" w:themeColor="text1"/>
        </w:rPr>
      </w:pPr>
      <w:r w:rsidRPr="00966FEE">
        <w:rPr>
          <w:color w:val="000000" w:themeColor="text1"/>
        </w:rPr>
        <w:t>Медицинские организации, оказывающие первичную медико-санитарную помощь</w:t>
      </w:r>
    </w:p>
    <w:tbl>
      <w:tblPr>
        <w:tblStyle w:val="afa"/>
        <w:tblW w:w="5000" w:type="pct"/>
        <w:tblLook w:val="04A0" w:firstRow="1" w:lastRow="0" w:firstColumn="1" w:lastColumn="0" w:noHBand="0" w:noVBand="1"/>
      </w:tblPr>
      <w:tblGrid>
        <w:gridCol w:w="3676"/>
        <w:gridCol w:w="3864"/>
        <w:gridCol w:w="2655"/>
      </w:tblGrid>
      <w:tr w:rsidR="000E541A" w:rsidRPr="00966FEE" w14:paraId="43246354" w14:textId="77777777">
        <w:tc>
          <w:tcPr>
            <w:tcW w:w="1803" w:type="pct"/>
          </w:tcPr>
          <w:p w14:paraId="26957E4D" w14:textId="0465EA1A" w:rsidR="000E541A" w:rsidRPr="00966FEE" w:rsidRDefault="00E5408B">
            <w:pPr>
              <w:jc w:val="cente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Муниципальный район (муниципальный округ)</w:t>
            </w:r>
          </w:p>
        </w:tc>
        <w:tc>
          <w:tcPr>
            <w:tcW w:w="1895" w:type="pct"/>
          </w:tcPr>
          <w:p w14:paraId="501B0A31" w14:textId="77777777" w:rsidR="000E541A" w:rsidRPr="00966FEE" w:rsidRDefault="00E5408B">
            <w:pPr>
              <w:jc w:val="cente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Наименование медицинской организации</w:t>
            </w:r>
          </w:p>
        </w:tc>
        <w:tc>
          <w:tcPr>
            <w:tcW w:w="1302" w:type="pct"/>
          </w:tcPr>
          <w:p w14:paraId="3862D8D0" w14:textId="77777777" w:rsidR="000E541A" w:rsidRPr="00966FEE" w:rsidRDefault="00E5408B">
            <w:pPr>
              <w:jc w:val="cente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Обслуживаемое население</w:t>
            </w:r>
          </w:p>
        </w:tc>
      </w:tr>
    </w:tbl>
    <w:p w14:paraId="66035718"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5000" w:type="pct"/>
        <w:tblLook w:val="04A0" w:firstRow="1" w:lastRow="0" w:firstColumn="1" w:lastColumn="0" w:noHBand="0" w:noVBand="1"/>
      </w:tblPr>
      <w:tblGrid>
        <w:gridCol w:w="3676"/>
        <w:gridCol w:w="3864"/>
        <w:gridCol w:w="2655"/>
      </w:tblGrid>
      <w:tr w:rsidR="00966FEE" w:rsidRPr="00966FEE" w14:paraId="4A3ABDEB" w14:textId="77777777">
        <w:trPr>
          <w:tblHeader/>
        </w:trPr>
        <w:tc>
          <w:tcPr>
            <w:tcW w:w="1803" w:type="pct"/>
          </w:tcPr>
          <w:p w14:paraId="29311BCC" w14:textId="77777777" w:rsidR="000E541A" w:rsidRPr="00966FEE" w:rsidRDefault="00E5408B">
            <w:pPr>
              <w:jc w:val="cente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1</w:t>
            </w:r>
          </w:p>
        </w:tc>
        <w:tc>
          <w:tcPr>
            <w:tcW w:w="1895" w:type="pct"/>
          </w:tcPr>
          <w:p w14:paraId="5C04200C" w14:textId="77777777" w:rsidR="000E541A" w:rsidRPr="00966FEE" w:rsidRDefault="00E5408B">
            <w:pPr>
              <w:jc w:val="cente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2</w:t>
            </w:r>
          </w:p>
        </w:tc>
        <w:tc>
          <w:tcPr>
            <w:tcW w:w="1302" w:type="pct"/>
          </w:tcPr>
          <w:p w14:paraId="254E5C61" w14:textId="77777777" w:rsidR="000E541A" w:rsidRPr="00966FEE" w:rsidRDefault="00E5408B">
            <w:pPr>
              <w:jc w:val="cente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3</w:t>
            </w:r>
          </w:p>
        </w:tc>
      </w:tr>
      <w:tr w:rsidR="00966FEE" w:rsidRPr="00966FEE" w14:paraId="4247C287" w14:textId="77777777">
        <w:tc>
          <w:tcPr>
            <w:tcW w:w="1803" w:type="pct"/>
          </w:tcPr>
          <w:p w14:paraId="4A94C18E"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Бокситогорский</w:t>
            </w:r>
          </w:p>
        </w:tc>
        <w:tc>
          <w:tcPr>
            <w:tcW w:w="1895" w:type="pct"/>
          </w:tcPr>
          <w:p w14:paraId="47D22E9D"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«Бокситогорская МБ»</w:t>
            </w:r>
          </w:p>
        </w:tc>
        <w:tc>
          <w:tcPr>
            <w:tcW w:w="1302" w:type="pct"/>
          </w:tcPr>
          <w:p w14:paraId="6553288E"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5A9A504C" w14:textId="77777777">
        <w:tc>
          <w:tcPr>
            <w:tcW w:w="1803" w:type="pct"/>
          </w:tcPr>
          <w:p w14:paraId="55FE80F2"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Волосовский</w:t>
            </w:r>
          </w:p>
        </w:tc>
        <w:tc>
          <w:tcPr>
            <w:tcW w:w="1895" w:type="pct"/>
          </w:tcPr>
          <w:p w14:paraId="1FA59DD5"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«Волосовская МБ»</w:t>
            </w:r>
          </w:p>
        </w:tc>
        <w:tc>
          <w:tcPr>
            <w:tcW w:w="1302" w:type="pct"/>
          </w:tcPr>
          <w:p w14:paraId="2FA4A6A8"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0F860040" w14:textId="77777777">
        <w:tc>
          <w:tcPr>
            <w:tcW w:w="1803" w:type="pct"/>
          </w:tcPr>
          <w:p w14:paraId="6D076892"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Волховский</w:t>
            </w:r>
          </w:p>
        </w:tc>
        <w:tc>
          <w:tcPr>
            <w:tcW w:w="1895" w:type="pct"/>
          </w:tcPr>
          <w:p w14:paraId="504397A2"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«Волховская МБ»</w:t>
            </w:r>
          </w:p>
        </w:tc>
        <w:tc>
          <w:tcPr>
            <w:tcW w:w="1302" w:type="pct"/>
          </w:tcPr>
          <w:p w14:paraId="4C1CFF96"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551A8B00" w14:textId="77777777">
        <w:tc>
          <w:tcPr>
            <w:tcW w:w="1803" w:type="pct"/>
            <w:vMerge w:val="restart"/>
          </w:tcPr>
          <w:p w14:paraId="22C45A2A"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Всеволожский</w:t>
            </w:r>
          </w:p>
        </w:tc>
        <w:tc>
          <w:tcPr>
            <w:tcW w:w="1895" w:type="pct"/>
          </w:tcPr>
          <w:p w14:paraId="61C3B899"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«Всеволожская КМБ»</w:t>
            </w:r>
          </w:p>
        </w:tc>
        <w:tc>
          <w:tcPr>
            <w:tcW w:w="1302" w:type="pct"/>
          </w:tcPr>
          <w:p w14:paraId="2C8DC064"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54B6DAE6" w14:textId="77777777">
        <w:tc>
          <w:tcPr>
            <w:tcW w:w="1803" w:type="pct"/>
            <w:vMerge/>
          </w:tcPr>
          <w:p w14:paraId="7653748F" w14:textId="77777777" w:rsidR="000E541A" w:rsidRPr="00966FEE" w:rsidRDefault="000E541A">
            <w:pPr>
              <w:rPr>
                <w:rFonts w:ascii="Times New Roman" w:eastAsia="Times New Roman" w:hAnsi="Times New Roman" w:cs="Times New Roman"/>
                <w:color w:val="000000" w:themeColor="text1"/>
                <w:sz w:val="21"/>
                <w:szCs w:val="21"/>
                <w:lang w:eastAsia="ru-RU"/>
              </w:rPr>
            </w:pPr>
          </w:p>
        </w:tc>
        <w:tc>
          <w:tcPr>
            <w:tcW w:w="1895" w:type="pct"/>
          </w:tcPr>
          <w:p w14:paraId="7AAB91EC"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«Токсовская МБ»</w:t>
            </w:r>
          </w:p>
        </w:tc>
        <w:tc>
          <w:tcPr>
            <w:tcW w:w="1302" w:type="pct"/>
          </w:tcPr>
          <w:p w14:paraId="230A143B"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24F994F6" w14:textId="77777777">
        <w:tc>
          <w:tcPr>
            <w:tcW w:w="1803" w:type="pct"/>
            <w:vMerge/>
          </w:tcPr>
          <w:p w14:paraId="05F87DA1" w14:textId="77777777" w:rsidR="000E541A" w:rsidRPr="00966FEE" w:rsidRDefault="000E541A">
            <w:pPr>
              <w:rPr>
                <w:rFonts w:ascii="Times New Roman" w:eastAsia="Times New Roman" w:hAnsi="Times New Roman" w:cs="Times New Roman"/>
                <w:color w:val="000000" w:themeColor="text1"/>
                <w:sz w:val="21"/>
                <w:szCs w:val="21"/>
                <w:lang w:eastAsia="ru-RU"/>
              </w:rPr>
            </w:pPr>
          </w:p>
        </w:tc>
        <w:tc>
          <w:tcPr>
            <w:tcW w:w="1895" w:type="pct"/>
          </w:tcPr>
          <w:p w14:paraId="28F83553"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«Сертоловская ГБ»</w:t>
            </w:r>
          </w:p>
        </w:tc>
        <w:tc>
          <w:tcPr>
            <w:tcW w:w="1302" w:type="pct"/>
          </w:tcPr>
          <w:p w14:paraId="55226E98"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53A81C9C" w14:textId="77777777">
        <w:tc>
          <w:tcPr>
            <w:tcW w:w="1803" w:type="pct"/>
            <w:vMerge/>
          </w:tcPr>
          <w:p w14:paraId="15D46FBF" w14:textId="77777777" w:rsidR="000E541A" w:rsidRPr="00966FEE" w:rsidRDefault="000E541A">
            <w:pPr>
              <w:rPr>
                <w:rFonts w:ascii="Times New Roman" w:eastAsia="Times New Roman" w:hAnsi="Times New Roman" w:cs="Times New Roman"/>
                <w:color w:val="000000" w:themeColor="text1"/>
                <w:sz w:val="21"/>
                <w:szCs w:val="21"/>
                <w:lang w:eastAsia="ru-RU"/>
              </w:rPr>
            </w:pPr>
          </w:p>
        </w:tc>
        <w:tc>
          <w:tcPr>
            <w:tcW w:w="1895" w:type="pct"/>
          </w:tcPr>
          <w:p w14:paraId="11CFA5B7"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ГАУЗ ЛО «Детский хоспис»</w:t>
            </w:r>
          </w:p>
        </w:tc>
        <w:tc>
          <w:tcPr>
            <w:tcW w:w="1302" w:type="pct"/>
          </w:tcPr>
          <w:p w14:paraId="66152137"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Детское</w:t>
            </w:r>
          </w:p>
        </w:tc>
      </w:tr>
      <w:tr w:rsidR="00966FEE" w:rsidRPr="00966FEE" w14:paraId="71882A63" w14:textId="77777777">
        <w:tc>
          <w:tcPr>
            <w:tcW w:w="1803" w:type="pct"/>
            <w:vMerge w:val="restart"/>
          </w:tcPr>
          <w:p w14:paraId="735E8082"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Выборгский</w:t>
            </w:r>
          </w:p>
        </w:tc>
        <w:tc>
          <w:tcPr>
            <w:tcW w:w="1895" w:type="pct"/>
          </w:tcPr>
          <w:p w14:paraId="0B74F464"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«Выборгская МБ»</w:t>
            </w:r>
          </w:p>
        </w:tc>
        <w:tc>
          <w:tcPr>
            <w:tcW w:w="1302" w:type="pct"/>
          </w:tcPr>
          <w:p w14:paraId="20D048DE"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23BD1445" w14:textId="77777777">
        <w:tc>
          <w:tcPr>
            <w:tcW w:w="1803" w:type="pct"/>
            <w:vMerge/>
          </w:tcPr>
          <w:p w14:paraId="0FCF0B95" w14:textId="77777777" w:rsidR="000E541A" w:rsidRPr="00966FEE" w:rsidRDefault="000E541A">
            <w:pPr>
              <w:rPr>
                <w:rFonts w:ascii="Times New Roman" w:eastAsia="Times New Roman" w:hAnsi="Times New Roman" w:cs="Times New Roman"/>
                <w:color w:val="000000" w:themeColor="text1"/>
                <w:sz w:val="21"/>
                <w:szCs w:val="21"/>
                <w:lang w:eastAsia="ru-RU"/>
              </w:rPr>
            </w:pPr>
          </w:p>
        </w:tc>
        <w:tc>
          <w:tcPr>
            <w:tcW w:w="1895" w:type="pct"/>
          </w:tcPr>
          <w:p w14:paraId="14FC1119"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«Приморская РБ»</w:t>
            </w:r>
          </w:p>
        </w:tc>
        <w:tc>
          <w:tcPr>
            <w:tcW w:w="1302" w:type="pct"/>
          </w:tcPr>
          <w:p w14:paraId="2528A7E0"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3FADB328" w14:textId="77777777">
        <w:tc>
          <w:tcPr>
            <w:tcW w:w="1803" w:type="pct"/>
            <w:vMerge/>
          </w:tcPr>
          <w:p w14:paraId="27BF5104" w14:textId="77777777" w:rsidR="000E541A" w:rsidRPr="00966FEE" w:rsidRDefault="000E541A">
            <w:pPr>
              <w:rPr>
                <w:rFonts w:ascii="Times New Roman" w:eastAsia="Times New Roman" w:hAnsi="Times New Roman" w:cs="Times New Roman"/>
                <w:color w:val="000000" w:themeColor="text1"/>
                <w:sz w:val="21"/>
                <w:szCs w:val="21"/>
                <w:lang w:eastAsia="ru-RU"/>
              </w:rPr>
            </w:pPr>
          </w:p>
        </w:tc>
        <w:tc>
          <w:tcPr>
            <w:tcW w:w="1895" w:type="pct"/>
          </w:tcPr>
          <w:p w14:paraId="7193D7E6"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«Рощинская РБ»</w:t>
            </w:r>
          </w:p>
        </w:tc>
        <w:tc>
          <w:tcPr>
            <w:tcW w:w="1302" w:type="pct"/>
          </w:tcPr>
          <w:p w14:paraId="4FCE7D67"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68A57D02" w14:textId="77777777">
        <w:tc>
          <w:tcPr>
            <w:tcW w:w="1803" w:type="pct"/>
            <w:vMerge/>
          </w:tcPr>
          <w:p w14:paraId="05BEDE1A" w14:textId="77777777" w:rsidR="000E541A" w:rsidRPr="00966FEE" w:rsidRDefault="000E541A">
            <w:pPr>
              <w:rPr>
                <w:rFonts w:ascii="Times New Roman" w:eastAsia="Times New Roman" w:hAnsi="Times New Roman" w:cs="Times New Roman"/>
                <w:color w:val="000000" w:themeColor="text1"/>
                <w:sz w:val="21"/>
                <w:szCs w:val="21"/>
                <w:lang w:eastAsia="ru-RU"/>
              </w:rPr>
            </w:pPr>
          </w:p>
        </w:tc>
        <w:tc>
          <w:tcPr>
            <w:tcW w:w="1895" w:type="pct"/>
          </w:tcPr>
          <w:p w14:paraId="065B3363"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«Выборгская ДГБ»</w:t>
            </w:r>
          </w:p>
        </w:tc>
        <w:tc>
          <w:tcPr>
            <w:tcW w:w="1302" w:type="pct"/>
          </w:tcPr>
          <w:p w14:paraId="73CF0952"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Детское</w:t>
            </w:r>
          </w:p>
        </w:tc>
      </w:tr>
      <w:tr w:rsidR="00966FEE" w:rsidRPr="00966FEE" w14:paraId="16F89E93" w14:textId="77777777">
        <w:tc>
          <w:tcPr>
            <w:tcW w:w="1803" w:type="pct"/>
          </w:tcPr>
          <w:p w14:paraId="47FF2D0C"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Кингисеппский</w:t>
            </w:r>
          </w:p>
        </w:tc>
        <w:tc>
          <w:tcPr>
            <w:tcW w:w="1895" w:type="pct"/>
          </w:tcPr>
          <w:p w14:paraId="236FF9F5"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«Кингисеппская МБ»</w:t>
            </w:r>
          </w:p>
        </w:tc>
        <w:tc>
          <w:tcPr>
            <w:tcW w:w="1302" w:type="pct"/>
          </w:tcPr>
          <w:p w14:paraId="19D4E241"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32EED96A" w14:textId="77777777">
        <w:tc>
          <w:tcPr>
            <w:tcW w:w="1803" w:type="pct"/>
          </w:tcPr>
          <w:p w14:paraId="5AE82167"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Киришский</w:t>
            </w:r>
          </w:p>
        </w:tc>
        <w:tc>
          <w:tcPr>
            <w:tcW w:w="1895" w:type="pct"/>
          </w:tcPr>
          <w:p w14:paraId="16564882"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«Киришская КМБ»</w:t>
            </w:r>
          </w:p>
        </w:tc>
        <w:tc>
          <w:tcPr>
            <w:tcW w:w="1302" w:type="pct"/>
          </w:tcPr>
          <w:p w14:paraId="07285FC6"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780E0952" w14:textId="77777777">
        <w:tc>
          <w:tcPr>
            <w:tcW w:w="1803" w:type="pct"/>
          </w:tcPr>
          <w:p w14:paraId="101790FA"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Кировский</w:t>
            </w:r>
          </w:p>
        </w:tc>
        <w:tc>
          <w:tcPr>
            <w:tcW w:w="1895" w:type="pct"/>
          </w:tcPr>
          <w:p w14:paraId="732175A6"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«Кировская КМБ»</w:t>
            </w:r>
          </w:p>
        </w:tc>
        <w:tc>
          <w:tcPr>
            <w:tcW w:w="1302" w:type="pct"/>
          </w:tcPr>
          <w:p w14:paraId="65AB4F4C"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447803DF" w14:textId="77777777">
        <w:tc>
          <w:tcPr>
            <w:tcW w:w="1803" w:type="pct"/>
          </w:tcPr>
          <w:p w14:paraId="4D889283"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Лодейнопольский</w:t>
            </w:r>
          </w:p>
        </w:tc>
        <w:tc>
          <w:tcPr>
            <w:tcW w:w="1895" w:type="pct"/>
          </w:tcPr>
          <w:p w14:paraId="0B699205"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«Лодейнопольская МБ»</w:t>
            </w:r>
          </w:p>
        </w:tc>
        <w:tc>
          <w:tcPr>
            <w:tcW w:w="1302" w:type="pct"/>
          </w:tcPr>
          <w:p w14:paraId="6C1388E7"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489ADA37" w14:textId="77777777">
        <w:tc>
          <w:tcPr>
            <w:tcW w:w="1803" w:type="pct"/>
          </w:tcPr>
          <w:p w14:paraId="4B3968E3"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Ломоносовский</w:t>
            </w:r>
          </w:p>
        </w:tc>
        <w:tc>
          <w:tcPr>
            <w:tcW w:w="1895" w:type="pct"/>
          </w:tcPr>
          <w:p w14:paraId="7479B55D"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«Ломоносовская МБ»</w:t>
            </w:r>
          </w:p>
        </w:tc>
        <w:tc>
          <w:tcPr>
            <w:tcW w:w="1302" w:type="pct"/>
          </w:tcPr>
          <w:p w14:paraId="7C2F9603"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1E976C39" w14:textId="77777777">
        <w:tc>
          <w:tcPr>
            <w:tcW w:w="1803" w:type="pct"/>
          </w:tcPr>
          <w:p w14:paraId="77B243D2"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Лужский</w:t>
            </w:r>
          </w:p>
        </w:tc>
        <w:tc>
          <w:tcPr>
            <w:tcW w:w="1895" w:type="pct"/>
          </w:tcPr>
          <w:p w14:paraId="0CE0D94F"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«Лужская МБ»</w:t>
            </w:r>
          </w:p>
        </w:tc>
        <w:tc>
          <w:tcPr>
            <w:tcW w:w="1302" w:type="pct"/>
          </w:tcPr>
          <w:p w14:paraId="28FD75A8"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573E8599" w14:textId="77777777">
        <w:tc>
          <w:tcPr>
            <w:tcW w:w="1803" w:type="pct"/>
          </w:tcPr>
          <w:p w14:paraId="321F9768"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Подпорожский</w:t>
            </w:r>
          </w:p>
        </w:tc>
        <w:tc>
          <w:tcPr>
            <w:tcW w:w="1895" w:type="pct"/>
          </w:tcPr>
          <w:p w14:paraId="01003C50"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«Подпорожская МБ»</w:t>
            </w:r>
          </w:p>
        </w:tc>
        <w:tc>
          <w:tcPr>
            <w:tcW w:w="1302" w:type="pct"/>
          </w:tcPr>
          <w:p w14:paraId="01168024"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588F73E8" w14:textId="77777777">
        <w:tc>
          <w:tcPr>
            <w:tcW w:w="1803" w:type="pct"/>
          </w:tcPr>
          <w:p w14:paraId="14981D7B"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Приозерский</w:t>
            </w:r>
          </w:p>
        </w:tc>
        <w:tc>
          <w:tcPr>
            <w:tcW w:w="1895" w:type="pct"/>
          </w:tcPr>
          <w:p w14:paraId="2AAFA936"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«Приозерская МБ»</w:t>
            </w:r>
          </w:p>
        </w:tc>
        <w:tc>
          <w:tcPr>
            <w:tcW w:w="1302" w:type="pct"/>
          </w:tcPr>
          <w:p w14:paraId="2FFB58EE"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2A3D8B3C" w14:textId="77777777">
        <w:tc>
          <w:tcPr>
            <w:tcW w:w="1803" w:type="pct"/>
          </w:tcPr>
          <w:p w14:paraId="125E7622"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Сланцевский</w:t>
            </w:r>
          </w:p>
        </w:tc>
        <w:tc>
          <w:tcPr>
            <w:tcW w:w="1895" w:type="pct"/>
          </w:tcPr>
          <w:p w14:paraId="4CE6AA93"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«Сланцевская МБ»</w:t>
            </w:r>
          </w:p>
        </w:tc>
        <w:tc>
          <w:tcPr>
            <w:tcW w:w="1302" w:type="pct"/>
          </w:tcPr>
          <w:p w14:paraId="482ABA65"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12495F7F" w14:textId="77777777">
        <w:tc>
          <w:tcPr>
            <w:tcW w:w="1803" w:type="pct"/>
          </w:tcPr>
          <w:p w14:paraId="16134EC5"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Тихвинский</w:t>
            </w:r>
          </w:p>
        </w:tc>
        <w:tc>
          <w:tcPr>
            <w:tcW w:w="1895" w:type="pct"/>
          </w:tcPr>
          <w:p w14:paraId="7DC1AA76"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«Тихвинская МБ»</w:t>
            </w:r>
          </w:p>
        </w:tc>
        <w:tc>
          <w:tcPr>
            <w:tcW w:w="1302" w:type="pct"/>
          </w:tcPr>
          <w:p w14:paraId="09B57B57"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4454A8DA" w14:textId="77777777">
        <w:tc>
          <w:tcPr>
            <w:tcW w:w="1803" w:type="pct"/>
          </w:tcPr>
          <w:p w14:paraId="23E14908"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Тосненский</w:t>
            </w:r>
          </w:p>
        </w:tc>
        <w:tc>
          <w:tcPr>
            <w:tcW w:w="1895" w:type="pct"/>
          </w:tcPr>
          <w:p w14:paraId="14BB6CBC"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ГБУЗ ЛО «Тосненская КМБ»</w:t>
            </w:r>
          </w:p>
        </w:tc>
        <w:tc>
          <w:tcPr>
            <w:tcW w:w="1302" w:type="pct"/>
          </w:tcPr>
          <w:p w14:paraId="75471DF1" w14:textId="77777777" w:rsidR="000E541A" w:rsidRPr="00966FEE" w:rsidRDefault="00E5408B">
            <w:pPr>
              <w:rPr>
                <w:rFonts w:ascii="Times New Roman" w:eastAsia="Times New Roman" w:hAnsi="Times New Roman" w:cs="Times New Roman"/>
                <w:color w:val="000000" w:themeColor="text1"/>
                <w:sz w:val="21"/>
                <w:szCs w:val="21"/>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385448A6" w14:textId="77777777">
        <w:tc>
          <w:tcPr>
            <w:tcW w:w="1803" w:type="pct"/>
            <w:vMerge w:val="restart"/>
          </w:tcPr>
          <w:p w14:paraId="655A3B5F" w14:textId="2307ABA1" w:rsidR="00225C37" w:rsidRPr="00966FEE" w:rsidRDefault="00225C37" w:rsidP="00225C37">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Гатчинский</w:t>
            </w:r>
          </w:p>
        </w:tc>
        <w:tc>
          <w:tcPr>
            <w:tcW w:w="1895" w:type="pct"/>
          </w:tcPr>
          <w:p w14:paraId="51A48546" w14:textId="7850156E" w:rsidR="00225C37" w:rsidRPr="00966FEE" w:rsidRDefault="00225C37" w:rsidP="00225C37">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ГБУЗ ЛО «Гатчинская КМБ»</w:t>
            </w:r>
          </w:p>
        </w:tc>
        <w:tc>
          <w:tcPr>
            <w:tcW w:w="1302" w:type="pct"/>
          </w:tcPr>
          <w:p w14:paraId="2F99BF7F" w14:textId="335303EA" w:rsidR="00225C37" w:rsidRPr="00966FEE" w:rsidRDefault="00225C37" w:rsidP="00225C37">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r w:rsidR="00966FEE" w:rsidRPr="00966FEE" w14:paraId="5F231525" w14:textId="77777777">
        <w:tc>
          <w:tcPr>
            <w:tcW w:w="1803" w:type="pct"/>
            <w:vMerge/>
          </w:tcPr>
          <w:p w14:paraId="55EA6DE1" w14:textId="77777777" w:rsidR="00225C37" w:rsidRPr="00966FEE" w:rsidRDefault="00225C37" w:rsidP="00225C37">
            <w:pPr>
              <w:rPr>
                <w:rFonts w:ascii="Times New Roman" w:eastAsia="Times New Roman" w:hAnsi="Times New Roman" w:cs="Times New Roman"/>
                <w:color w:val="000000" w:themeColor="text1"/>
                <w:sz w:val="24"/>
                <w:szCs w:val="24"/>
                <w:lang w:eastAsia="ru-RU"/>
              </w:rPr>
            </w:pPr>
          </w:p>
        </w:tc>
        <w:tc>
          <w:tcPr>
            <w:tcW w:w="1895" w:type="pct"/>
          </w:tcPr>
          <w:p w14:paraId="1D8636DE" w14:textId="12C9F1AA" w:rsidR="00225C37" w:rsidRPr="00966FEE" w:rsidRDefault="00225C37" w:rsidP="00225C37">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ГАУЗ ЛО «Вырицкая РБ»</w:t>
            </w:r>
          </w:p>
        </w:tc>
        <w:tc>
          <w:tcPr>
            <w:tcW w:w="1302" w:type="pct"/>
          </w:tcPr>
          <w:p w14:paraId="40F3AC3A" w14:textId="6848CF70" w:rsidR="00225C37" w:rsidRPr="00966FEE" w:rsidRDefault="00225C37" w:rsidP="00225C37">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Взрослое и детское</w:t>
            </w:r>
          </w:p>
        </w:tc>
      </w:tr>
    </w:tbl>
    <w:p w14:paraId="7EDE883C" w14:textId="77777777" w:rsidR="000E541A" w:rsidRPr="00966FEE" w:rsidRDefault="00E5408B">
      <w:pPr>
        <w:pStyle w:val="a1"/>
        <w:rPr>
          <w:rStyle w:val="normaltextrun"/>
          <w:color w:val="000000" w:themeColor="text1"/>
        </w:rPr>
      </w:pPr>
      <w:r w:rsidRPr="00966FEE">
        <w:rPr>
          <w:rStyle w:val="normaltextrun"/>
          <w:color w:val="000000" w:themeColor="text1"/>
        </w:rPr>
        <w:lastRenderedPageBreak/>
        <w:t> </w:t>
      </w:r>
      <w:r w:rsidRPr="00966FEE">
        <w:rPr>
          <w:color w:val="000000" w:themeColor="text1"/>
        </w:rPr>
        <w:t>В рамках организации первичной медико-санитарной помощи, в том числе в рамках реализации регионального проекта «Развитие первичной медико-санитарной помощи», по итогам 2023 года осуществлено более 33,3 тыс. посещений амбулаторно-поликлинических учреждений в сельской местности.</w:t>
      </w:r>
    </w:p>
    <w:p w14:paraId="3A1D6C38" w14:textId="7AC61040" w:rsidR="000E541A" w:rsidRPr="00966FEE" w:rsidRDefault="00E5408B">
      <w:pPr>
        <w:pStyle w:val="a1"/>
        <w:rPr>
          <w:rStyle w:val="normaltextrun"/>
          <w:color w:val="000000" w:themeColor="text1"/>
        </w:rPr>
      </w:pPr>
      <w:r w:rsidRPr="00966FEE">
        <w:rPr>
          <w:rStyle w:val="normaltextrun"/>
          <w:color w:val="000000" w:themeColor="text1"/>
        </w:rPr>
        <w:t>Для повышения доступности и качества оказания медицинской помощи населению в регионе широко используется выездная работа. Распоряжением комитета по здравоохранению Ленинградской области от 09.04.2019 № 169-о «О выездной работе в медицинских организациях Ленинградской области» утверждена и реализуется концепция многоуровневой выездной медицинской помощи по принципу приближенности к месту жительства (пребывания) пациентов при острых заболеваниях, обострениях хронических заболеваний с целью наблюдения за их состоянием, течением заболевания и своевременного назначения (коррекции) необходимого обследования и</w:t>
      </w:r>
      <w:r w:rsidR="000D73DA" w:rsidRPr="00966FEE">
        <w:rPr>
          <w:rStyle w:val="normaltextrun"/>
          <w:color w:val="000000" w:themeColor="text1"/>
        </w:rPr>
        <w:t xml:space="preserve"> </w:t>
      </w:r>
      <w:r w:rsidRPr="00966FEE">
        <w:rPr>
          <w:rStyle w:val="normaltextrun"/>
          <w:color w:val="000000" w:themeColor="text1"/>
        </w:rPr>
        <w:t xml:space="preserve">(или) лечения (активное посещение), по месту выезда мобильной медицинской бригады, в том числе для оказания медицинской помощи в населенных пунктах с числом жителей менее 100 </w:t>
      </w:r>
      <w:r w:rsidR="00B62ED6" w:rsidRPr="00966FEE">
        <w:rPr>
          <w:color w:val="000000" w:themeColor="text1"/>
        </w:rPr>
        <w:t>человек</w:t>
      </w:r>
      <w:r w:rsidRPr="00966FEE">
        <w:rPr>
          <w:rStyle w:val="normaltextrun"/>
          <w:color w:val="000000" w:themeColor="text1"/>
        </w:rPr>
        <w:t>, расположенных на значительном удалении от медицинской организации и</w:t>
      </w:r>
      <w:r w:rsidR="000D73DA" w:rsidRPr="00966FEE">
        <w:rPr>
          <w:rStyle w:val="normaltextrun"/>
          <w:color w:val="000000" w:themeColor="text1"/>
        </w:rPr>
        <w:t xml:space="preserve"> </w:t>
      </w:r>
      <w:r w:rsidRPr="00966FEE">
        <w:rPr>
          <w:rStyle w:val="normaltextrun"/>
          <w:color w:val="000000" w:themeColor="text1"/>
        </w:rPr>
        <w:t xml:space="preserve">(или) имеющих плохую транспортную доступность. </w:t>
      </w:r>
    </w:p>
    <w:p w14:paraId="15CD7517" w14:textId="37457596" w:rsidR="000E541A" w:rsidRPr="00966FEE" w:rsidRDefault="00E5408B">
      <w:pPr>
        <w:pStyle w:val="a1"/>
        <w:rPr>
          <w:rStyle w:val="normaltextrun"/>
          <w:color w:val="000000" w:themeColor="text1"/>
        </w:rPr>
      </w:pPr>
      <w:r w:rsidRPr="00966FEE">
        <w:rPr>
          <w:rStyle w:val="normaltextrun"/>
          <w:color w:val="000000" w:themeColor="text1"/>
        </w:rPr>
        <w:t xml:space="preserve">Обеспечение первичной медико-санитарной помощью малонаселенных пунктов с численностью менее 100 </w:t>
      </w:r>
      <w:r w:rsidR="00B62ED6" w:rsidRPr="00966FEE">
        <w:rPr>
          <w:color w:val="000000" w:themeColor="text1"/>
        </w:rPr>
        <w:t>человек</w:t>
      </w:r>
      <w:r w:rsidRPr="00966FEE">
        <w:rPr>
          <w:rStyle w:val="normaltextrun"/>
          <w:color w:val="000000" w:themeColor="text1"/>
        </w:rPr>
        <w:t xml:space="preserve"> в 2023 году осуществлялось посредством 28 передвижных ФАПов, 10 передвижных амбулаторий, 16 передвижных флюорографов, 6 передвижных поликлиник и 6 маммографов.</w:t>
      </w:r>
    </w:p>
    <w:p w14:paraId="0611B78B" w14:textId="77777777" w:rsidR="000E541A" w:rsidRPr="00966FEE" w:rsidRDefault="00E5408B">
      <w:pPr>
        <w:pStyle w:val="a1"/>
        <w:rPr>
          <w:color w:val="000000" w:themeColor="text1"/>
        </w:rPr>
      </w:pPr>
      <w:r w:rsidRPr="00966FEE">
        <w:rPr>
          <w:color w:val="000000" w:themeColor="text1"/>
        </w:rPr>
        <w:t xml:space="preserve">В Ленинградской области оказание скорой медицинской помощи (СМП) децентрализовано и осуществляется 19 отделениями скорой медицинской помощи. Служба СМП обеспечена 280 автомобилями СМП. При чрезвычайной ситуации либо в ином экстренном случае служба СМП Ленинградской области находится под единым функциональным управлением ГКУЗ ЛО «Территориальный центр медицины катастроф» (ГКУЗ ЛО «ТЦМК»), на который возложены задачи по координации медицинской, в том числе авиамедицинской, эвакуации. </w:t>
      </w:r>
    </w:p>
    <w:p w14:paraId="70BB0E35" w14:textId="77777777" w:rsidR="000E541A" w:rsidRPr="00966FEE" w:rsidRDefault="00E5408B">
      <w:pPr>
        <w:pStyle w:val="a1"/>
        <w:rPr>
          <w:color w:val="000000" w:themeColor="text1"/>
        </w:rPr>
      </w:pPr>
      <w:r w:rsidRPr="00966FEE">
        <w:rPr>
          <w:color w:val="000000" w:themeColor="text1"/>
        </w:rPr>
        <w:t>Оказание скорой медицинской помощи в одном муниципальном районе осуществляется одним отделением СМП, исключением является Всеволожский муниципальный район, где скорую медицинскую помощь населению оказывают отделения 3 юридических лица. За каждым отделением СМП в соответствии с распоряжением комитета по здравоохранению Ленинградской области от 09.01.2018 № 1-о «О закреплении зон ответственности медицинских организаций при оказании скорой, в том числе скорой специализированной, медицинской помощи в Ленинградской области» закреплена своя зона обслуживания. Жителям Сосновоборского городского округа скорая медицинская помощь оказывается отделением СМП ФГБУЗ ЦМСЧ № 38 ФМБА России.</w:t>
      </w:r>
    </w:p>
    <w:p w14:paraId="531D08BB" w14:textId="77777777" w:rsidR="000E541A" w:rsidRPr="00966FEE" w:rsidRDefault="00E5408B">
      <w:pPr>
        <w:pStyle w:val="a1"/>
        <w:rPr>
          <w:rStyle w:val="normaltextrun"/>
          <w:color w:val="000000" w:themeColor="text1"/>
        </w:rPr>
      </w:pPr>
      <w:r w:rsidRPr="00966FEE">
        <w:rPr>
          <w:color w:val="000000" w:themeColor="text1"/>
        </w:rPr>
        <w:t>В настоящее время скорая медицинская помощь Ленинградской области испытывает кадровый дефицит в связи с оттоком сотрудников в Санкт-Петербург, однако, принимаемые меры по привлечению специалистов в скорую медицинскую помощь позволяют запланировать увеличение количества круглосуточных бригад.</w:t>
      </w:r>
    </w:p>
    <w:p w14:paraId="1BE4C2FB" w14:textId="77777777" w:rsidR="000E541A" w:rsidRPr="00966FEE" w:rsidRDefault="00E5408B">
      <w:pPr>
        <w:pStyle w:val="a1"/>
        <w:rPr>
          <w:rStyle w:val="normaltextrun"/>
          <w:color w:val="000000" w:themeColor="text1"/>
        </w:rPr>
      </w:pPr>
      <w:r w:rsidRPr="00966FEE">
        <w:rPr>
          <w:rStyle w:val="normaltextrun"/>
          <w:color w:val="000000" w:themeColor="text1"/>
        </w:rPr>
        <w:t xml:space="preserve">В Ленинградской области на основе порядков и стандартов оказания медицинской помощи сформирована трехуровневая система оказания </w:t>
      </w:r>
      <w:r w:rsidRPr="00966FEE">
        <w:rPr>
          <w:rStyle w:val="normaltextrun"/>
          <w:color w:val="000000" w:themeColor="text1"/>
        </w:rPr>
        <w:lastRenderedPageBreak/>
        <w:t>специализированной, включая высокотехнологичную, медицинской помощи взрослому населению, направленная на обеспечение доступности больным современных эффективных медицинских технологий. В соответствии с областным законом от 27.12.2013 № 106-оз «Об охране здоровья населения Ленинградской области», в целях повышения доступности специализированной медицинской помощи, в том числе высокотехнологичной, исполнения порядков и стандартов оказания медицинской помощи в Ленинградской области созданы медицинские округа. Центром Центрального медицинского округа является ГБУЗ ЛО «Всеволожская КМБ», Северного – ГБУЗ ЛО «Выборгская МБ», Восточного – ГБУЗ ЛО «Тихвинская МБ», Южного – ГБУЗ ЛО «Гатчинская КМБ», Западного – ГБУЗ ЛО «Кингисеппская МБ».</w:t>
      </w:r>
    </w:p>
    <w:p w14:paraId="3218D0E1" w14:textId="77777777" w:rsidR="000E541A" w:rsidRPr="00966FEE" w:rsidRDefault="00E5408B">
      <w:pPr>
        <w:pStyle w:val="a1"/>
        <w:rPr>
          <w:rStyle w:val="normaltextrun"/>
          <w:color w:val="000000" w:themeColor="text1"/>
          <w:szCs w:val="28"/>
        </w:rPr>
      </w:pPr>
      <w:r w:rsidRPr="00966FEE">
        <w:rPr>
          <w:rStyle w:val="normaltextrun"/>
          <w:color w:val="000000" w:themeColor="text1"/>
          <w:szCs w:val="28"/>
        </w:rPr>
        <w:t>Целями государственной политики в области здравоохранения являются сохранение здоровья населения на основе приоритетного развития первичной медико-санитарной помощи и профилактики заболеваний, развитие трехуровневой системы здравоохранения и передовых инновационных и управленческих технологий в медицинских организациях региона, обеспечение доступности медицинской помощи и повышение эффективности медицинских услуг.</w:t>
      </w:r>
    </w:p>
    <w:p w14:paraId="7D121C54" w14:textId="77777777" w:rsidR="000E541A" w:rsidRPr="00966FEE" w:rsidRDefault="00E5408B">
      <w:pPr>
        <w:pStyle w:val="a1"/>
        <w:rPr>
          <w:rStyle w:val="normaltextrun"/>
          <w:color w:val="000000" w:themeColor="text1"/>
        </w:rPr>
      </w:pPr>
      <w:r w:rsidRPr="00966FEE">
        <w:rPr>
          <w:rStyle w:val="normaltextrun"/>
          <w:color w:val="000000" w:themeColor="text1"/>
          <w:szCs w:val="28"/>
        </w:rPr>
        <w:t>В регионе реализуется государственная программа Ленинградской области «Развитие здравоохранения в Ленинградской области»</w:t>
      </w:r>
      <w:r w:rsidRPr="00966FEE">
        <w:rPr>
          <w:rStyle w:val="normaltextrun"/>
          <w:color w:val="000000" w:themeColor="text1"/>
        </w:rPr>
        <w:t>, целями которой являются:</w:t>
      </w:r>
    </w:p>
    <w:p w14:paraId="3AD5C57E" w14:textId="0040018C" w:rsidR="000E541A" w:rsidRPr="00966FEE" w:rsidRDefault="00E5408B" w:rsidP="00271EA0">
      <w:pPr>
        <w:pStyle w:val="a1"/>
        <w:numPr>
          <w:ilvl w:val="0"/>
          <w:numId w:val="79"/>
        </w:numPr>
        <w:tabs>
          <w:tab w:val="left" w:pos="1120"/>
        </w:tabs>
        <w:ind w:left="0" w:firstLine="709"/>
        <w:rPr>
          <w:color w:val="000000" w:themeColor="text1"/>
          <w:szCs w:val="28"/>
        </w:rPr>
      </w:pPr>
      <w:r w:rsidRPr="00966FEE">
        <w:rPr>
          <w:color w:val="000000" w:themeColor="text1"/>
        </w:rPr>
        <w:t xml:space="preserve">снижение к 2030 году общей смертности населения до 12,0 </w:t>
      </w:r>
      <w:r w:rsidR="00B62ED6" w:rsidRPr="00966FEE">
        <w:rPr>
          <w:color w:val="000000" w:themeColor="text1"/>
        </w:rPr>
        <w:t>человек</w:t>
      </w:r>
      <w:r w:rsidRPr="00966FEE">
        <w:rPr>
          <w:color w:val="000000" w:themeColor="text1"/>
        </w:rPr>
        <w:t xml:space="preserve"> на 1 тыс. населения и смертности без показателя смертности от внешних причин до 11,6 </w:t>
      </w:r>
      <w:r w:rsidR="00B62ED6" w:rsidRPr="00966FEE">
        <w:rPr>
          <w:color w:val="000000" w:themeColor="text1"/>
        </w:rPr>
        <w:t>человек</w:t>
      </w:r>
      <w:r w:rsidR="00B62ED6" w:rsidRPr="00966FEE">
        <w:rPr>
          <w:color w:val="000000" w:themeColor="text1"/>
          <w:szCs w:val="28"/>
        </w:rPr>
        <w:t xml:space="preserve"> </w:t>
      </w:r>
      <w:r w:rsidRPr="00966FEE">
        <w:rPr>
          <w:color w:val="000000" w:themeColor="text1"/>
          <w:szCs w:val="28"/>
        </w:rPr>
        <w:t>на 1 тыс. населения;</w:t>
      </w:r>
    </w:p>
    <w:p w14:paraId="360639BB" w14:textId="77777777" w:rsidR="000E541A" w:rsidRPr="00966FEE" w:rsidRDefault="00E5408B" w:rsidP="00271EA0">
      <w:pPr>
        <w:pStyle w:val="a1"/>
        <w:numPr>
          <w:ilvl w:val="0"/>
          <w:numId w:val="79"/>
        </w:numPr>
        <w:tabs>
          <w:tab w:val="left" w:pos="1120"/>
        </w:tabs>
        <w:ind w:left="0" w:firstLine="709"/>
        <w:rPr>
          <w:color w:val="000000" w:themeColor="text1"/>
          <w:szCs w:val="28"/>
        </w:rPr>
      </w:pPr>
      <w:bookmarkStart w:id="61" w:name="p0"/>
      <w:bookmarkEnd w:id="61"/>
      <w:r w:rsidRPr="00966FEE">
        <w:rPr>
          <w:color w:val="000000" w:themeColor="text1"/>
          <w:szCs w:val="28"/>
        </w:rPr>
        <w:t>повышение к 2030 году ожидаемой продолжительности жизни при рождении до 77,75 года;</w:t>
      </w:r>
    </w:p>
    <w:p w14:paraId="27E1954D" w14:textId="77777777" w:rsidR="000E541A" w:rsidRPr="00966FEE" w:rsidRDefault="00E5408B" w:rsidP="00271EA0">
      <w:pPr>
        <w:pStyle w:val="a1"/>
        <w:numPr>
          <w:ilvl w:val="0"/>
          <w:numId w:val="79"/>
        </w:numPr>
        <w:tabs>
          <w:tab w:val="left" w:pos="1120"/>
        </w:tabs>
        <w:ind w:left="0" w:firstLine="709"/>
        <w:rPr>
          <w:color w:val="000000" w:themeColor="text1"/>
          <w:szCs w:val="28"/>
        </w:rPr>
      </w:pPr>
      <w:r w:rsidRPr="00966FEE">
        <w:rPr>
          <w:color w:val="000000" w:themeColor="text1"/>
          <w:szCs w:val="28"/>
        </w:rPr>
        <w:t>повышение к 2030 году обеспеченности населения врачами до 32 на 10 тыс. населения;</w:t>
      </w:r>
    </w:p>
    <w:p w14:paraId="142960B3" w14:textId="77777777" w:rsidR="000E541A" w:rsidRPr="00966FEE" w:rsidRDefault="00E5408B" w:rsidP="00271EA0">
      <w:pPr>
        <w:pStyle w:val="a1"/>
        <w:numPr>
          <w:ilvl w:val="0"/>
          <w:numId w:val="79"/>
        </w:numPr>
        <w:tabs>
          <w:tab w:val="left" w:pos="1120"/>
        </w:tabs>
        <w:ind w:left="0" w:firstLine="709"/>
        <w:rPr>
          <w:color w:val="000000" w:themeColor="text1"/>
          <w:szCs w:val="28"/>
        </w:rPr>
      </w:pPr>
      <w:r w:rsidRPr="00966FEE">
        <w:rPr>
          <w:color w:val="000000" w:themeColor="text1"/>
          <w:szCs w:val="28"/>
        </w:rPr>
        <w:t>повышение к 2030 году доли медицинских организаций, реализовавших проекты по предоставлению качественной медицинской помощи до 100 %.</w:t>
      </w:r>
    </w:p>
    <w:p w14:paraId="126F6F93" w14:textId="77777777" w:rsidR="000E541A" w:rsidRPr="00966FEE" w:rsidRDefault="00E5408B">
      <w:pPr>
        <w:pStyle w:val="a1"/>
        <w:rPr>
          <w:color w:val="000000" w:themeColor="text1"/>
        </w:rPr>
      </w:pPr>
      <w:r w:rsidRPr="00966FEE">
        <w:rPr>
          <w:color w:val="000000" w:themeColor="text1"/>
        </w:rPr>
        <w:t>В рамках государственной программы Ленинградской области «Развитие здравоохранения в Ленинградской области» реализуется ряд региональных проектов, в том числе «Развитие системы оказания первичной медико-санитарной помощи», «Борьба с сердечно-сосудистыми заболеваниями», «Борьба с онкологическими заболеваниями», «Развитие детского здравоохранения, включая создание современной инфраструктуры оказания медицинской помощи детям», «Модернизация первичного звена здравоохранения Российской Федерации».</w:t>
      </w:r>
    </w:p>
    <w:p w14:paraId="581804E3" w14:textId="77777777" w:rsidR="000E541A" w:rsidRPr="00966FEE" w:rsidRDefault="00E5408B">
      <w:pPr>
        <w:pStyle w:val="a1"/>
        <w:rPr>
          <w:color w:val="000000" w:themeColor="text1"/>
        </w:rPr>
      </w:pPr>
      <w:r w:rsidRPr="00966FEE">
        <w:rPr>
          <w:color w:val="000000" w:themeColor="text1"/>
        </w:rPr>
        <w:t>Региональная программа модернизации первичного звена здравоохранения Ленинградской области реализуется в целях:</w:t>
      </w:r>
    </w:p>
    <w:p w14:paraId="2C8051EE" w14:textId="77777777" w:rsidR="000E541A" w:rsidRPr="00966FEE" w:rsidRDefault="00E5408B" w:rsidP="00271EA0">
      <w:pPr>
        <w:pStyle w:val="a1"/>
        <w:numPr>
          <w:ilvl w:val="0"/>
          <w:numId w:val="78"/>
        </w:numPr>
        <w:tabs>
          <w:tab w:val="left" w:pos="1134"/>
        </w:tabs>
        <w:ind w:left="0" w:firstLine="709"/>
        <w:rPr>
          <w:color w:val="000000" w:themeColor="text1"/>
        </w:rPr>
      </w:pPr>
      <w:r w:rsidRPr="00966FEE">
        <w:rPr>
          <w:color w:val="000000" w:themeColor="text1"/>
        </w:rPr>
        <w:t>обеспечения доступности и качества первичной медико-санитарной помощи и медицинской помощи, оказываемой в сельской местности, рабочих поселках, поселках городского типа и малых городах с численностью населения до 50 тыс. человек;</w:t>
      </w:r>
    </w:p>
    <w:p w14:paraId="51D3ECA7" w14:textId="77777777" w:rsidR="000E541A" w:rsidRPr="00966FEE" w:rsidRDefault="00E5408B" w:rsidP="00271EA0">
      <w:pPr>
        <w:pStyle w:val="a1"/>
        <w:numPr>
          <w:ilvl w:val="0"/>
          <w:numId w:val="78"/>
        </w:numPr>
        <w:tabs>
          <w:tab w:val="left" w:pos="1134"/>
        </w:tabs>
        <w:ind w:left="0" w:firstLine="709"/>
        <w:rPr>
          <w:color w:val="000000" w:themeColor="text1"/>
        </w:rPr>
      </w:pPr>
      <w:r w:rsidRPr="00966FEE">
        <w:rPr>
          <w:color w:val="000000" w:themeColor="text1"/>
        </w:rPr>
        <w:t xml:space="preserve">обеспечения приоритета интересов пациента при оказании первичной медико-санитарной помощи; </w:t>
      </w:r>
    </w:p>
    <w:p w14:paraId="4A2AB0AA" w14:textId="77777777" w:rsidR="000E541A" w:rsidRPr="00966FEE" w:rsidRDefault="00E5408B" w:rsidP="00271EA0">
      <w:pPr>
        <w:pStyle w:val="a1"/>
        <w:numPr>
          <w:ilvl w:val="0"/>
          <w:numId w:val="78"/>
        </w:numPr>
        <w:tabs>
          <w:tab w:val="left" w:pos="1134"/>
        </w:tabs>
        <w:ind w:left="0" w:firstLine="709"/>
        <w:rPr>
          <w:color w:val="000000" w:themeColor="text1"/>
        </w:rPr>
      </w:pPr>
      <w:r w:rsidRPr="00966FEE">
        <w:rPr>
          <w:color w:val="000000" w:themeColor="text1"/>
        </w:rPr>
        <w:lastRenderedPageBreak/>
        <w:t>обеспечения соблюдения прав граждан при оказании первичной медико-санитарной помощи и обеспечение связанных с этими правами государственных гарантий;</w:t>
      </w:r>
    </w:p>
    <w:p w14:paraId="62C8361C" w14:textId="77777777" w:rsidR="000E541A" w:rsidRPr="00966FEE" w:rsidRDefault="00E5408B" w:rsidP="00271EA0">
      <w:pPr>
        <w:pStyle w:val="a1"/>
        <w:numPr>
          <w:ilvl w:val="0"/>
          <w:numId w:val="78"/>
        </w:numPr>
        <w:tabs>
          <w:tab w:val="left" w:pos="1134"/>
        </w:tabs>
        <w:ind w:left="0" w:firstLine="709"/>
        <w:rPr>
          <w:color w:val="000000" w:themeColor="text1"/>
        </w:rPr>
      </w:pPr>
      <w:r w:rsidRPr="00966FEE">
        <w:rPr>
          <w:color w:val="000000" w:themeColor="text1"/>
        </w:rPr>
        <w:t>обеспечения приоритета профилактики при оказании первичной медико-санитарной помощи.</w:t>
      </w:r>
    </w:p>
    <w:p w14:paraId="35D0AD89" w14:textId="77777777" w:rsidR="000E541A" w:rsidRPr="00966FEE" w:rsidRDefault="00E5408B">
      <w:pPr>
        <w:spacing w:after="0" w:line="240" w:lineRule="auto"/>
        <w:ind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В рамках региональной программы в целях создания оптимальной инфраструктуры медицинских организаций предусмотрено осуществление нового строительства структурных подразделений медицинских организаций, на базе которых будет оказываться первичная медико-санитарная помощь.</w:t>
      </w:r>
    </w:p>
    <w:p w14:paraId="219E20B0" w14:textId="77777777" w:rsidR="000E541A" w:rsidRPr="00966FEE" w:rsidRDefault="00E5408B">
      <w:pPr>
        <w:pStyle w:val="a1"/>
        <w:rPr>
          <w:color w:val="000000" w:themeColor="text1"/>
        </w:rPr>
      </w:pPr>
      <w:r w:rsidRPr="00966FEE">
        <w:rPr>
          <w:color w:val="000000" w:themeColor="text1"/>
        </w:rPr>
        <w:t>В рамках регионального проекта «Борьба с сердечно-сосудистыми заболеваниями» специализированная медицинская помощь оказывается в 7 первичных сосудистых отделениях: ГБУЗ ЛО «Выборгская МБ», ГБУЗ ЛО «Волховская МБ», ГБУЗ ЛО «Тосненская КМБ», ГБУЗ ЛО «Кингисеппская МБ», ГБУЗ ЛО «Всеволожская КМБ», ГБУЗ ЛО «Гатчинская КМБ», ГБУЗ ЛО «Тихвинская КМБ» и в одном региональном сосудистом центре ГБУЗ Ленинградская областная клиническая больница.</w:t>
      </w:r>
    </w:p>
    <w:p w14:paraId="4A58B117" w14:textId="77777777" w:rsidR="000E541A" w:rsidRPr="00966FEE" w:rsidRDefault="00E5408B">
      <w:pPr>
        <w:pStyle w:val="a1"/>
        <w:rPr>
          <w:color w:val="000000" w:themeColor="text1"/>
        </w:rPr>
      </w:pPr>
      <w:r w:rsidRPr="00966FEE">
        <w:rPr>
          <w:color w:val="000000" w:themeColor="text1"/>
        </w:rPr>
        <w:t>В целях сохранения доли сельского населения в общей численности населения Ленинградской области реализуется государственная программа Ленинградской области «Комплексное развитие сельских территорий», в том числе посредством предоставления субсидий бюджетам муниципальных образований Ленинградской области в целях развития социальной инфраструктуры сельских территорий до современного уровня, а также комплексного планирования развития сельских территорий и размещения объектов социальной инфраструктуры (медицинских организаций).</w:t>
      </w:r>
    </w:p>
    <w:p w14:paraId="478E9F30" w14:textId="54E964EA" w:rsidR="000E541A" w:rsidRPr="00966FEE" w:rsidRDefault="00E5408B">
      <w:pPr>
        <w:pStyle w:val="a1"/>
        <w:rPr>
          <w:color w:val="000000" w:themeColor="text1"/>
        </w:rPr>
      </w:pPr>
      <w:r w:rsidRPr="00966FEE">
        <w:rPr>
          <w:rStyle w:val="normaltextrun"/>
          <w:color w:val="000000" w:themeColor="text1"/>
        </w:rPr>
        <w:t xml:space="preserve">По сведениям комитета по здравоохранению Ленинградской области в настоящее время для первичного звена здравоохранения Ленинградской области сохраняется проблема высокой нагрузки на действующую инфраструктуру медицинских организаций и их обособленных структурных подразделений. Высокие темпы роста населения в населенных пунктах Ленинградской области, в основном в муниципальных районах, имеющих общую границу с Санкт-Петербургом, неизбежно связаны с возрастанием нагрузки на первичное звено здравоохранения, в связи с чем плановая мощность медицинских организаций и их обособленных структурных подразделений становится недостаточной для оказания медицинской помощи в полном объеме в соответствии с действующими порядками оказания медицинской помощи. Недостаток помещений для оказания первичной медико-санитарной помощи и мощностей медицинского оборудования провоцируют увеличение сроков ожидания медицинской помощи. </w:t>
      </w:r>
    </w:p>
    <w:p w14:paraId="457DDA7D" w14:textId="77777777" w:rsidR="000E541A" w:rsidRPr="00966FEE" w:rsidRDefault="000E541A">
      <w:pPr>
        <w:pStyle w:val="a1"/>
        <w:rPr>
          <w:color w:val="000000" w:themeColor="text1"/>
        </w:rPr>
      </w:pPr>
    </w:p>
    <w:p w14:paraId="0833D663"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 xml:space="preserve">Учет планируемых объектов федерального значения </w:t>
      </w:r>
    </w:p>
    <w:p w14:paraId="47B459CC" w14:textId="77777777" w:rsidR="000E541A" w:rsidRPr="00966FEE" w:rsidRDefault="00E5408B">
      <w:pPr>
        <w:pStyle w:val="a1"/>
        <w:rPr>
          <w:color w:val="000000" w:themeColor="text1"/>
        </w:rPr>
      </w:pPr>
      <w:r w:rsidRPr="00966FEE">
        <w:rPr>
          <w:color w:val="000000" w:themeColor="text1"/>
        </w:rPr>
        <w:t xml:space="preserve">Выбор вариантов размещения планируемых объектов регионального значения в области здравоохранения выполнен с учетом сведений о планируемых объектах федерального значения, включенных в схемы территориального планирования Российской Федерации, а также с учетом приоритетов развития в области здравоохранения в соответствии с документами стратегического планирования. </w:t>
      </w:r>
    </w:p>
    <w:p w14:paraId="6CE5CC09" w14:textId="77777777" w:rsidR="000E541A" w:rsidRPr="00966FEE" w:rsidRDefault="00E5408B">
      <w:pPr>
        <w:pStyle w:val="a1"/>
        <w:rPr>
          <w:color w:val="000000" w:themeColor="text1"/>
        </w:rPr>
      </w:pPr>
      <w:r w:rsidRPr="00966FEE">
        <w:rPr>
          <w:color w:val="000000" w:themeColor="text1"/>
        </w:rPr>
        <w:lastRenderedPageBreak/>
        <w:t>В Федеральной адресной инвестиционной программе России на 2024 год и на плановый период 2025 и 2026 годов объекты в области здравоохранения, планируемые к размещению на территории Ленинградской области, отсутствуют.</w:t>
      </w:r>
    </w:p>
    <w:p w14:paraId="46D168CF" w14:textId="77777777" w:rsidR="000E541A" w:rsidRPr="00966FEE" w:rsidRDefault="00E5408B">
      <w:pPr>
        <w:pStyle w:val="a1"/>
        <w:rPr>
          <w:color w:val="000000" w:themeColor="text1"/>
        </w:rPr>
      </w:pPr>
      <w:r w:rsidRPr="00966FEE">
        <w:rPr>
          <w:color w:val="000000" w:themeColor="text1"/>
        </w:rPr>
        <w:t>Схемой территориального планирования Российской Федерации в области здравоохранения, утвержденной постановлением Правительства Российской Федерации от 28.12.2012 № 2607-р, размещение объектов федерального значения в области здравоохранения на территории Ленинградской области не предусмотрено.</w:t>
      </w:r>
    </w:p>
    <w:p w14:paraId="6AAEAAA2" w14:textId="77777777" w:rsidR="000E541A" w:rsidRPr="00966FEE" w:rsidRDefault="00E5408B">
      <w:pPr>
        <w:pStyle w:val="a1"/>
        <w:rPr>
          <w:color w:val="000000" w:themeColor="text1"/>
        </w:rPr>
      </w:pPr>
      <w:r w:rsidRPr="00966FEE">
        <w:rPr>
          <w:color w:val="000000" w:themeColor="text1"/>
        </w:rPr>
        <w:t xml:space="preserve">На территории Лужского муниципального района Ленинградской области установлены границы округа санитарной охраны месторождения минеральных вод и лечебных грязей, утвержденные постановлением Совета Министров – Правительства Российской Федерации от 01.03.1993 № 168 «Об установлении границы и режима округа санитарной охраны месторождения минеральных вод и лечебных грязей в Лужском районе Ленинградской области». данные границы отображены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 </w:t>
      </w:r>
    </w:p>
    <w:p w14:paraId="49D4F619" w14:textId="77777777" w:rsidR="000E541A" w:rsidRPr="00966FEE" w:rsidRDefault="00E5408B">
      <w:pPr>
        <w:pStyle w:val="a1"/>
        <w:rPr>
          <w:color w:val="000000" w:themeColor="text1"/>
        </w:rPr>
      </w:pPr>
      <w:r w:rsidRPr="00966FEE">
        <w:rPr>
          <w:color w:val="000000" w:themeColor="text1"/>
        </w:rPr>
        <w:t xml:space="preserve">Институт «Курортпроект» в проекте «Округ санитарной охраны месторождений минеральных вод и лечебных грязей Лужского куста здравниц Ленинградской области» (Москва, 1991 год) обосновал границы округа санитарной охраны курорта, целью которого является: охрана природных лечебных факторов от порчи, загрязнения, преждевременного истощения, создание должного санитарного состояния всей лечебной местности, обеспечение необходимых условий для развития лечебно-оздоровительных учреждений на этой территории. В пределах округа санитарной охраны запрещаются всякие работы, загрязняющие почву, воду, воздух, наносящие ущерб лесным насаждениям, отрицательно влияющие на природные лечебные средства и санитарное состояние курорта. Благодаря наличию залежей лечебных грязей, а также климатических условий, благоприятных для лечения и живописных ландшафтов, Институт «Курортпроект» отнес лечебную местность вокруг озера Нелайское к курортам местного значения. </w:t>
      </w:r>
    </w:p>
    <w:p w14:paraId="09F1F07B" w14:textId="77777777" w:rsidR="000E541A" w:rsidRPr="00966FEE" w:rsidRDefault="00E5408B">
      <w:pPr>
        <w:pStyle w:val="a1"/>
        <w:rPr>
          <w:color w:val="000000" w:themeColor="text1"/>
        </w:rPr>
      </w:pPr>
      <w:r w:rsidRPr="00966FEE">
        <w:rPr>
          <w:color w:val="000000" w:themeColor="text1"/>
        </w:rPr>
        <w:t>Ввиду значительной удаленности природных лечебных средств друг от друга (расстояние между месторождениями минеральных вод и лечебных грязей составляет около 10 км), высокой степени природной защищенности месторождений (гдовский горизонт минеральных вод надежно защищен мощным водоупором, а месторождение грязей отнесено к условно защищенному типу), характера рельефа и направленности поверхностного и грунтового стоков,  Институт «Курортпроект» разработал проект округа санитарной охраны в составе двух локальных участков: к югу от г. Луга – для охраны артезианских скважин гидротермальных вод и существующих здравниц и второй участок – для охраны озера Нелайское с месторождением сапропелевых грязей.</w:t>
      </w:r>
    </w:p>
    <w:p w14:paraId="21A35888" w14:textId="77777777" w:rsidR="000E541A" w:rsidRPr="00966FEE" w:rsidRDefault="00E5408B">
      <w:pPr>
        <w:pStyle w:val="a1"/>
        <w:rPr>
          <w:color w:val="000000" w:themeColor="text1"/>
        </w:rPr>
      </w:pPr>
      <w:r w:rsidRPr="00966FEE">
        <w:rPr>
          <w:color w:val="000000" w:themeColor="text1"/>
        </w:rPr>
        <w:t xml:space="preserve">Данная территория является лечебно-оздоровительной местностью федерального значения. Согласно статье 16 Федерального закона от 23.02.1995 № 26-ФЗ «О природных лечебных ресурсах, лечебно-оздоровительных местностях и курортах» природные лечебные ресурсы, лечебно-оздоровительные местности, а также курорты и их земли являются соответственно особо охраняемыми объектами и </w:t>
      </w:r>
      <w:r w:rsidRPr="00966FEE">
        <w:rPr>
          <w:color w:val="000000" w:themeColor="text1"/>
        </w:rPr>
        <w:lastRenderedPageBreak/>
        <w:t>территориями. Их охрана осуществляется посредством установления округов санитарной (горно-санитарной) охраны. Границы и режим округов санитарной (горно-санитарной) охраны, установленные для лечебно-оздоровительных местностей и курортов федерального значения, утверждаются Правительством Российской Федерации. В соответствии со статьей 105 Земельного кодекса Российской Федерации округ санитарной (горно-санитарной) охраны лечебно-оздоровительных местностей, курортов и природных лечебных ресурсов является зоной с особыми условиями использования территорий.</w:t>
      </w:r>
    </w:p>
    <w:p w14:paraId="09B07CC6" w14:textId="2288E95E" w:rsidR="000E541A" w:rsidRPr="00966FEE" w:rsidRDefault="00E5408B" w:rsidP="00065E35">
      <w:pPr>
        <w:pStyle w:val="a1"/>
        <w:rPr>
          <w:color w:val="000000" w:themeColor="text1"/>
        </w:rPr>
      </w:pPr>
      <w:r w:rsidRPr="00966FEE">
        <w:rPr>
          <w:color w:val="000000" w:themeColor="text1"/>
        </w:rPr>
        <w:t xml:space="preserve">Ведение государственного учета курортного фонда Российской Федерации и государственного реестра лечебно-оздоровительных местностей и курортов, включая санаторно-курортные организации, осуществляет Министерство здравоохранения Российской Федерации. Целью Стратегии развития санаторно-курортного комплекса Российской Федерации, утвержденной распоряжением Правительства Российской Федерации от 26.11.2018 № 2581-р, является повышение доступности санаторно-курортного лечения за счет создания в Российской Федерации современного санаторно-курортного комплекса, обеспечивающего развитие лечебно-оздоровительных местностей и курортов, эффективное использование природных лечебных ресурсов, развитие материально-технической базы санаторно-курортных организаций, реализацию потенциала Российской Федерации как оздоровительного туризма. Для Ленинградской области санаторно-курортный комплекс не выполняет системообразующую функцию, не оказывая прямого влияния на социально-экономическое развитие региона, а носит вспомогательный характер. </w:t>
      </w:r>
    </w:p>
    <w:p w14:paraId="52AF7FA3" w14:textId="77777777" w:rsidR="000E541A" w:rsidRPr="00966FEE" w:rsidRDefault="000E541A">
      <w:pPr>
        <w:pStyle w:val="a1"/>
        <w:rPr>
          <w:color w:val="000000" w:themeColor="text1"/>
        </w:rPr>
      </w:pPr>
    </w:p>
    <w:p w14:paraId="31C06389"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Учет планируемых объектов регионального значения Санкт-Петербурга в области здравоохранения</w:t>
      </w:r>
    </w:p>
    <w:p w14:paraId="3CB75802" w14:textId="64AB2BC1" w:rsidR="000E541A" w:rsidRPr="00966FEE" w:rsidRDefault="00E5408B">
      <w:pPr>
        <w:pStyle w:val="a1"/>
        <w:rPr>
          <w:color w:val="000000" w:themeColor="text1"/>
        </w:rPr>
      </w:pPr>
      <w:r w:rsidRPr="00966FEE">
        <w:rPr>
          <w:color w:val="000000" w:themeColor="text1"/>
        </w:rPr>
        <w:t xml:space="preserve">Адресной инвестиционной программой на 2024 год и на плановый период 2025 и 2026 годов (приложение 13 к закону Санкт-Петербурга от 30.11.2023 № 714-144 </w:t>
      </w:r>
      <w:r w:rsidR="00FA16D7" w:rsidRPr="00966FEE">
        <w:rPr>
          <w:color w:val="000000" w:themeColor="text1"/>
        </w:rPr>
        <w:br/>
      </w:r>
      <w:r w:rsidRPr="00966FEE">
        <w:rPr>
          <w:color w:val="000000" w:themeColor="text1"/>
        </w:rPr>
        <w:t xml:space="preserve">«О бюджете Санкт-Петербурга на 2024 год и на плановый период 2025 и 2026 годов») не планируется размещение или реконструкция объектов регионального значения Санкт-Петербурга на территории Ленинградской области. </w:t>
      </w:r>
    </w:p>
    <w:p w14:paraId="60B82B60" w14:textId="1E1669FF" w:rsidR="000E541A" w:rsidRPr="00966FEE" w:rsidRDefault="00E5408B">
      <w:pPr>
        <w:pStyle w:val="a1"/>
        <w:rPr>
          <w:color w:val="000000" w:themeColor="text1"/>
        </w:rPr>
      </w:pPr>
      <w:r w:rsidRPr="00966FEE">
        <w:rPr>
          <w:color w:val="000000" w:themeColor="text1"/>
        </w:rPr>
        <w:t xml:space="preserve">В настоящее время осуществляется реализация проектов строительства нового здания лечебного корпуса общей мощностью 350 коек для СПБ ГБУЗ «Психиатрическая больница № 1 им. П.П. Кащенко» и нового здания общежития квартирного типа для сотрудников СПБ ГБУЗ «Психиатрическая больница № 1 </w:t>
      </w:r>
      <w:r w:rsidR="00FA16D7" w:rsidRPr="00966FEE">
        <w:rPr>
          <w:color w:val="000000" w:themeColor="text1"/>
        </w:rPr>
        <w:br/>
      </w:r>
      <w:r w:rsidRPr="00966FEE">
        <w:rPr>
          <w:color w:val="000000" w:themeColor="text1"/>
        </w:rPr>
        <w:t xml:space="preserve">им. П.П. Кащенко» в с. Никольское Гатчинского муниципального округа. Проектами предусмотрено строительство нового лечебного корпуса, включающего 7 палатных отделений на 50 коек каждое, и восьмиэтажное здание общежития для сотрудников учреждения на 125 квартир. </w:t>
      </w:r>
    </w:p>
    <w:p w14:paraId="1464FC3C" w14:textId="1B6644C9" w:rsidR="000E541A" w:rsidRPr="00966FEE" w:rsidRDefault="00E5408B">
      <w:pPr>
        <w:pStyle w:val="a1"/>
        <w:rPr>
          <w:color w:val="000000" w:themeColor="text1"/>
        </w:rPr>
      </w:pPr>
      <w:r w:rsidRPr="00966FEE">
        <w:rPr>
          <w:color w:val="000000" w:themeColor="text1"/>
        </w:rPr>
        <w:t xml:space="preserve">Финансирование проектирования и строительства объектов осуществляется за счет средств </w:t>
      </w:r>
      <w:r w:rsidR="005F0FBB" w:rsidRPr="00966FEE">
        <w:rPr>
          <w:color w:val="000000" w:themeColor="text1"/>
        </w:rPr>
        <w:t>а</w:t>
      </w:r>
      <w:r w:rsidRPr="00966FEE">
        <w:rPr>
          <w:color w:val="000000" w:themeColor="text1"/>
        </w:rPr>
        <w:t xml:space="preserve">дресной инвестиционной программы в соответствии с законом Санкт-Петербурга от 29.11.2022 № 666-104 «О бюджете Санкт-Петербурга на 2023 год и на плановый период 2024 и 2025 годов». Объекты включены в государственную программу Санкт-Петербурга «Развитие здравоохранения в Санкт-Петербурге», </w:t>
      </w:r>
      <w:r w:rsidRPr="00966FEE">
        <w:rPr>
          <w:color w:val="000000" w:themeColor="text1"/>
        </w:rPr>
        <w:lastRenderedPageBreak/>
        <w:t xml:space="preserve">утвержденную постановлением Правительства Санкт-Петербурга от 30.06.2014 </w:t>
      </w:r>
      <w:r w:rsidRPr="00966FEE">
        <w:rPr>
          <w:color w:val="000000" w:themeColor="text1"/>
        </w:rPr>
        <w:br/>
        <w:t>№ 553.</w:t>
      </w:r>
    </w:p>
    <w:p w14:paraId="012D5507" w14:textId="77777777" w:rsidR="000E541A" w:rsidRPr="00966FEE" w:rsidRDefault="000E541A">
      <w:pPr>
        <w:pStyle w:val="a1"/>
        <w:rPr>
          <w:color w:val="000000" w:themeColor="text1"/>
        </w:rPr>
      </w:pPr>
    </w:p>
    <w:p w14:paraId="4323AF1B"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 xml:space="preserve">Учет Региональных нормативов градостроительного проектирования Ленинградской области </w:t>
      </w:r>
    </w:p>
    <w:p w14:paraId="4B01762D" w14:textId="77777777" w:rsidR="000E541A" w:rsidRPr="00966FEE" w:rsidRDefault="00E5408B">
      <w:pPr>
        <w:pStyle w:val="a1"/>
        <w:rPr>
          <w:color w:val="000000" w:themeColor="text1"/>
        </w:rPr>
      </w:pPr>
      <w:r w:rsidRPr="00966FEE">
        <w:rPr>
          <w:color w:val="000000" w:themeColor="text1"/>
        </w:rPr>
        <w:t>Нормативная потребность населения Ленинградской области в объектах регионального значения в области здравоохранения рассчитывается исходя из показателей минимально допустимого уровня обеспеченности, приведенных в Региональных нормативах градостроительного проектирования Ленинградской области. Действующие нормативы обеспечения населения медицинской помощью и ресурсной обеспеченности урегулированы федеральным законодательством:</w:t>
      </w:r>
    </w:p>
    <w:p w14:paraId="121F79B6" w14:textId="77777777" w:rsidR="000E541A" w:rsidRPr="00966FEE" w:rsidRDefault="00E5408B" w:rsidP="005B68A3">
      <w:pPr>
        <w:pStyle w:val="a1"/>
        <w:numPr>
          <w:ilvl w:val="0"/>
          <w:numId w:val="26"/>
        </w:numPr>
        <w:tabs>
          <w:tab w:val="left" w:pos="1120"/>
        </w:tabs>
        <w:ind w:left="0" w:firstLine="709"/>
        <w:rPr>
          <w:color w:val="000000" w:themeColor="text1"/>
        </w:rPr>
      </w:pPr>
      <w:r w:rsidRPr="00966FEE">
        <w:rPr>
          <w:color w:val="000000" w:themeColor="text1"/>
        </w:rPr>
        <w:t>Федеральный закон от 21.11.2011 № 323-ФЗ «Об основах охраны здоровья граждан в Российской Федерации»;</w:t>
      </w:r>
    </w:p>
    <w:p w14:paraId="5C8CFB08" w14:textId="77777777" w:rsidR="000E541A" w:rsidRPr="00966FEE" w:rsidRDefault="00E5408B" w:rsidP="005B68A3">
      <w:pPr>
        <w:pStyle w:val="a1"/>
        <w:numPr>
          <w:ilvl w:val="0"/>
          <w:numId w:val="26"/>
        </w:numPr>
        <w:tabs>
          <w:tab w:val="left" w:pos="1120"/>
        </w:tabs>
        <w:ind w:left="0" w:firstLine="709"/>
        <w:rPr>
          <w:color w:val="000000" w:themeColor="text1"/>
        </w:rPr>
      </w:pPr>
      <w:r w:rsidRPr="00966FEE">
        <w:rPr>
          <w:color w:val="000000" w:themeColor="text1"/>
        </w:rPr>
        <w:t>приказ Минздрава России от 20.04.2018 № 182 «Об утверждении методических рекомендаций о применении нормативов и норм ресурсной обеспеченности населения в сфере здравоохранения»;</w:t>
      </w:r>
    </w:p>
    <w:p w14:paraId="2787396D" w14:textId="77777777" w:rsidR="000E541A" w:rsidRPr="00966FEE" w:rsidRDefault="00E5408B" w:rsidP="005B68A3">
      <w:pPr>
        <w:pStyle w:val="a1"/>
        <w:numPr>
          <w:ilvl w:val="0"/>
          <w:numId w:val="26"/>
        </w:numPr>
        <w:tabs>
          <w:tab w:val="left" w:pos="1120"/>
        </w:tabs>
        <w:ind w:left="0" w:firstLine="709"/>
        <w:rPr>
          <w:color w:val="000000" w:themeColor="text1"/>
        </w:rPr>
      </w:pPr>
      <w:r w:rsidRPr="00966FEE">
        <w:rPr>
          <w:color w:val="000000" w:themeColor="text1"/>
        </w:rPr>
        <w:t>приказ Минздрава России от 27.02.2016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p w14:paraId="09B2C412" w14:textId="77777777" w:rsidR="000E541A" w:rsidRPr="00966FEE" w:rsidRDefault="00E5408B" w:rsidP="005B68A3">
      <w:pPr>
        <w:pStyle w:val="a1"/>
        <w:numPr>
          <w:ilvl w:val="0"/>
          <w:numId w:val="26"/>
        </w:numPr>
        <w:tabs>
          <w:tab w:val="left" w:pos="1120"/>
        </w:tabs>
        <w:ind w:left="0" w:firstLine="709"/>
        <w:rPr>
          <w:color w:val="000000" w:themeColor="text1"/>
        </w:rPr>
      </w:pPr>
      <w:r w:rsidRPr="00966FEE">
        <w:rPr>
          <w:color w:val="000000" w:themeColor="text1"/>
        </w:rPr>
        <w:t>приказ Минздрава России от 15.05.2012 № 543н «Об утверждении Положения об организации оказания первичной медико-санитарной помощи взрослому населению».</w:t>
      </w:r>
    </w:p>
    <w:p w14:paraId="2A18A63B" w14:textId="5EC1C8D4" w:rsidR="000E541A" w:rsidRPr="00966FEE" w:rsidRDefault="00E5408B">
      <w:pPr>
        <w:pStyle w:val="a1"/>
        <w:rPr>
          <w:color w:val="000000" w:themeColor="text1"/>
        </w:rPr>
      </w:pPr>
      <w:r w:rsidRPr="00966FEE">
        <w:rPr>
          <w:color w:val="000000" w:themeColor="text1"/>
        </w:rPr>
        <w:t xml:space="preserve">Кроме того, при расчетах нормативной обеспеченности населения учреждениями здравоохранения комитет здравоохранения Ленинградской области учитывает письмо Министерства здравоохранения Российской Федерации от 30.01.2023 № 31-2/И/2-1287 «О формировании и экономическом обосновании территориальных программ государственных гарантий бесплатного оказания гражданам медицинской помощи на 2023 </w:t>
      </w:r>
      <w:r w:rsidR="00796D65" w:rsidRPr="00966FEE">
        <w:rPr>
          <w:color w:val="000000" w:themeColor="text1"/>
        </w:rPr>
        <w:t>-</w:t>
      </w:r>
      <w:r w:rsidRPr="00966FEE">
        <w:rPr>
          <w:color w:val="000000" w:themeColor="text1"/>
        </w:rPr>
        <w:t xml:space="preserve"> 2025 годы».</w:t>
      </w:r>
    </w:p>
    <w:p w14:paraId="0EADE80C" w14:textId="77777777" w:rsidR="000E541A" w:rsidRPr="00966FEE" w:rsidRDefault="00E5408B">
      <w:pPr>
        <w:pStyle w:val="a1"/>
        <w:rPr>
          <w:color w:val="000000" w:themeColor="text1"/>
        </w:rPr>
      </w:pPr>
      <w:r w:rsidRPr="00966FEE">
        <w:rPr>
          <w:color w:val="000000" w:themeColor="text1"/>
          <w:sz w:val="23"/>
          <w:szCs w:val="23"/>
        </w:rPr>
        <w:t> </w:t>
      </w:r>
      <w:r w:rsidRPr="00966FEE">
        <w:rPr>
          <w:color w:val="000000" w:themeColor="text1"/>
        </w:rPr>
        <w:t xml:space="preserve">В соответствии с действующими Методическими рекомендациями о применении нормативов и норм ресурсной обеспеченности населения в сфере здравоохранения, утвержденными приказом Минздрава России от 20.04.2018 № 182, расчет нормативов и норм ресурсной обеспеченности населения в сфере здравоохранения при определении потребности в медицинской помощи и медицинских организациях, расположенных на территории субъекта Российской Федерации, проводится в рамках разработки текущих и стратегических планов развития здравоохранения комитетом по здравоохранению Ленинградской области. Для медицинских организаций, оказывающих медицинскую помощь в стационарных условиях, число коек определяется исходя из территориальных нормативов объемов медицинской помощи, с учетом уровня медицинской организации и профилей оказываемой медицинской помощи, с учетом приказа Министерства здравоохранения и социального развития Российской Федерации от 17.05.2012 № 555н «Об утверждении номенклатуры коечного фонда по профилям медицинской помощи». Расчеты потребности населения Ленинградской области в объектах здравоохранения также производятся комитетом по здравоохранению Ленинградской области в </w:t>
      </w:r>
      <w:r w:rsidRPr="00966FEE">
        <w:rPr>
          <w:color w:val="000000" w:themeColor="text1"/>
        </w:rPr>
        <w:lastRenderedPageBreak/>
        <w:t xml:space="preserve">соответствии с «Методическими рекомендациями по порядку формирования и экономического обоснования территориальных программ государственных гарантий оказания гражданам Российской Федерации бесплатной медицинской помощи» (утвержденными Минздравом России № 2510/9257-01, ФФОМС № 3159/40-1 28.08.2001). Сведения о параметрах планируемых объектов здравоохранения могут уточняться на этапах подготовки документации по планировке территории. </w:t>
      </w:r>
    </w:p>
    <w:p w14:paraId="40ABDA31" w14:textId="77777777" w:rsidR="000E541A" w:rsidRPr="00966FEE" w:rsidRDefault="00E5408B">
      <w:pPr>
        <w:pStyle w:val="a1"/>
        <w:rPr>
          <w:color w:val="000000" w:themeColor="text1"/>
        </w:rPr>
      </w:pPr>
      <w:r w:rsidRPr="00966FEE">
        <w:rPr>
          <w:color w:val="000000" w:themeColor="text1"/>
        </w:rPr>
        <w:t>В соответствии с приказом Минздравсоцразвития России от 15.05.2012 № 543н «Об утверждении Положения об организации оказания первичной медико-санитарной помощи взрослому населению»:</w:t>
      </w:r>
    </w:p>
    <w:p w14:paraId="1BDE6EBB" w14:textId="77777777" w:rsidR="000E541A" w:rsidRPr="00966FEE" w:rsidRDefault="00E5408B" w:rsidP="00271EA0">
      <w:pPr>
        <w:pStyle w:val="a1"/>
        <w:numPr>
          <w:ilvl w:val="0"/>
          <w:numId w:val="71"/>
        </w:numPr>
        <w:tabs>
          <w:tab w:val="left" w:pos="1092"/>
        </w:tabs>
        <w:ind w:left="0" w:firstLine="709"/>
        <w:rPr>
          <w:color w:val="000000" w:themeColor="text1"/>
        </w:rPr>
      </w:pPr>
      <w:r w:rsidRPr="00966FEE">
        <w:rPr>
          <w:color w:val="000000" w:themeColor="text1"/>
        </w:rPr>
        <w:t>в населенных пунктах с числом жителей менее 100 человек первичная медико-санитарная помощь оказывается мобильными медицинскими бригадами, в том числе с использованием комплексов передвижных медицинских, не реже 2 раз в год.</w:t>
      </w:r>
    </w:p>
    <w:p w14:paraId="3F4AC91C" w14:textId="4A1DA04A" w:rsidR="000E541A" w:rsidRPr="00966FEE" w:rsidRDefault="00E5408B" w:rsidP="00271EA0">
      <w:pPr>
        <w:pStyle w:val="a1"/>
        <w:numPr>
          <w:ilvl w:val="0"/>
          <w:numId w:val="71"/>
        </w:numPr>
        <w:tabs>
          <w:tab w:val="left" w:pos="1092"/>
        </w:tabs>
        <w:ind w:left="0" w:firstLine="709"/>
        <w:rPr>
          <w:color w:val="000000" w:themeColor="text1"/>
        </w:rPr>
      </w:pPr>
      <w:r w:rsidRPr="00966FEE">
        <w:rPr>
          <w:color w:val="000000" w:themeColor="text1"/>
        </w:rPr>
        <w:t xml:space="preserve">в населенных пунктах с числом жителей 100 </w:t>
      </w:r>
      <w:r w:rsidR="00796D65" w:rsidRPr="00966FEE">
        <w:rPr>
          <w:color w:val="000000" w:themeColor="text1"/>
        </w:rPr>
        <w:t>-</w:t>
      </w:r>
      <w:r w:rsidRPr="00966FEE">
        <w:rPr>
          <w:color w:val="000000" w:themeColor="text1"/>
        </w:rPr>
        <w:t xml:space="preserve"> 300 человек организуются:</w:t>
      </w:r>
    </w:p>
    <w:p w14:paraId="33121475" w14:textId="77777777" w:rsidR="000E541A" w:rsidRPr="00966FEE" w:rsidRDefault="00E5408B" w:rsidP="00271EA0">
      <w:pPr>
        <w:pStyle w:val="a1"/>
        <w:numPr>
          <w:ilvl w:val="0"/>
          <w:numId w:val="72"/>
        </w:numPr>
        <w:tabs>
          <w:tab w:val="left" w:pos="1092"/>
        </w:tabs>
        <w:ind w:left="0" w:firstLine="709"/>
        <w:rPr>
          <w:color w:val="000000" w:themeColor="text1"/>
        </w:rPr>
      </w:pPr>
      <w:r w:rsidRPr="00966FEE">
        <w:rPr>
          <w:color w:val="000000" w:themeColor="text1"/>
        </w:rPr>
        <w:t>фельдшерско-акушерские пункты или фельдшерские здравпункты в случае, если расстояние от фельдшерско-акушерского пункта, фельдшерского здравпункта до ближайшей медицинской организации превышает 6 км;</w:t>
      </w:r>
    </w:p>
    <w:p w14:paraId="57A7ABD0" w14:textId="77777777" w:rsidR="000E541A" w:rsidRPr="00966FEE" w:rsidRDefault="00E5408B" w:rsidP="00271EA0">
      <w:pPr>
        <w:pStyle w:val="a1"/>
        <w:numPr>
          <w:ilvl w:val="0"/>
          <w:numId w:val="72"/>
        </w:numPr>
        <w:tabs>
          <w:tab w:val="left" w:pos="1092"/>
        </w:tabs>
        <w:ind w:left="0" w:firstLine="709"/>
        <w:rPr>
          <w:color w:val="000000" w:themeColor="text1"/>
        </w:rPr>
      </w:pPr>
      <w:r w:rsidRPr="00966FEE">
        <w:rPr>
          <w:color w:val="000000" w:themeColor="text1"/>
        </w:rPr>
        <w:t>домовые хозяйства, оказывающие первую помощь, и (или) выездные формы работы в случае, если расстояние от фельдшерско-акушерского пункта, фельдшерского здравпункта до ближайшей медицинской организации не превышает 6 км;</w:t>
      </w:r>
    </w:p>
    <w:p w14:paraId="56772633" w14:textId="7061C070" w:rsidR="000E541A" w:rsidRPr="00966FEE" w:rsidRDefault="00E5408B" w:rsidP="00271EA0">
      <w:pPr>
        <w:pStyle w:val="a1"/>
        <w:numPr>
          <w:ilvl w:val="0"/>
          <w:numId w:val="71"/>
        </w:numPr>
        <w:tabs>
          <w:tab w:val="left" w:pos="1134"/>
        </w:tabs>
        <w:ind w:left="0" w:firstLine="709"/>
        <w:rPr>
          <w:color w:val="000000" w:themeColor="text1"/>
        </w:rPr>
      </w:pPr>
      <w:r w:rsidRPr="00966FEE">
        <w:rPr>
          <w:color w:val="000000" w:themeColor="text1"/>
        </w:rPr>
        <w:t xml:space="preserve">в населенных пунктах с числом жителей 301 </w:t>
      </w:r>
      <w:r w:rsidR="00796D65" w:rsidRPr="00966FEE">
        <w:rPr>
          <w:color w:val="000000" w:themeColor="text1"/>
        </w:rPr>
        <w:t>-</w:t>
      </w:r>
      <w:r w:rsidRPr="00966FEE">
        <w:rPr>
          <w:color w:val="000000" w:themeColor="text1"/>
        </w:rPr>
        <w:t xml:space="preserve"> 1000 человек организуются фельдшерско-акушерские пункты или фельдшерские здравпункты вне зависимости от расстояния до ближайшей медицинской организации в случае отсутствия других медицинских организаций;</w:t>
      </w:r>
    </w:p>
    <w:p w14:paraId="340151FD" w14:textId="05F17E72" w:rsidR="000E541A" w:rsidRPr="00966FEE" w:rsidRDefault="00E5408B" w:rsidP="00271EA0">
      <w:pPr>
        <w:pStyle w:val="a1"/>
        <w:numPr>
          <w:ilvl w:val="0"/>
          <w:numId w:val="71"/>
        </w:numPr>
        <w:tabs>
          <w:tab w:val="left" w:pos="1134"/>
        </w:tabs>
        <w:ind w:left="0" w:firstLine="709"/>
        <w:rPr>
          <w:color w:val="000000" w:themeColor="text1"/>
        </w:rPr>
      </w:pPr>
      <w:r w:rsidRPr="00966FEE">
        <w:rPr>
          <w:color w:val="000000" w:themeColor="text1"/>
        </w:rPr>
        <w:t xml:space="preserve">в населенных пунктах с числом жителей 1001 </w:t>
      </w:r>
      <w:r w:rsidR="00796D65" w:rsidRPr="00966FEE">
        <w:rPr>
          <w:color w:val="000000" w:themeColor="text1"/>
        </w:rPr>
        <w:t>-</w:t>
      </w:r>
      <w:r w:rsidRPr="00966FEE">
        <w:rPr>
          <w:color w:val="000000" w:themeColor="text1"/>
        </w:rPr>
        <w:t xml:space="preserve"> 2000 человек организуются:</w:t>
      </w:r>
    </w:p>
    <w:p w14:paraId="31B31A1F" w14:textId="77777777" w:rsidR="000E541A" w:rsidRPr="00966FEE" w:rsidRDefault="00E5408B" w:rsidP="00271EA0">
      <w:pPr>
        <w:pStyle w:val="a1"/>
        <w:numPr>
          <w:ilvl w:val="0"/>
          <w:numId w:val="73"/>
        </w:numPr>
        <w:tabs>
          <w:tab w:val="left" w:pos="1134"/>
        </w:tabs>
        <w:ind w:left="0" w:firstLine="709"/>
        <w:rPr>
          <w:color w:val="000000" w:themeColor="text1"/>
        </w:rPr>
      </w:pPr>
      <w:r w:rsidRPr="00966FEE">
        <w:rPr>
          <w:color w:val="000000" w:themeColor="text1"/>
        </w:rPr>
        <w:t>фельдшерско-акушерские пункты или фельдшерские здравпункты в случае, если расстояние от фельдшерско-акушерского пункта до ближайшей медицинской организации не превышает 6 км;</w:t>
      </w:r>
    </w:p>
    <w:p w14:paraId="3EFDEE7B" w14:textId="77777777" w:rsidR="000E541A" w:rsidRPr="00966FEE" w:rsidRDefault="00E5408B" w:rsidP="00271EA0">
      <w:pPr>
        <w:pStyle w:val="a1"/>
        <w:numPr>
          <w:ilvl w:val="0"/>
          <w:numId w:val="73"/>
        </w:numPr>
        <w:tabs>
          <w:tab w:val="left" w:pos="1134"/>
        </w:tabs>
        <w:ind w:left="0" w:firstLine="709"/>
        <w:rPr>
          <w:color w:val="000000" w:themeColor="text1"/>
        </w:rPr>
      </w:pPr>
      <w:r w:rsidRPr="00966FEE">
        <w:rPr>
          <w:color w:val="000000" w:themeColor="text1"/>
        </w:rPr>
        <w:t>центры (отделения) общей врачебной практики (семейной медицины) или врачебная амбулатория в случае, если расстояние от фельдшерско-акушерского пункта до ближайшей медицинской организации превышает 6 км;</w:t>
      </w:r>
    </w:p>
    <w:p w14:paraId="2EB2A8A5" w14:textId="77777777" w:rsidR="000E541A" w:rsidRPr="00966FEE" w:rsidRDefault="00E5408B" w:rsidP="00271EA0">
      <w:pPr>
        <w:pStyle w:val="a1"/>
        <w:numPr>
          <w:ilvl w:val="0"/>
          <w:numId w:val="71"/>
        </w:numPr>
        <w:tabs>
          <w:tab w:val="left" w:pos="1134"/>
        </w:tabs>
        <w:ind w:left="0" w:firstLine="709"/>
        <w:rPr>
          <w:color w:val="000000" w:themeColor="text1"/>
        </w:rPr>
      </w:pPr>
      <w:r w:rsidRPr="00966FEE">
        <w:rPr>
          <w:color w:val="000000" w:themeColor="text1"/>
        </w:rPr>
        <w:t>в населенных пунктах с числом жителей более 2000 человек для оказания первичной врачебной медико-санитарной помощи организуются врачебные амбулатории вне зависимости от расстояния до ближайшей медицинской организации либо структурного подразделения (отделения) медицинской организации, оказывающей первичную врачебную медико-санитарную помощь по территориально-участковому принципу.</w:t>
      </w:r>
    </w:p>
    <w:p w14:paraId="16FC921E" w14:textId="77777777" w:rsidR="000E541A" w:rsidRPr="00966FEE" w:rsidRDefault="00E5408B">
      <w:pPr>
        <w:pStyle w:val="a1"/>
        <w:rPr>
          <w:color w:val="000000" w:themeColor="text1"/>
        </w:rPr>
      </w:pPr>
      <w:r w:rsidRPr="00966FEE">
        <w:rPr>
          <w:color w:val="000000" w:themeColor="text1"/>
        </w:rPr>
        <w:t>Рекомендуемая численность обслуживаемого населения медицинской организации установлена приказом Минздрава России от 27.02.2016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p w14:paraId="727E4A02" w14:textId="77777777" w:rsidR="000E541A" w:rsidRPr="00966FEE" w:rsidRDefault="00E5408B">
      <w:pPr>
        <w:pStyle w:val="a1"/>
        <w:rPr>
          <w:color w:val="000000" w:themeColor="text1"/>
        </w:rPr>
      </w:pPr>
      <w:r w:rsidRPr="00966FEE">
        <w:rPr>
          <w:color w:val="000000" w:themeColor="text1"/>
        </w:rPr>
        <w:lastRenderedPageBreak/>
        <w:t>В населенных пунктах с численностью населения от 10 тыс. до 20 тыс. человек по решению субъекта Российской Федерации возможно размещение нескольких врачебных амбулаторий или центров (отделений) общей врачебной практики (семейной медицины), либо одной поликлиники.</w:t>
      </w:r>
    </w:p>
    <w:p w14:paraId="71EA2902" w14:textId="77777777" w:rsidR="000E541A" w:rsidRPr="00966FEE" w:rsidRDefault="00E5408B">
      <w:pPr>
        <w:pStyle w:val="a1"/>
        <w:rPr>
          <w:color w:val="000000" w:themeColor="text1"/>
        </w:rPr>
      </w:pPr>
      <w:r w:rsidRPr="00966FEE">
        <w:rPr>
          <w:color w:val="000000" w:themeColor="text1"/>
        </w:rPr>
        <w:t>Медицинские организации, оказывающие первичную медико-санитарную помощь в населенных пунктах с численностью населения свыше 20 тыс. человек, размещаются с учетом шаговой доступности, не превышающей 60 минут.</w:t>
      </w:r>
    </w:p>
    <w:p w14:paraId="3F341C5A" w14:textId="77777777" w:rsidR="000E541A" w:rsidRPr="00966FEE" w:rsidRDefault="00E5408B">
      <w:pPr>
        <w:pStyle w:val="a1"/>
        <w:rPr>
          <w:color w:val="000000" w:themeColor="text1"/>
        </w:rPr>
      </w:pPr>
      <w:r w:rsidRPr="00966FEE">
        <w:rPr>
          <w:color w:val="000000" w:themeColor="text1"/>
        </w:rPr>
        <w:t>Социальными нормативами и нормами, утвержденными распоряжением Правительства Российской Федерации от 03.07.1996 № 1063-р</w:t>
      </w:r>
      <w:r w:rsidRPr="00966FEE">
        <w:rPr>
          <w:rStyle w:val="af8"/>
          <w:color w:val="000000" w:themeColor="text1"/>
        </w:rPr>
        <w:footnoteReference w:id="7"/>
      </w:r>
      <w:r w:rsidRPr="00966FEE">
        <w:rPr>
          <w:color w:val="000000" w:themeColor="text1"/>
        </w:rPr>
        <w:t>, установлены следующие нормы в области здравоохранения:</w:t>
      </w:r>
    </w:p>
    <w:p w14:paraId="4D306E74" w14:textId="77777777" w:rsidR="000E541A" w:rsidRPr="00966FEE" w:rsidRDefault="00E5408B" w:rsidP="00271EA0">
      <w:pPr>
        <w:pStyle w:val="a1"/>
        <w:numPr>
          <w:ilvl w:val="0"/>
          <w:numId w:val="74"/>
        </w:numPr>
        <w:tabs>
          <w:tab w:val="left" w:pos="1148"/>
        </w:tabs>
        <w:ind w:left="0" w:firstLine="709"/>
        <w:rPr>
          <w:color w:val="000000" w:themeColor="text1"/>
        </w:rPr>
      </w:pPr>
      <w:r w:rsidRPr="00966FEE">
        <w:rPr>
          <w:color w:val="000000" w:themeColor="text1"/>
        </w:rPr>
        <w:t>норматив обеспеченности больничными учреждениями – 134,7 коек на 10 тыс. жителей;</w:t>
      </w:r>
    </w:p>
    <w:p w14:paraId="560A361A" w14:textId="77777777" w:rsidR="000E541A" w:rsidRPr="00966FEE" w:rsidRDefault="00E5408B" w:rsidP="00271EA0">
      <w:pPr>
        <w:pStyle w:val="a1"/>
        <w:numPr>
          <w:ilvl w:val="0"/>
          <w:numId w:val="74"/>
        </w:numPr>
        <w:tabs>
          <w:tab w:val="left" w:pos="1148"/>
        </w:tabs>
        <w:ind w:left="0" w:firstLine="709"/>
        <w:rPr>
          <w:color w:val="000000" w:themeColor="text1"/>
        </w:rPr>
      </w:pPr>
      <w:r w:rsidRPr="00966FEE">
        <w:rPr>
          <w:color w:val="000000" w:themeColor="text1"/>
        </w:rPr>
        <w:t>норматив обеспеченности амбулаторно-поликлиническими учреждениями – 181,5 посещений в смену на 10 тыс. жителей.</w:t>
      </w:r>
    </w:p>
    <w:p w14:paraId="60CA54BE" w14:textId="77777777" w:rsidR="000E541A" w:rsidRPr="00966FEE" w:rsidRDefault="00E5408B">
      <w:pPr>
        <w:pStyle w:val="a1"/>
        <w:rPr>
          <w:color w:val="000000" w:themeColor="text1"/>
        </w:rPr>
      </w:pPr>
      <w:r w:rsidRPr="00966FEE">
        <w:rPr>
          <w:color w:val="000000" w:themeColor="text1"/>
        </w:rPr>
        <w:t xml:space="preserve">В соответствии с таблицей 5.1 «СП 158.13330.2014. Свод правил. Здания и помещения медицинских организаций. Правила проектирования» минимальная площадь земельного участка для размещения амбулаторно-поликлинических организаций (кроме встроенных в здания другого назначения) должна составлять не менее 0,2 га.  </w:t>
      </w:r>
    </w:p>
    <w:p w14:paraId="4D21D9EF" w14:textId="77777777" w:rsidR="000E541A" w:rsidRPr="00966FEE" w:rsidRDefault="00E5408B">
      <w:pPr>
        <w:pStyle w:val="a1"/>
        <w:rPr>
          <w:color w:val="000000" w:themeColor="text1"/>
        </w:rPr>
      </w:pPr>
      <w:r w:rsidRPr="00966FEE">
        <w:rPr>
          <w:color w:val="000000" w:themeColor="text1"/>
        </w:rPr>
        <w:t>Расчетные показатели минимально допустимого уровня обеспеченности населения Ленинградской области объектами регионального значения в области здравоохранения установлены п. 2.1.5 – 2.1.8.2 Региональных нормативов градостроительного проектирования Ленинградской области.</w:t>
      </w:r>
    </w:p>
    <w:p w14:paraId="26B288A8" w14:textId="0325AF52" w:rsidR="000E541A" w:rsidRPr="00966FEE" w:rsidRDefault="00E5408B">
      <w:pPr>
        <w:pStyle w:val="a1"/>
        <w:rPr>
          <w:color w:val="000000" w:themeColor="text1"/>
        </w:rPr>
      </w:pPr>
      <w:r w:rsidRPr="00966FEE">
        <w:rPr>
          <w:color w:val="000000" w:themeColor="text1"/>
        </w:rPr>
        <w:t>В рамках развития приоритетного направления в сфере здравоохранения региона выступает организация первичной медико-санитарной помощи. Первичная медико-санитарная помощь является основой системы оказания медицинской помощи. Нормативная потребность населения Ленинградской области в медицинских организациях, оказывающих первичную медико-санитарную помощь в амбулаторных условиях, рассчитывается исходя из показателей минимально допустимого уровня обеспеченности такими объектами, приведенных в п. 2.1.6 Региональных нормативах градостроительного проектирования Ленинградской области (</w:t>
      </w:r>
      <w:r w:rsidR="009A4694" w:rsidRPr="00966FEE">
        <w:rPr>
          <w:color w:val="000000" w:themeColor="text1"/>
        </w:rPr>
        <w:fldChar w:fldCharType="begin"/>
      </w:r>
      <w:r w:rsidR="009A4694" w:rsidRPr="00966FEE">
        <w:rPr>
          <w:color w:val="000000" w:themeColor="text1"/>
        </w:rPr>
        <w:instrText xml:space="preserve"> REF _Ref187416135 \h </w:instrText>
      </w:r>
      <w:r w:rsidR="004A59D1" w:rsidRPr="00966FEE">
        <w:rPr>
          <w:color w:val="000000" w:themeColor="text1"/>
        </w:rPr>
        <w:instrText xml:space="preserve"> \* MERGEFORMAT </w:instrText>
      </w:r>
      <w:r w:rsidR="009A4694" w:rsidRPr="00966FEE">
        <w:rPr>
          <w:color w:val="000000" w:themeColor="text1"/>
        </w:rPr>
      </w:r>
      <w:r w:rsidR="009A4694" w:rsidRPr="00966FEE">
        <w:rPr>
          <w:color w:val="000000" w:themeColor="text1"/>
        </w:rPr>
        <w:fldChar w:fldCharType="separate"/>
      </w:r>
      <w:r w:rsidR="009A4694" w:rsidRPr="00966FEE">
        <w:rPr>
          <w:color w:val="000000" w:themeColor="text1"/>
        </w:rPr>
        <w:t xml:space="preserve">таблица </w:t>
      </w:r>
      <w:r w:rsidR="009A4694" w:rsidRPr="00966FEE">
        <w:rPr>
          <w:noProof/>
          <w:color w:val="000000" w:themeColor="text1"/>
        </w:rPr>
        <w:t>8</w:t>
      </w:r>
      <w:r w:rsidR="009A4694" w:rsidRPr="00966FEE">
        <w:rPr>
          <w:color w:val="000000" w:themeColor="text1"/>
        </w:rPr>
        <w:fldChar w:fldCharType="end"/>
      </w:r>
      <w:r w:rsidRPr="00966FEE">
        <w:rPr>
          <w:color w:val="000000" w:themeColor="text1"/>
        </w:rPr>
        <w:t xml:space="preserve">).  </w:t>
      </w:r>
    </w:p>
    <w:p w14:paraId="2A315EEA" w14:textId="70410071" w:rsidR="000E541A" w:rsidRPr="00966FEE" w:rsidRDefault="00E5408B">
      <w:pPr>
        <w:pStyle w:val="a1"/>
        <w:rPr>
          <w:color w:val="000000" w:themeColor="text1"/>
        </w:rPr>
      </w:pPr>
      <w:r w:rsidRPr="00966FEE">
        <w:rPr>
          <w:color w:val="000000" w:themeColor="text1"/>
        </w:rPr>
        <w:t>В результате проведенных расчетов потребности перспективного населения муниципальных районов, муниципального и городского округов Ленинградской области в амбулаторно-поликлинических учреждениях (с учетом существующих и планируемых объектов) выявлен дефицит объектов здравоохранения в Сосновоборском городском округе. С учетом того, что объекты здравоохранения в Сосновоборском городском округе относятся к объектам федерального значения</w:t>
      </w:r>
      <w:r w:rsidR="0003142A" w:rsidRPr="00966FEE">
        <w:rPr>
          <w:color w:val="000000" w:themeColor="text1"/>
        </w:rPr>
        <w:t>,</w:t>
      </w:r>
      <w:r w:rsidRPr="00966FEE">
        <w:rPr>
          <w:color w:val="000000" w:themeColor="text1"/>
        </w:rPr>
        <w:t xml:space="preserve"> целесообразно предусмотреть в схеме территориального планирования Российской Федерации в области здравоохранения размещение структурных подразделений </w:t>
      </w:r>
      <w:r w:rsidRPr="00966FEE">
        <w:rPr>
          <w:color w:val="000000" w:themeColor="text1"/>
        </w:rPr>
        <w:lastRenderedPageBreak/>
        <w:t>больницы ФГБУЗ ЦМСЧ № 38 ФМБА России (корпус стационара, поликлиническое отделение).</w:t>
      </w:r>
    </w:p>
    <w:p w14:paraId="4312EE3B" w14:textId="77777777" w:rsidR="000E541A" w:rsidRPr="00966FEE" w:rsidRDefault="00E5408B">
      <w:pPr>
        <w:pStyle w:val="a1"/>
        <w:rPr>
          <w:color w:val="000000" w:themeColor="text1"/>
        </w:rPr>
      </w:pPr>
      <w:r w:rsidRPr="00966FEE">
        <w:rPr>
          <w:color w:val="000000" w:themeColor="text1"/>
        </w:rPr>
        <w:t>Согласно Региональной программе модернизации первичного звена здравоохранения Ленинградской области, утвержденной постановлением Правительства Ленинградской области от 14.12.2020 № 819, на территории Ленинградской области 83 медицинских организаций, структурных подразделений, которые обслуживают меньше рекомендуемой численности населения, 22 – больше рекомендуемой численности населения.</w:t>
      </w:r>
    </w:p>
    <w:p w14:paraId="484A2241" w14:textId="77777777" w:rsidR="000E541A" w:rsidRPr="00966FEE" w:rsidRDefault="000E541A">
      <w:pPr>
        <w:pStyle w:val="a1"/>
        <w:ind w:firstLine="0"/>
        <w:rPr>
          <w:color w:val="000000" w:themeColor="text1"/>
        </w:rPr>
        <w:sectPr w:rsidR="000E541A" w:rsidRPr="00966FEE">
          <w:pgSz w:w="11906" w:h="16838"/>
          <w:pgMar w:top="1134" w:right="567" w:bottom="1134" w:left="1134" w:header="709" w:footer="709" w:gutter="0"/>
          <w:cols w:space="708"/>
          <w:docGrid w:linePitch="360"/>
        </w:sectPr>
      </w:pPr>
    </w:p>
    <w:p w14:paraId="17224329" w14:textId="71DF546D" w:rsidR="009A4694" w:rsidRPr="00966FEE" w:rsidRDefault="009A4694" w:rsidP="009A4694">
      <w:pPr>
        <w:pStyle w:val="a1"/>
        <w:keepNext/>
        <w:tabs>
          <w:tab w:val="left" w:pos="7938"/>
        </w:tabs>
        <w:ind w:firstLine="0"/>
        <w:jc w:val="right"/>
        <w:rPr>
          <w:color w:val="000000" w:themeColor="text1"/>
        </w:rPr>
      </w:pPr>
      <w:bookmarkStart w:id="62" w:name="_Ref187416135"/>
      <w:r w:rsidRPr="00966FEE">
        <w:rPr>
          <w:color w:val="000000" w:themeColor="text1"/>
        </w:rPr>
        <w:lastRenderedPageBreak/>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8</w:t>
      </w:r>
      <w:r w:rsidR="00200201" w:rsidRPr="00966FEE">
        <w:rPr>
          <w:noProof/>
          <w:color w:val="000000" w:themeColor="text1"/>
        </w:rPr>
        <w:fldChar w:fldCharType="end"/>
      </w:r>
      <w:bookmarkEnd w:id="62"/>
    </w:p>
    <w:p w14:paraId="253C20DE" w14:textId="62DA0DD9" w:rsidR="009A4694" w:rsidRPr="00966FEE" w:rsidRDefault="00E5408B" w:rsidP="009A4694">
      <w:pPr>
        <w:pStyle w:val="a1"/>
        <w:keepNext/>
        <w:tabs>
          <w:tab w:val="left" w:pos="7938"/>
        </w:tabs>
        <w:ind w:firstLine="0"/>
        <w:jc w:val="center"/>
        <w:rPr>
          <w:color w:val="000000" w:themeColor="text1"/>
        </w:rPr>
      </w:pPr>
      <w:r w:rsidRPr="00966FEE">
        <w:rPr>
          <w:color w:val="000000" w:themeColor="text1"/>
        </w:rPr>
        <w:t>Расчетные показатели минимально допустимого уровня обеспеченности населения Ленинградской области медицинскими организациями, оказывающими первичную медико-санитарную помощь в амбулаторных условиях</w:t>
      </w:r>
    </w:p>
    <w:tbl>
      <w:tblPr>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6"/>
        <w:gridCol w:w="2127"/>
        <w:gridCol w:w="2552"/>
        <w:gridCol w:w="2980"/>
        <w:gridCol w:w="2126"/>
        <w:gridCol w:w="1496"/>
        <w:gridCol w:w="1197"/>
      </w:tblGrid>
      <w:tr w:rsidR="000E541A" w:rsidRPr="00966FEE" w14:paraId="6DBAF706" w14:textId="77777777" w:rsidTr="00C05094">
        <w:trPr>
          <w:trHeight w:val="1500"/>
        </w:trPr>
        <w:tc>
          <w:tcPr>
            <w:tcW w:w="2826" w:type="dxa"/>
            <w:shd w:val="clear" w:color="auto" w:fill="auto"/>
          </w:tcPr>
          <w:p w14:paraId="7807B261" w14:textId="7835D35F"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Муниципальный район (муниципальный </w:t>
            </w:r>
            <w:r w:rsidR="000D73DA" w:rsidRPr="00966FEE">
              <w:rPr>
                <w:rFonts w:ascii="Times New Roman" w:eastAsia="Times New Roman" w:hAnsi="Times New Roman" w:cs="Times New Roman"/>
                <w:color w:val="000000" w:themeColor="text1"/>
                <w:sz w:val="24"/>
                <w:szCs w:val="24"/>
                <w:lang w:eastAsia="ru-RU"/>
              </w:rPr>
              <w:t>или</w:t>
            </w:r>
            <w:r w:rsidRPr="00966FEE">
              <w:rPr>
                <w:rFonts w:ascii="Times New Roman" w:eastAsia="Times New Roman" w:hAnsi="Times New Roman" w:cs="Times New Roman"/>
                <w:color w:val="000000" w:themeColor="text1"/>
                <w:sz w:val="24"/>
                <w:szCs w:val="24"/>
                <w:lang w:eastAsia="ru-RU"/>
              </w:rPr>
              <w:t xml:space="preserve"> городской округ)</w:t>
            </w:r>
          </w:p>
        </w:tc>
        <w:tc>
          <w:tcPr>
            <w:tcW w:w="2127" w:type="dxa"/>
            <w:shd w:val="clear" w:color="auto" w:fill="auto"/>
          </w:tcPr>
          <w:p w14:paraId="5A532B1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Численность населения на 2035 год, тыс. чел. (ускоренный рост)</w:t>
            </w:r>
          </w:p>
        </w:tc>
        <w:tc>
          <w:tcPr>
            <w:tcW w:w="2552" w:type="dxa"/>
            <w:shd w:val="clear" w:color="auto" w:fill="auto"/>
          </w:tcPr>
          <w:p w14:paraId="43AA361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Численность населения, тыс. чел. (уточненный прогноз по документам территориального планирования)</w:t>
            </w:r>
          </w:p>
        </w:tc>
        <w:tc>
          <w:tcPr>
            <w:tcW w:w="2980" w:type="dxa"/>
            <w:shd w:val="clear" w:color="auto" w:fill="auto"/>
          </w:tcPr>
          <w:p w14:paraId="73E973BB" w14:textId="6D6EC6D1"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Макс. численность населения, обеспечиваемая планируемыми медицинскими организациями в соответствии с СТП ЛО</w:t>
            </w:r>
            <w:r w:rsidR="00805C8A" w:rsidRPr="00966FEE">
              <w:rPr>
                <w:rStyle w:val="af8"/>
                <w:rFonts w:eastAsia="Times New Roman" w:cs="Times New Roman"/>
                <w:color w:val="000000" w:themeColor="text1"/>
                <w:szCs w:val="24"/>
                <w:lang w:eastAsia="ru-RU"/>
              </w:rPr>
              <w:footnoteReference w:id="8"/>
            </w:r>
            <w:r w:rsidRPr="00966FEE">
              <w:rPr>
                <w:rFonts w:ascii="Times New Roman" w:eastAsia="Times New Roman" w:hAnsi="Times New Roman" w:cs="Times New Roman"/>
                <w:color w:val="000000" w:themeColor="text1"/>
                <w:sz w:val="24"/>
                <w:szCs w:val="24"/>
                <w:lang w:eastAsia="ru-RU"/>
              </w:rPr>
              <w:t xml:space="preserve">, </w:t>
            </w:r>
            <w:r w:rsidRPr="00966FEE">
              <w:rPr>
                <w:rFonts w:ascii="Times New Roman" w:eastAsia="Times New Roman" w:hAnsi="Times New Roman" w:cs="Times New Roman"/>
                <w:color w:val="000000" w:themeColor="text1"/>
                <w:sz w:val="24"/>
                <w:szCs w:val="24"/>
                <w:lang w:eastAsia="ru-RU"/>
              </w:rPr>
              <w:br/>
              <w:t>тыс. чел.*</w:t>
            </w:r>
          </w:p>
        </w:tc>
        <w:tc>
          <w:tcPr>
            <w:tcW w:w="2126" w:type="dxa"/>
            <w:shd w:val="clear" w:color="auto" w:fill="auto"/>
          </w:tcPr>
          <w:p w14:paraId="5E09BE4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Макс. численность населения, обеспечиваемая существующими медицинскими организациями **</w:t>
            </w:r>
          </w:p>
        </w:tc>
        <w:tc>
          <w:tcPr>
            <w:tcW w:w="1496" w:type="dxa"/>
            <w:shd w:val="clear" w:color="auto" w:fill="auto"/>
          </w:tcPr>
          <w:p w14:paraId="36D66312" w14:textId="328816CD"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Суммарная численность населения, тыс.</w:t>
            </w:r>
            <w:r w:rsidR="00B62ED6" w:rsidRPr="00966FEE">
              <w:rPr>
                <w:rFonts w:ascii="Times New Roman" w:eastAsia="Times New Roman" w:hAnsi="Times New Roman" w:cs="Times New Roman"/>
                <w:color w:val="000000" w:themeColor="text1"/>
                <w:sz w:val="24"/>
                <w:szCs w:val="24"/>
                <w:lang w:eastAsia="ru-RU"/>
              </w:rPr>
              <w:t xml:space="preserve"> </w:t>
            </w:r>
            <w:r w:rsidRPr="00966FEE">
              <w:rPr>
                <w:rFonts w:ascii="Times New Roman" w:eastAsia="Times New Roman" w:hAnsi="Times New Roman" w:cs="Times New Roman"/>
                <w:color w:val="000000" w:themeColor="text1"/>
                <w:sz w:val="24"/>
                <w:szCs w:val="24"/>
                <w:lang w:eastAsia="ru-RU"/>
              </w:rPr>
              <w:t>чел.</w:t>
            </w:r>
          </w:p>
        </w:tc>
        <w:tc>
          <w:tcPr>
            <w:tcW w:w="1197" w:type="dxa"/>
            <w:shd w:val="clear" w:color="auto" w:fill="auto"/>
          </w:tcPr>
          <w:p w14:paraId="59A36DD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Наличие дефицита</w:t>
            </w:r>
          </w:p>
        </w:tc>
      </w:tr>
    </w:tbl>
    <w:p w14:paraId="38A39A6A" w14:textId="77777777" w:rsidR="000E541A" w:rsidRPr="00966FEE" w:rsidRDefault="000E541A">
      <w:pPr>
        <w:spacing w:after="0"/>
        <w:rPr>
          <w:color w:val="000000" w:themeColor="text1"/>
          <w:sz w:val="2"/>
          <w:szCs w:val="2"/>
        </w:rPr>
      </w:pPr>
    </w:p>
    <w:tbl>
      <w:tblPr>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6"/>
        <w:gridCol w:w="2127"/>
        <w:gridCol w:w="2552"/>
        <w:gridCol w:w="2980"/>
        <w:gridCol w:w="2126"/>
        <w:gridCol w:w="1496"/>
        <w:gridCol w:w="1197"/>
      </w:tblGrid>
      <w:tr w:rsidR="00966FEE" w:rsidRPr="00966FEE" w14:paraId="635C5797" w14:textId="77777777" w:rsidTr="00C05094">
        <w:trPr>
          <w:trHeight w:val="175"/>
          <w:tblHeader/>
        </w:trPr>
        <w:tc>
          <w:tcPr>
            <w:tcW w:w="2826" w:type="dxa"/>
            <w:shd w:val="clear" w:color="auto" w:fill="auto"/>
          </w:tcPr>
          <w:p w14:paraId="7767AA7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2127" w:type="dxa"/>
            <w:shd w:val="clear" w:color="auto" w:fill="auto"/>
          </w:tcPr>
          <w:p w14:paraId="5F02E4B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2552" w:type="dxa"/>
            <w:shd w:val="clear" w:color="auto" w:fill="auto"/>
          </w:tcPr>
          <w:p w14:paraId="0D0DA39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c>
          <w:tcPr>
            <w:tcW w:w="2980" w:type="dxa"/>
            <w:shd w:val="clear" w:color="auto" w:fill="auto"/>
          </w:tcPr>
          <w:p w14:paraId="5F49A08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2126" w:type="dxa"/>
            <w:shd w:val="clear" w:color="auto" w:fill="auto"/>
          </w:tcPr>
          <w:p w14:paraId="26A088F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c>
          <w:tcPr>
            <w:tcW w:w="1496" w:type="dxa"/>
            <w:shd w:val="clear" w:color="auto" w:fill="auto"/>
          </w:tcPr>
          <w:p w14:paraId="77B2C2A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c>
          <w:tcPr>
            <w:tcW w:w="1197" w:type="dxa"/>
            <w:shd w:val="clear" w:color="auto" w:fill="auto"/>
          </w:tcPr>
          <w:p w14:paraId="1FE305A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w:t>
            </w:r>
          </w:p>
        </w:tc>
      </w:tr>
      <w:tr w:rsidR="00966FEE" w:rsidRPr="00966FEE" w14:paraId="1D11E88C" w14:textId="77777777" w:rsidTr="00C05094">
        <w:trPr>
          <w:trHeight w:val="309"/>
        </w:trPr>
        <w:tc>
          <w:tcPr>
            <w:tcW w:w="2826" w:type="dxa"/>
            <w:vMerge w:val="restart"/>
            <w:shd w:val="clear" w:color="auto" w:fill="auto"/>
          </w:tcPr>
          <w:p w14:paraId="24C67A29" w14:textId="3B36CCEE"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Бокситогорский муниципальный район</w:t>
            </w:r>
          </w:p>
        </w:tc>
        <w:tc>
          <w:tcPr>
            <w:tcW w:w="2127" w:type="dxa"/>
            <w:vMerge w:val="restart"/>
            <w:shd w:val="clear" w:color="auto" w:fill="auto"/>
          </w:tcPr>
          <w:p w14:paraId="6D492F77" w14:textId="406098CF"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48</w:t>
            </w:r>
          </w:p>
        </w:tc>
        <w:tc>
          <w:tcPr>
            <w:tcW w:w="2552" w:type="dxa"/>
            <w:vMerge w:val="restart"/>
            <w:shd w:val="clear" w:color="auto" w:fill="auto"/>
          </w:tcPr>
          <w:p w14:paraId="2BAEC764" w14:textId="54D30893"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52,1</w:t>
            </w:r>
          </w:p>
        </w:tc>
        <w:tc>
          <w:tcPr>
            <w:tcW w:w="2980" w:type="dxa"/>
            <w:shd w:val="clear" w:color="auto" w:fill="auto"/>
          </w:tcPr>
          <w:p w14:paraId="6B24152D" w14:textId="3EFCE544"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126" w:type="dxa"/>
            <w:vMerge w:val="restart"/>
            <w:shd w:val="clear" w:color="auto" w:fill="auto"/>
          </w:tcPr>
          <w:p w14:paraId="624D54FC" w14:textId="5D47459D" w:rsidR="00327F4E" w:rsidRPr="00966FEE" w:rsidRDefault="00327F4E" w:rsidP="00327F4E">
            <w:pPr>
              <w:spacing w:after="0" w:line="240" w:lineRule="auto"/>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r w:rsidR="00787A2B" w:rsidRPr="00966FEE">
              <w:rPr>
                <w:rFonts w:ascii="Times New Roman" w:eastAsia="Times New Roman" w:hAnsi="Times New Roman" w:cs="Times New Roman"/>
                <w:color w:val="000000" w:themeColor="text1"/>
                <w:lang w:eastAsia="ru-RU"/>
              </w:rPr>
              <w:t>24</w:t>
            </w:r>
          </w:p>
        </w:tc>
        <w:tc>
          <w:tcPr>
            <w:tcW w:w="1496" w:type="dxa"/>
            <w:vMerge w:val="restart"/>
            <w:shd w:val="clear" w:color="auto" w:fill="auto"/>
          </w:tcPr>
          <w:p w14:paraId="4BC22847" w14:textId="35B35738" w:rsidR="00327F4E" w:rsidRPr="00966FEE" w:rsidRDefault="00327F4E" w:rsidP="00327F4E">
            <w:pPr>
              <w:spacing w:after="0" w:line="240" w:lineRule="auto"/>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более 1</w:t>
            </w:r>
            <w:r w:rsidR="00787A2B" w:rsidRPr="00966FEE">
              <w:rPr>
                <w:rFonts w:ascii="Times New Roman" w:eastAsia="Times New Roman" w:hAnsi="Times New Roman" w:cs="Times New Roman"/>
                <w:color w:val="000000" w:themeColor="text1"/>
                <w:lang w:eastAsia="ru-RU"/>
              </w:rPr>
              <w:t>2</w:t>
            </w:r>
            <w:r w:rsidRPr="00966FEE">
              <w:rPr>
                <w:rFonts w:ascii="Times New Roman" w:eastAsia="Times New Roman" w:hAnsi="Times New Roman" w:cs="Times New Roman"/>
                <w:color w:val="000000" w:themeColor="text1"/>
                <w:lang w:eastAsia="ru-RU"/>
              </w:rPr>
              <w:t>4</w:t>
            </w:r>
          </w:p>
        </w:tc>
        <w:tc>
          <w:tcPr>
            <w:tcW w:w="1197" w:type="dxa"/>
            <w:vMerge w:val="restart"/>
            <w:shd w:val="clear" w:color="auto" w:fill="auto"/>
          </w:tcPr>
          <w:p w14:paraId="729018BC" w14:textId="32CC081C"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1FCF6B6F" w14:textId="77777777" w:rsidTr="00C05094">
        <w:trPr>
          <w:trHeight w:val="309"/>
        </w:trPr>
        <w:tc>
          <w:tcPr>
            <w:tcW w:w="2826" w:type="dxa"/>
            <w:vMerge/>
            <w:shd w:val="clear" w:color="auto" w:fill="auto"/>
          </w:tcPr>
          <w:p w14:paraId="69B5343A"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shd w:val="clear" w:color="auto" w:fill="auto"/>
          </w:tcPr>
          <w:p w14:paraId="67A178D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38A7011E"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79E2AA45" w14:textId="06F430D5"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 ФАП</w:t>
            </w:r>
          </w:p>
        </w:tc>
        <w:tc>
          <w:tcPr>
            <w:tcW w:w="2126" w:type="dxa"/>
            <w:vMerge/>
            <w:shd w:val="clear" w:color="auto" w:fill="auto"/>
          </w:tcPr>
          <w:p w14:paraId="07AB191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49EF7E12"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03C46125"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733E772A" w14:textId="77777777" w:rsidTr="00C05094">
        <w:trPr>
          <w:trHeight w:val="309"/>
        </w:trPr>
        <w:tc>
          <w:tcPr>
            <w:tcW w:w="2826" w:type="dxa"/>
            <w:vMerge w:val="restart"/>
            <w:shd w:val="clear" w:color="auto" w:fill="auto"/>
          </w:tcPr>
          <w:p w14:paraId="6259C29A" w14:textId="3D22391C"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Волосовский муниципальный район</w:t>
            </w:r>
          </w:p>
        </w:tc>
        <w:tc>
          <w:tcPr>
            <w:tcW w:w="2127" w:type="dxa"/>
            <w:vMerge w:val="restart"/>
            <w:shd w:val="clear" w:color="auto" w:fill="auto"/>
          </w:tcPr>
          <w:p w14:paraId="288B65FD" w14:textId="64F5C85A"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58</w:t>
            </w:r>
          </w:p>
        </w:tc>
        <w:tc>
          <w:tcPr>
            <w:tcW w:w="2552" w:type="dxa"/>
            <w:vMerge w:val="restart"/>
            <w:shd w:val="clear" w:color="auto" w:fill="auto"/>
          </w:tcPr>
          <w:p w14:paraId="06D45ECD" w14:textId="44141516"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58</w:t>
            </w:r>
          </w:p>
        </w:tc>
        <w:tc>
          <w:tcPr>
            <w:tcW w:w="2980" w:type="dxa"/>
            <w:shd w:val="clear" w:color="auto" w:fill="auto"/>
          </w:tcPr>
          <w:p w14:paraId="1C458151" w14:textId="5179D883"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2126" w:type="dxa"/>
            <w:vMerge w:val="restart"/>
            <w:shd w:val="clear" w:color="auto" w:fill="auto"/>
          </w:tcPr>
          <w:p w14:paraId="317EC5A9" w14:textId="751B1D4A" w:rsidR="00327F4E"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r w:rsidR="00327F4E" w:rsidRPr="00966FEE">
              <w:rPr>
                <w:rFonts w:ascii="Times New Roman" w:eastAsia="Times New Roman" w:hAnsi="Times New Roman" w:cs="Times New Roman"/>
                <w:color w:val="000000" w:themeColor="text1"/>
                <w:sz w:val="24"/>
                <w:szCs w:val="24"/>
                <w:lang w:eastAsia="ru-RU"/>
              </w:rPr>
              <w:t>8</w:t>
            </w:r>
          </w:p>
        </w:tc>
        <w:tc>
          <w:tcPr>
            <w:tcW w:w="1496" w:type="dxa"/>
            <w:vMerge w:val="restart"/>
            <w:shd w:val="clear" w:color="auto" w:fill="auto"/>
          </w:tcPr>
          <w:p w14:paraId="6771B7F0" w14:textId="4E628AA2"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более </w:t>
            </w:r>
            <w:r w:rsidR="00787A2B" w:rsidRPr="00966FEE">
              <w:rPr>
                <w:rFonts w:ascii="Times New Roman" w:eastAsia="Times New Roman" w:hAnsi="Times New Roman" w:cs="Times New Roman"/>
                <w:color w:val="000000" w:themeColor="text1"/>
                <w:sz w:val="24"/>
                <w:szCs w:val="24"/>
                <w:lang w:eastAsia="ru-RU"/>
              </w:rPr>
              <w:t>72</w:t>
            </w:r>
          </w:p>
        </w:tc>
        <w:tc>
          <w:tcPr>
            <w:tcW w:w="1197" w:type="dxa"/>
            <w:vMerge w:val="restart"/>
            <w:shd w:val="clear" w:color="auto" w:fill="auto"/>
          </w:tcPr>
          <w:p w14:paraId="10AA6056" w14:textId="7A962095"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72D6BF94" w14:textId="77777777" w:rsidTr="00C05094">
        <w:trPr>
          <w:trHeight w:val="309"/>
        </w:trPr>
        <w:tc>
          <w:tcPr>
            <w:tcW w:w="2826" w:type="dxa"/>
            <w:vMerge/>
            <w:shd w:val="clear" w:color="auto" w:fill="auto"/>
          </w:tcPr>
          <w:p w14:paraId="2E36CB0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shd w:val="clear" w:color="auto" w:fill="auto"/>
          </w:tcPr>
          <w:p w14:paraId="07177EF3"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2B6DD49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2F828EE9" w14:textId="4A740C88"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val="en-US" w:eastAsia="ru-RU"/>
              </w:rPr>
              <w:t>4</w:t>
            </w:r>
            <w:r w:rsidRPr="00966FEE">
              <w:rPr>
                <w:rFonts w:ascii="Times New Roman" w:eastAsia="Times New Roman" w:hAnsi="Times New Roman" w:cs="Times New Roman"/>
                <w:color w:val="000000" w:themeColor="text1"/>
                <w:sz w:val="24"/>
                <w:szCs w:val="24"/>
                <w:lang w:eastAsia="ru-RU"/>
              </w:rPr>
              <w:t xml:space="preserve"> ФАП</w:t>
            </w:r>
          </w:p>
        </w:tc>
        <w:tc>
          <w:tcPr>
            <w:tcW w:w="2126" w:type="dxa"/>
            <w:vMerge/>
            <w:shd w:val="clear" w:color="auto" w:fill="auto"/>
          </w:tcPr>
          <w:p w14:paraId="3EB14E7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331D2D6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0163F5BB"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2B8BC3AB" w14:textId="77777777" w:rsidTr="00C05094">
        <w:trPr>
          <w:trHeight w:val="309"/>
        </w:trPr>
        <w:tc>
          <w:tcPr>
            <w:tcW w:w="2826" w:type="dxa"/>
            <w:vMerge w:val="restart"/>
            <w:shd w:val="clear" w:color="auto" w:fill="auto"/>
          </w:tcPr>
          <w:p w14:paraId="7079E073" w14:textId="72E9AD58"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Волховский муниципальный район</w:t>
            </w:r>
          </w:p>
        </w:tc>
        <w:tc>
          <w:tcPr>
            <w:tcW w:w="2127" w:type="dxa"/>
            <w:vMerge w:val="restart"/>
            <w:shd w:val="clear" w:color="auto" w:fill="auto"/>
          </w:tcPr>
          <w:p w14:paraId="0EA481D5" w14:textId="09ABED9A"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94,1</w:t>
            </w:r>
          </w:p>
        </w:tc>
        <w:tc>
          <w:tcPr>
            <w:tcW w:w="2552" w:type="dxa"/>
            <w:vMerge w:val="restart"/>
            <w:shd w:val="clear" w:color="auto" w:fill="auto"/>
          </w:tcPr>
          <w:p w14:paraId="58158B24" w14:textId="23C6DE53"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98,6</w:t>
            </w:r>
          </w:p>
        </w:tc>
        <w:tc>
          <w:tcPr>
            <w:tcW w:w="2980" w:type="dxa"/>
            <w:shd w:val="clear" w:color="auto" w:fill="auto"/>
          </w:tcPr>
          <w:p w14:paraId="4D87B7D9" w14:textId="1F4BE488"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126" w:type="dxa"/>
            <w:vMerge w:val="restart"/>
            <w:shd w:val="clear" w:color="auto" w:fill="auto"/>
          </w:tcPr>
          <w:p w14:paraId="6AA4DC84" w14:textId="3D8AE8BC"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131</w:t>
            </w:r>
          </w:p>
        </w:tc>
        <w:tc>
          <w:tcPr>
            <w:tcW w:w="1496" w:type="dxa"/>
            <w:vMerge w:val="restart"/>
            <w:shd w:val="clear" w:color="auto" w:fill="auto"/>
          </w:tcPr>
          <w:p w14:paraId="51ACA83E" w14:textId="150F3809"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более 131</w:t>
            </w:r>
          </w:p>
        </w:tc>
        <w:tc>
          <w:tcPr>
            <w:tcW w:w="1197" w:type="dxa"/>
            <w:vMerge w:val="restart"/>
            <w:shd w:val="clear" w:color="auto" w:fill="auto"/>
          </w:tcPr>
          <w:p w14:paraId="67BF28C4" w14:textId="03E56C8B"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18841FEB" w14:textId="77777777" w:rsidTr="00C05094">
        <w:trPr>
          <w:trHeight w:val="309"/>
        </w:trPr>
        <w:tc>
          <w:tcPr>
            <w:tcW w:w="2826" w:type="dxa"/>
            <w:vMerge/>
            <w:shd w:val="clear" w:color="auto" w:fill="auto"/>
          </w:tcPr>
          <w:p w14:paraId="00FDAC0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shd w:val="clear" w:color="auto" w:fill="auto"/>
          </w:tcPr>
          <w:p w14:paraId="1EBD03D3"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54487E7C"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7C292F4D" w14:textId="1F02B950"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 ФАП</w:t>
            </w:r>
          </w:p>
        </w:tc>
        <w:tc>
          <w:tcPr>
            <w:tcW w:w="2126" w:type="dxa"/>
            <w:vMerge/>
            <w:shd w:val="clear" w:color="auto" w:fill="auto"/>
          </w:tcPr>
          <w:p w14:paraId="530893C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0B1B4957"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30D9399E"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61D8E9C9" w14:textId="77777777" w:rsidTr="00C05094">
        <w:trPr>
          <w:trHeight w:val="309"/>
        </w:trPr>
        <w:tc>
          <w:tcPr>
            <w:tcW w:w="2826" w:type="dxa"/>
            <w:vMerge w:val="restart"/>
            <w:shd w:val="clear" w:color="auto" w:fill="auto"/>
          </w:tcPr>
          <w:p w14:paraId="6899351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Всеволожский муниципальный район</w:t>
            </w:r>
          </w:p>
        </w:tc>
        <w:tc>
          <w:tcPr>
            <w:tcW w:w="2127" w:type="dxa"/>
            <w:vMerge w:val="restart"/>
            <w:shd w:val="clear" w:color="auto" w:fill="auto"/>
          </w:tcPr>
          <w:p w14:paraId="5896892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800</w:t>
            </w:r>
          </w:p>
        </w:tc>
        <w:tc>
          <w:tcPr>
            <w:tcW w:w="2552" w:type="dxa"/>
            <w:vMerge w:val="restart"/>
            <w:shd w:val="clear" w:color="auto" w:fill="auto"/>
          </w:tcPr>
          <w:p w14:paraId="22184FD2"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1171,65</w:t>
            </w:r>
          </w:p>
        </w:tc>
        <w:tc>
          <w:tcPr>
            <w:tcW w:w="2980" w:type="dxa"/>
            <w:shd w:val="clear" w:color="auto" w:fill="auto"/>
          </w:tcPr>
          <w:p w14:paraId="19BAFD0A" w14:textId="48191954"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990</w:t>
            </w:r>
          </w:p>
        </w:tc>
        <w:tc>
          <w:tcPr>
            <w:tcW w:w="2126" w:type="dxa"/>
            <w:vMerge w:val="restart"/>
            <w:shd w:val="clear" w:color="auto" w:fill="auto"/>
          </w:tcPr>
          <w:p w14:paraId="358A22A1" w14:textId="6731A462" w:rsidR="00327F4E"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800</w:t>
            </w:r>
          </w:p>
        </w:tc>
        <w:tc>
          <w:tcPr>
            <w:tcW w:w="1496" w:type="dxa"/>
            <w:vMerge w:val="restart"/>
            <w:shd w:val="clear" w:color="auto" w:fill="auto"/>
          </w:tcPr>
          <w:p w14:paraId="0F5F4498" w14:textId="2C1B8F9B"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более </w:t>
            </w:r>
            <w:r w:rsidR="00787A2B" w:rsidRPr="00966FEE">
              <w:rPr>
                <w:rFonts w:ascii="Times New Roman" w:eastAsia="Times New Roman" w:hAnsi="Times New Roman" w:cs="Times New Roman"/>
                <w:color w:val="000000" w:themeColor="text1"/>
                <w:sz w:val="24"/>
                <w:szCs w:val="24"/>
                <w:lang w:eastAsia="ru-RU"/>
              </w:rPr>
              <w:t>1790</w:t>
            </w:r>
          </w:p>
        </w:tc>
        <w:tc>
          <w:tcPr>
            <w:tcW w:w="1197" w:type="dxa"/>
            <w:vMerge w:val="restart"/>
            <w:shd w:val="clear" w:color="auto" w:fill="auto"/>
          </w:tcPr>
          <w:p w14:paraId="54D74758"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1D899A01" w14:textId="77777777" w:rsidTr="00C05094">
        <w:trPr>
          <w:trHeight w:val="281"/>
        </w:trPr>
        <w:tc>
          <w:tcPr>
            <w:tcW w:w="2826" w:type="dxa"/>
            <w:vMerge/>
          </w:tcPr>
          <w:p w14:paraId="598DB6A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tcPr>
          <w:p w14:paraId="2CA547CA"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5BBFD46B"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6944E403"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12 ФАП</w:t>
            </w:r>
          </w:p>
        </w:tc>
        <w:tc>
          <w:tcPr>
            <w:tcW w:w="2126" w:type="dxa"/>
            <w:vMerge/>
          </w:tcPr>
          <w:p w14:paraId="12EC2A73"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09252BB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720AA5DA"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14C324AD" w14:textId="77777777" w:rsidTr="00C05094">
        <w:trPr>
          <w:trHeight w:val="127"/>
        </w:trPr>
        <w:tc>
          <w:tcPr>
            <w:tcW w:w="2826" w:type="dxa"/>
            <w:vMerge w:val="restart"/>
            <w:shd w:val="clear" w:color="auto" w:fill="auto"/>
          </w:tcPr>
          <w:p w14:paraId="69861E11" w14:textId="2AE66A01"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Выборгский муниципальный район</w:t>
            </w:r>
          </w:p>
        </w:tc>
        <w:tc>
          <w:tcPr>
            <w:tcW w:w="2127" w:type="dxa"/>
            <w:vMerge w:val="restart"/>
            <w:shd w:val="clear" w:color="auto" w:fill="auto"/>
          </w:tcPr>
          <w:p w14:paraId="593C6351" w14:textId="647D6E92"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223,7</w:t>
            </w:r>
          </w:p>
        </w:tc>
        <w:tc>
          <w:tcPr>
            <w:tcW w:w="2552" w:type="dxa"/>
            <w:vMerge w:val="restart"/>
            <w:shd w:val="clear" w:color="auto" w:fill="auto"/>
            <w:noWrap/>
          </w:tcPr>
          <w:p w14:paraId="7CBAFEE7" w14:textId="3B07B872"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243,6</w:t>
            </w:r>
          </w:p>
        </w:tc>
        <w:tc>
          <w:tcPr>
            <w:tcW w:w="2980" w:type="dxa"/>
            <w:shd w:val="clear" w:color="auto" w:fill="auto"/>
          </w:tcPr>
          <w:p w14:paraId="2CD1D403" w14:textId="323BCC59"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45</w:t>
            </w:r>
          </w:p>
        </w:tc>
        <w:tc>
          <w:tcPr>
            <w:tcW w:w="2126" w:type="dxa"/>
            <w:vMerge w:val="restart"/>
            <w:shd w:val="clear" w:color="auto" w:fill="auto"/>
          </w:tcPr>
          <w:p w14:paraId="08BF46BE" w14:textId="1F8A834F" w:rsidR="00327F4E"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287</w:t>
            </w:r>
          </w:p>
        </w:tc>
        <w:tc>
          <w:tcPr>
            <w:tcW w:w="1496" w:type="dxa"/>
            <w:vMerge w:val="restart"/>
            <w:shd w:val="clear" w:color="auto" w:fill="auto"/>
          </w:tcPr>
          <w:p w14:paraId="2D099DB9" w14:textId="6325982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более </w:t>
            </w:r>
            <w:r w:rsidR="00787A2B" w:rsidRPr="00966FEE">
              <w:rPr>
                <w:rFonts w:ascii="Times New Roman" w:eastAsia="Times New Roman" w:hAnsi="Times New Roman" w:cs="Times New Roman"/>
                <w:color w:val="000000" w:themeColor="text1"/>
                <w:sz w:val="24"/>
                <w:szCs w:val="24"/>
                <w:lang w:eastAsia="ru-RU"/>
              </w:rPr>
              <w:t>322</w:t>
            </w:r>
          </w:p>
        </w:tc>
        <w:tc>
          <w:tcPr>
            <w:tcW w:w="1197" w:type="dxa"/>
            <w:vMerge w:val="restart"/>
            <w:shd w:val="clear" w:color="auto" w:fill="auto"/>
          </w:tcPr>
          <w:p w14:paraId="64F48C9C" w14:textId="2BDB35A9"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16FBFFE7" w14:textId="77777777" w:rsidTr="00C05094">
        <w:trPr>
          <w:trHeight w:val="127"/>
        </w:trPr>
        <w:tc>
          <w:tcPr>
            <w:tcW w:w="2826" w:type="dxa"/>
            <w:vMerge/>
            <w:shd w:val="clear" w:color="auto" w:fill="auto"/>
          </w:tcPr>
          <w:p w14:paraId="739B543E"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shd w:val="clear" w:color="auto" w:fill="auto"/>
          </w:tcPr>
          <w:p w14:paraId="28FBC164"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noWrap/>
          </w:tcPr>
          <w:p w14:paraId="5D36DE5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1CFC6E3F" w14:textId="6B08DC8A"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34 ФАП</w:t>
            </w:r>
          </w:p>
        </w:tc>
        <w:tc>
          <w:tcPr>
            <w:tcW w:w="2126" w:type="dxa"/>
            <w:vMerge/>
            <w:shd w:val="clear" w:color="auto" w:fill="auto"/>
          </w:tcPr>
          <w:p w14:paraId="1B1E3B0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71CB7B11"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263D413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22892B78" w14:textId="77777777" w:rsidTr="00C05094">
        <w:trPr>
          <w:trHeight w:val="272"/>
        </w:trPr>
        <w:tc>
          <w:tcPr>
            <w:tcW w:w="2826" w:type="dxa"/>
            <w:vMerge w:val="restart"/>
            <w:shd w:val="clear" w:color="auto" w:fill="auto"/>
          </w:tcPr>
          <w:p w14:paraId="70695A64" w14:textId="161B6790"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Гатчинский муниципальный округ</w:t>
            </w:r>
          </w:p>
        </w:tc>
        <w:tc>
          <w:tcPr>
            <w:tcW w:w="2127" w:type="dxa"/>
            <w:vMerge w:val="restart"/>
            <w:shd w:val="clear" w:color="auto" w:fill="auto"/>
          </w:tcPr>
          <w:p w14:paraId="14BD9848" w14:textId="3460AF7E"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327</w:t>
            </w:r>
          </w:p>
        </w:tc>
        <w:tc>
          <w:tcPr>
            <w:tcW w:w="2552" w:type="dxa"/>
            <w:vMerge w:val="restart"/>
            <w:shd w:val="clear" w:color="auto" w:fill="auto"/>
            <w:noWrap/>
          </w:tcPr>
          <w:p w14:paraId="4887AFA3" w14:textId="7C3946BE"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402,23</w:t>
            </w:r>
          </w:p>
        </w:tc>
        <w:tc>
          <w:tcPr>
            <w:tcW w:w="2980" w:type="dxa"/>
            <w:shd w:val="clear" w:color="auto" w:fill="auto"/>
          </w:tcPr>
          <w:p w14:paraId="1869E3DF" w14:textId="2AA0E60B"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264</w:t>
            </w:r>
          </w:p>
        </w:tc>
        <w:tc>
          <w:tcPr>
            <w:tcW w:w="2126" w:type="dxa"/>
            <w:vMerge w:val="restart"/>
            <w:shd w:val="clear" w:color="auto" w:fill="auto"/>
          </w:tcPr>
          <w:p w14:paraId="3157ABD1" w14:textId="747DDF42" w:rsidR="00327F4E"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538</w:t>
            </w:r>
          </w:p>
        </w:tc>
        <w:tc>
          <w:tcPr>
            <w:tcW w:w="1496" w:type="dxa"/>
            <w:vMerge w:val="restart"/>
            <w:shd w:val="clear" w:color="auto" w:fill="auto"/>
          </w:tcPr>
          <w:p w14:paraId="0B67478C" w14:textId="5C0FCED8"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более </w:t>
            </w:r>
            <w:r w:rsidR="00787A2B" w:rsidRPr="00966FEE">
              <w:rPr>
                <w:rFonts w:ascii="Times New Roman" w:eastAsia="Times New Roman" w:hAnsi="Times New Roman" w:cs="Times New Roman"/>
                <w:color w:val="000000" w:themeColor="text1"/>
                <w:sz w:val="24"/>
                <w:szCs w:val="24"/>
                <w:lang w:eastAsia="ru-RU"/>
              </w:rPr>
              <w:t>802</w:t>
            </w:r>
          </w:p>
        </w:tc>
        <w:tc>
          <w:tcPr>
            <w:tcW w:w="1197" w:type="dxa"/>
            <w:vMerge w:val="restart"/>
            <w:shd w:val="clear" w:color="auto" w:fill="auto"/>
          </w:tcPr>
          <w:p w14:paraId="14307870" w14:textId="2A2CBC05"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41C78CBF" w14:textId="77777777" w:rsidTr="00C05094">
        <w:trPr>
          <w:trHeight w:val="127"/>
        </w:trPr>
        <w:tc>
          <w:tcPr>
            <w:tcW w:w="2826" w:type="dxa"/>
            <w:vMerge/>
            <w:shd w:val="clear" w:color="auto" w:fill="auto"/>
          </w:tcPr>
          <w:p w14:paraId="1AF53014"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shd w:val="clear" w:color="auto" w:fill="auto"/>
          </w:tcPr>
          <w:p w14:paraId="4B4241C3"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noWrap/>
          </w:tcPr>
          <w:p w14:paraId="47E1AF27"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380958CA" w14:textId="5E7AD39A"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23 ФАП</w:t>
            </w:r>
          </w:p>
        </w:tc>
        <w:tc>
          <w:tcPr>
            <w:tcW w:w="2126" w:type="dxa"/>
            <w:vMerge/>
            <w:shd w:val="clear" w:color="auto" w:fill="auto"/>
          </w:tcPr>
          <w:p w14:paraId="59A00D41"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6C296894"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0B9DDA2C"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617CDE92" w14:textId="77777777" w:rsidTr="00C05094">
        <w:trPr>
          <w:trHeight w:val="127"/>
        </w:trPr>
        <w:tc>
          <w:tcPr>
            <w:tcW w:w="2826" w:type="dxa"/>
            <w:vMerge w:val="restart"/>
            <w:shd w:val="clear" w:color="auto" w:fill="auto"/>
          </w:tcPr>
          <w:p w14:paraId="0F42A665" w14:textId="120D48B9"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Кингисеппский муниципальный район</w:t>
            </w:r>
          </w:p>
        </w:tc>
        <w:tc>
          <w:tcPr>
            <w:tcW w:w="2127" w:type="dxa"/>
            <w:vMerge w:val="restart"/>
            <w:shd w:val="clear" w:color="auto" w:fill="auto"/>
          </w:tcPr>
          <w:p w14:paraId="0AF6291E" w14:textId="22AB91FD"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95</w:t>
            </w:r>
          </w:p>
        </w:tc>
        <w:tc>
          <w:tcPr>
            <w:tcW w:w="2552" w:type="dxa"/>
            <w:vMerge w:val="restart"/>
            <w:shd w:val="clear" w:color="auto" w:fill="auto"/>
            <w:noWrap/>
          </w:tcPr>
          <w:p w14:paraId="20940EC2" w14:textId="2B0C53E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108,1</w:t>
            </w:r>
          </w:p>
        </w:tc>
        <w:tc>
          <w:tcPr>
            <w:tcW w:w="2980" w:type="dxa"/>
            <w:shd w:val="clear" w:color="auto" w:fill="auto"/>
          </w:tcPr>
          <w:p w14:paraId="6B06FE6B" w14:textId="12FB993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65</w:t>
            </w:r>
          </w:p>
        </w:tc>
        <w:tc>
          <w:tcPr>
            <w:tcW w:w="2126" w:type="dxa"/>
            <w:vMerge w:val="restart"/>
            <w:shd w:val="clear" w:color="auto" w:fill="auto"/>
          </w:tcPr>
          <w:p w14:paraId="065B35D4" w14:textId="4CAE369D"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r w:rsidR="00787A2B" w:rsidRPr="00966FEE">
              <w:rPr>
                <w:rFonts w:ascii="Times New Roman" w:eastAsia="Times New Roman" w:hAnsi="Times New Roman" w:cs="Times New Roman"/>
                <w:color w:val="000000" w:themeColor="text1"/>
                <w:sz w:val="24"/>
                <w:szCs w:val="24"/>
                <w:lang w:eastAsia="ru-RU"/>
              </w:rPr>
              <w:t>37</w:t>
            </w:r>
          </w:p>
        </w:tc>
        <w:tc>
          <w:tcPr>
            <w:tcW w:w="1496" w:type="dxa"/>
            <w:vMerge w:val="restart"/>
            <w:shd w:val="clear" w:color="auto" w:fill="auto"/>
          </w:tcPr>
          <w:p w14:paraId="742CA94E" w14:textId="7903F7C9"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более 2</w:t>
            </w:r>
            <w:r w:rsidR="00787A2B" w:rsidRPr="00966FEE">
              <w:rPr>
                <w:rFonts w:ascii="Times New Roman" w:eastAsia="Times New Roman" w:hAnsi="Times New Roman" w:cs="Times New Roman"/>
                <w:color w:val="000000" w:themeColor="text1"/>
                <w:sz w:val="24"/>
                <w:szCs w:val="24"/>
                <w:lang w:eastAsia="ru-RU"/>
              </w:rPr>
              <w:t>0</w:t>
            </w:r>
            <w:r w:rsidRPr="00966FEE">
              <w:rPr>
                <w:rFonts w:ascii="Times New Roman" w:eastAsia="Times New Roman" w:hAnsi="Times New Roman" w:cs="Times New Roman"/>
                <w:color w:val="000000" w:themeColor="text1"/>
                <w:sz w:val="24"/>
                <w:szCs w:val="24"/>
                <w:lang w:eastAsia="ru-RU"/>
              </w:rPr>
              <w:t>2</w:t>
            </w:r>
          </w:p>
        </w:tc>
        <w:tc>
          <w:tcPr>
            <w:tcW w:w="1197" w:type="dxa"/>
            <w:vMerge w:val="restart"/>
            <w:shd w:val="clear" w:color="auto" w:fill="auto"/>
          </w:tcPr>
          <w:p w14:paraId="70680461" w14:textId="46F5B662"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4FCB5F58" w14:textId="77777777" w:rsidTr="00C05094">
        <w:trPr>
          <w:trHeight w:val="127"/>
        </w:trPr>
        <w:tc>
          <w:tcPr>
            <w:tcW w:w="2826" w:type="dxa"/>
            <w:vMerge/>
            <w:shd w:val="clear" w:color="auto" w:fill="auto"/>
          </w:tcPr>
          <w:p w14:paraId="7795EF5D"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shd w:val="clear" w:color="auto" w:fill="auto"/>
          </w:tcPr>
          <w:p w14:paraId="4E0CBE6B"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noWrap/>
          </w:tcPr>
          <w:p w14:paraId="59F1DD9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2ECFF2EE" w14:textId="762D9DC2"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 ФАП</w:t>
            </w:r>
          </w:p>
        </w:tc>
        <w:tc>
          <w:tcPr>
            <w:tcW w:w="2126" w:type="dxa"/>
            <w:vMerge/>
            <w:shd w:val="clear" w:color="auto" w:fill="auto"/>
          </w:tcPr>
          <w:p w14:paraId="7AA769F3"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0398992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103802AD"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2CC85590" w14:textId="77777777" w:rsidTr="00C05094">
        <w:trPr>
          <w:trHeight w:val="127"/>
        </w:trPr>
        <w:tc>
          <w:tcPr>
            <w:tcW w:w="2826" w:type="dxa"/>
            <w:vMerge w:val="restart"/>
            <w:shd w:val="clear" w:color="auto" w:fill="auto"/>
          </w:tcPr>
          <w:p w14:paraId="60B04E24" w14:textId="42A31895"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Киришский муниципальный район</w:t>
            </w:r>
          </w:p>
        </w:tc>
        <w:tc>
          <w:tcPr>
            <w:tcW w:w="2127" w:type="dxa"/>
            <w:vMerge w:val="restart"/>
            <w:shd w:val="clear" w:color="auto" w:fill="auto"/>
          </w:tcPr>
          <w:p w14:paraId="66B295F7" w14:textId="05F2F063"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67</w:t>
            </w:r>
          </w:p>
        </w:tc>
        <w:tc>
          <w:tcPr>
            <w:tcW w:w="2552" w:type="dxa"/>
            <w:vMerge w:val="restart"/>
            <w:shd w:val="clear" w:color="auto" w:fill="auto"/>
            <w:noWrap/>
          </w:tcPr>
          <w:p w14:paraId="6C300B3B" w14:textId="53FCBACA"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58</w:t>
            </w:r>
          </w:p>
        </w:tc>
        <w:tc>
          <w:tcPr>
            <w:tcW w:w="2980" w:type="dxa"/>
            <w:shd w:val="clear" w:color="auto" w:fill="auto"/>
          </w:tcPr>
          <w:p w14:paraId="0A2BC2DC" w14:textId="2196B366"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126" w:type="dxa"/>
            <w:vMerge w:val="restart"/>
            <w:shd w:val="clear" w:color="auto" w:fill="auto"/>
          </w:tcPr>
          <w:p w14:paraId="4BDF1F1A" w14:textId="1C2A7EF0"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w:t>
            </w:r>
            <w:r w:rsidR="00787A2B" w:rsidRPr="00966FEE">
              <w:rPr>
                <w:rFonts w:ascii="Times New Roman" w:eastAsia="Times New Roman" w:hAnsi="Times New Roman" w:cs="Times New Roman"/>
                <w:color w:val="000000" w:themeColor="text1"/>
                <w:sz w:val="24"/>
                <w:szCs w:val="24"/>
                <w:lang w:eastAsia="ru-RU"/>
              </w:rPr>
              <w:t>0</w:t>
            </w:r>
          </w:p>
        </w:tc>
        <w:tc>
          <w:tcPr>
            <w:tcW w:w="1496" w:type="dxa"/>
            <w:vMerge w:val="restart"/>
            <w:shd w:val="clear" w:color="auto" w:fill="auto"/>
          </w:tcPr>
          <w:p w14:paraId="49B91697" w14:textId="350E08F0"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более 10</w:t>
            </w:r>
            <w:r w:rsidR="00787A2B" w:rsidRPr="00966FEE">
              <w:rPr>
                <w:rFonts w:ascii="Times New Roman" w:eastAsia="Times New Roman" w:hAnsi="Times New Roman" w:cs="Times New Roman"/>
                <w:color w:val="000000" w:themeColor="text1"/>
                <w:sz w:val="24"/>
                <w:szCs w:val="24"/>
                <w:lang w:eastAsia="ru-RU"/>
              </w:rPr>
              <w:t>0</w:t>
            </w:r>
          </w:p>
        </w:tc>
        <w:tc>
          <w:tcPr>
            <w:tcW w:w="1197" w:type="dxa"/>
            <w:vMerge w:val="restart"/>
            <w:shd w:val="clear" w:color="auto" w:fill="auto"/>
          </w:tcPr>
          <w:p w14:paraId="5CA47925" w14:textId="56334F98"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354FD908" w14:textId="77777777" w:rsidTr="00C05094">
        <w:trPr>
          <w:trHeight w:val="127"/>
        </w:trPr>
        <w:tc>
          <w:tcPr>
            <w:tcW w:w="2826" w:type="dxa"/>
            <w:vMerge/>
            <w:shd w:val="clear" w:color="auto" w:fill="auto"/>
          </w:tcPr>
          <w:p w14:paraId="696B1568"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shd w:val="clear" w:color="auto" w:fill="auto"/>
          </w:tcPr>
          <w:p w14:paraId="4C2114F7"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noWrap/>
          </w:tcPr>
          <w:p w14:paraId="2C2E2DE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02A4FA60" w14:textId="537F6B4A"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 ФАП</w:t>
            </w:r>
          </w:p>
        </w:tc>
        <w:tc>
          <w:tcPr>
            <w:tcW w:w="2126" w:type="dxa"/>
            <w:vMerge/>
            <w:shd w:val="clear" w:color="auto" w:fill="auto"/>
          </w:tcPr>
          <w:p w14:paraId="0E25F278"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60D3A4E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326A5BC8"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02548DDE" w14:textId="77777777" w:rsidTr="00C05094">
        <w:trPr>
          <w:trHeight w:val="127"/>
        </w:trPr>
        <w:tc>
          <w:tcPr>
            <w:tcW w:w="2826" w:type="dxa"/>
            <w:vMerge w:val="restart"/>
            <w:shd w:val="clear" w:color="auto" w:fill="auto"/>
          </w:tcPr>
          <w:p w14:paraId="627A858C" w14:textId="760A38EF"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Кировский муниципальный район</w:t>
            </w:r>
          </w:p>
        </w:tc>
        <w:tc>
          <w:tcPr>
            <w:tcW w:w="2127" w:type="dxa"/>
            <w:vMerge w:val="restart"/>
            <w:shd w:val="clear" w:color="auto" w:fill="auto"/>
          </w:tcPr>
          <w:p w14:paraId="116230CA" w14:textId="01372E6D"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130</w:t>
            </w:r>
          </w:p>
        </w:tc>
        <w:tc>
          <w:tcPr>
            <w:tcW w:w="2552" w:type="dxa"/>
            <w:vMerge w:val="restart"/>
            <w:shd w:val="clear" w:color="auto" w:fill="auto"/>
            <w:noWrap/>
          </w:tcPr>
          <w:p w14:paraId="7EF6828E" w14:textId="3CFCB9FB"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169,0</w:t>
            </w:r>
          </w:p>
        </w:tc>
        <w:tc>
          <w:tcPr>
            <w:tcW w:w="2980" w:type="dxa"/>
            <w:shd w:val="clear" w:color="auto" w:fill="auto"/>
          </w:tcPr>
          <w:p w14:paraId="51FB853C" w14:textId="41F23FB6"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72</w:t>
            </w:r>
          </w:p>
        </w:tc>
        <w:tc>
          <w:tcPr>
            <w:tcW w:w="2126" w:type="dxa"/>
            <w:vMerge w:val="restart"/>
            <w:shd w:val="clear" w:color="auto" w:fill="auto"/>
          </w:tcPr>
          <w:p w14:paraId="39332E2E" w14:textId="74D084B0"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196</w:t>
            </w:r>
          </w:p>
        </w:tc>
        <w:tc>
          <w:tcPr>
            <w:tcW w:w="1496" w:type="dxa"/>
            <w:vMerge w:val="restart"/>
            <w:shd w:val="clear" w:color="auto" w:fill="auto"/>
          </w:tcPr>
          <w:p w14:paraId="7B7F7D50" w14:textId="39E15BB1"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более 268</w:t>
            </w:r>
          </w:p>
        </w:tc>
        <w:tc>
          <w:tcPr>
            <w:tcW w:w="1197" w:type="dxa"/>
            <w:vMerge w:val="restart"/>
            <w:shd w:val="clear" w:color="auto" w:fill="auto"/>
          </w:tcPr>
          <w:p w14:paraId="64F767C3" w14:textId="74C90676"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41A2846A" w14:textId="77777777" w:rsidTr="00C05094">
        <w:trPr>
          <w:trHeight w:val="127"/>
        </w:trPr>
        <w:tc>
          <w:tcPr>
            <w:tcW w:w="2826" w:type="dxa"/>
            <w:vMerge/>
            <w:shd w:val="clear" w:color="auto" w:fill="auto"/>
          </w:tcPr>
          <w:p w14:paraId="2D91AE7B"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shd w:val="clear" w:color="auto" w:fill="auto"/>
          </w:tcPr>
          <w:p w14:paraId="48DF7F0C"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noWrap/>
          </w:tcPr>
          <w:p w14:paraId="4119CB72"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159EB753" w14:textId="0C0A1A3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 ФАП</w:t>
            </w:r>
          </w:p>
        </w:tc>
        <w:tc>
          <w:tcPr>
            <w:tcW w:w="2126" w:type="dxa"/>
            <w:vMerge/>
            <w:shd w:val="clear" w:color="auto" w:fill="auto"/>
          </w:tcPr>
          <w:p w14:paraId="04EB95A4"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5CD867AE"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750E5367"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484CB012" w14:textId="77777777" w:rsidTr="00C05094">
        <w:trPr>
          <w:trHeight w:val="127"/>
        </w:trPr>
        <w:tc>
          <w:tcPr>
            <w:tcW w:w="2826" w:type="dxa"/>
            <w:vMerge w:val="restart"/>
            <w:shd w:val="clear" w:color="auto" w:fill="auto"/>
          </w:tcPr>
          <w:p w14:paraId="2ADBECA7" w14:textId="0BAECC71"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Лодейнопольский муниципальный район</w:t>
            </w:r>
          </w:p>
        </w:tc>
        <w:tc>
          <w:tcPr>
            <w:tcW w:w="2127" w:type="dxa"/>
            <w:vMerge w:val="restart"/>
            <w:shd w:val="clear" w:color="auto" w:fill="auto"/>
          </w:tcPr>
          <w:p w14:paraId="0010B6F0"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p w14:paraId="52127D09" w14:textId="739D9958"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28</w:t>
            </w:r>
          </w:p>
        </w:tc>
        <w:tc>
          <w:tcPr>
            <w:tcW w:w="2552" w:type="dxa"/>
            <w:vMerge w:val="restart"/>
            <w:shd w:val="clear" w:color="auto" w:fill="auto"/>
            <w:noWrap/>
          </w:tcPr>
          <w:p w14:paraId="64252111"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p w14:paraId="2A53AF38" w14:textId="1C46D34E"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29,5</w:t>
            </w:r>
          </w:p>
        </w:tc>
        <w:tc>
          <w:tcPr>
            <w:tcW w:w="2980" w:type="dxa"/>
            <w:shd w:val="clear" w:color="auto" w:fill="auto"/>
          </w:tcPr>
          <w:p w14:paraId="62D19C2D"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p w14:paraId="6775AEDD" w14:textId="7F726675"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126" w:type="dxa"/>
            <w:vMerge w:val="restart"/>
            <w:shd w:val="clear" w:color="auto" w:fill="auto"/>
          </w:tcPr>
          <w:p w14:paraId="14C6B402"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p w14:paraId="28C244FB" w14:textId="1E6145FD"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34</w:t>
            </w:r>
          </w:p>
        </w:tc>
        <w:tc>
          <w:tcPr>
            <w:tcW w:w="1496" w:type="dxa"/>
            <w:vMerge w:val="restart"/>
            <w:shd w:val="clear" w:color="auto" w:fill="auto"/>
          </w:tcPr>
          <w:p w14:paraId="2E109568"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p w14:paraId="3FDD0BDA" w14:textId="25F473F0"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более 34</w:t>
            </w:r>
          </w:p>
        </w:tc>
        <w:tc>
          <w:tcPr>
            <w:tcW w:w="1197" w:type="dxa"/>
            <w:vMerge w:val="restart"/>
            <w:shd w:val="clear" w:color="auto" w:fill="auto"/>
          </w:tcPr>
          <w:p w14:paraId="3DB19B32" w14:textId="77777777" w:rsidR="00787A2B"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p>
          <w:p w14:paraId="1E1C8CA7" w14:textId="4D407ABE"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04E2DFB7" w14:textId="77777777" w:rsidTr="00C05094">
        <w:trPr>
          <w:trHeight w:val="127"/>
        </w:trPr>
        <w:tc>
          <w:tcPr>
            <w:tcW w:w="2826" w:type="dxa"/>
            <w:vMerge/>
            <w:shd w:val="clear" w:color="auto" w:fill="auto"/>
          </w:tcPr>
          <w:p w14:paraId="6ED5DEA7"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shd w:val="clear" w:color="auto" w:fill="auto"/>
          </w:tcPr>
          <w:p w14:paraId="1DCBAE3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noWrap/>
          </w:tcPr>
          <w:p w14:paraId="29E7766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2FB73CDE" w14:textId="63114502"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 ФАП</w:t>
            </w:r>
          </w:p>
        </w:tc>
        <w:tc>
          <w:tcPr>
            <w:tcW w:w="2126" w:type="dxa"/>
            <w:vMerge/>
            <w:shd w:val="clear" w:color="auto" w:fill="auto"/>
          </w:tcPr>
          <w:p w14:paraId="23A6E180"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54259E9A"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42424F24"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167AE3B6" w14:textId="77777777" w:rsidTr="00C05094">
        <w:trPr>
          <w:trHeight w:val="127"/>
        </w:trPr>
        <w:tc>
          <w:tcPr>
            <w:tcW w:w="2826" w:type="dxa"/>
            <w:vMerge w:val="restart"/>
            <w:shd w:val="clear" w:color="auto" w:fill="auto"/>
          </w:tcPr>
          <w:p w14:paraId="42E5CAF1"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Ломоносовский муниципальный район</w:t>
            </w:r>
          </w:p>
        </w:tc>
        <w:tc>
          <w:tcPr>
            <w:tcW w:w="2127" w:type="dxa"/>
            <w:vMerge w:val="restart"/>
            <w:shd w:val="clear" w:color="auto" w:fill="auto"/>
          </w:tcPr>
          <w:p w14:paraId="04A74A55"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260,7</w:t>
            </w:r>
          </w:p>
        </w:tc>
        <w:tc>
          <w:tcPr>
            <w:tcW w:w="2552" w:type="dxa"/>
            <w:vMerge w:val="restart"/>
            <w:shd w:val="clear" w:color="auto" w:fill="auto"/>
            <w:noWrap/>
          </w:tcPr>
          <w:p w14:paraId="20DB5CF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380,9</w:t>
            </w:r>
          </w:p>
        </w:tc>
        <w:tc>
          <w:tcPr>
            <w:tcW w:w="2980" w:type="dxa"/>
            <w:shd w:val="clear" w:color="auto" w:fill="auto"/>
          </w:tcPr>
          <w:p w14:paraId="1A8B6C5E" w14:textId="66CD2E0D"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355</w:t>
            </w:r>
          </w:p>
        </w:tc>
        <w:tc>
          <w:tcPr>
            <w:tcW w:w="2126" w:type="dxa"/>
            <w:vMerge w:val="restart"/>
            <w:shd w:val="clear" w:color="auto" w:fill="auto"/>
          </w:tcPr>
          <w:p w14:paraId="71C921CB" w14:textId="62C44B85" w:rsidR="00327F4E"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219</w:t>
            </w:r>
          </w:p>
        </w:tc>
        <w:tc>
          <w:tcPr>
            <w:tcW w:w="1496" w:type="dxa"/>
            <w:vMerge w:val="restart"/>
            <w:shd w:val="clear" w:color="auto" w:fill="auto"/>
          </w:tcPr>
          <w:p w14:paraId="4C226C2B" w14:textId="6AE31F7E"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более </w:t>
            </w:r>
            <w:r w:rsidR="00787A2B" w:rsidRPr="00966FEE">
              <w:rPr>
                <w:rFonts w:ascii="Times New Roman" w:eastAsia="Times New Roman" w:hAnsi="Times New Roman" w:cs="Times New Roman"/>
                <w:color w:val="000000" w:themeColor="text1"/>
                <w:sz w:val="24"/>
                <w:szCs w:val="24"/>
                <w:lang w:eastAsia="ru-RU"/>
              </w:rPr>
              <w:t>574</w:t>
            </w:r>
          </w:p>
        </w:tc>
        <w:tc>
          <w:tcPr>
            <w:tcW w:w="1197" w:type="dxa"/>
            <w:vMerge w:val="restart"/>
            <w:shd w:val="clear" w:color="auto" w:fill="auto"/>
          </w:tcPr>
          <w:p w14:paraId="5F9C9E8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1144F59D" w14:textId="77777777" w:rsidTr="00C05094">
        <w:trPr>
          <w:trHeight w:val="391"/>
        </w:trPr>
        <w:tc>
          <w:tcPr>
            <w:tcW w:w="2826" w:type="dxa"/>
            <w:vMerge/>
          </w:tcPr>
          <w:p w14:paraId="037E6CDA"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tcPr>
          <w:p w14:paraId="24228F5C"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5CE27DA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77FC846D" w14:textId="69688C96"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 ФАП</w:t>
            </w:r>
          </w:p>
        </w:tc>
        <w:tc>
          <w:tcPr>
            <w:tcW w:w="2126" w:type="dxa"/>
            <w:vMerge/>
          </w:tcPr>
          <w:p w14:paraId="2D715258"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6F70C07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5394DF3C"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686C445B" w14:textId="77777777" w:rsidTr="00C05094">
        <w:trPr>
          <w:trHeight w:val="121"/>
        </w:trPr>
        <w:tc>
          <w:tcPr>
            <w:tcW w:w="2826" w:type="dxa"/>
            <w:vMerge w:val="restart"/>
            <w:shd w:val="clear" w:color="auto" w:fill="auto"/>
          </w:tcPr>
          <w:p w14:paraId="1D8F4255" w14:textId="1F455F24"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Лужский муниципальный район</w:t>
            </w:r>
          </w:p>
        </w:tc>
        <w:tc>
          <w:tcPr>
            <w:tcW w:w="2127" w:type="dxa"/>
            <w:vMerge w:val="restart"/>
            <w:shd w:val="clear" w:color="auto" w:fill="auto"/>
          </w:tcPr>
          <w:p w14:paraId="1BF0767F" w14:textId="435FBDF2"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76</w:t>
            </w:r>
          </w:p>
        </w:tc>
        <w:tc>
          <w:tcPr>
            <w:tcW w:w="2552" w:type="dxa"/>
            <w:vMerge w:val="restart"/>
            <w:shd w:val="clear" w:color="auto" w:fill="auto"/>
            <w:noWrap/>
          </w:tcPr>
          <w:p w14:paraId="72FEA1C7" w14:textId="4B06CCE6"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84,1</w:t>
            </w:r>
          </w:p>
        </w:tc>
        <w:tc>
          <w:tcPr>
            <w:tcW w:w="2980" w:type="dxa"/>
            <w:shd w:val="clear" w:color="auto" w:fill="auto"/>
          </w:tcPr>
          <w:p w14:paraId="2D913F9D" w14:textId="5EEF612E"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126" w:type="dxa"/>
            <w:vMerge w:val="restart"/>
            <w:shd w:val="clear" w:color="auto" w:fill="auto"/>
          </w:tcPr>
          <w:p w14:paraId="3842284D" w14:textId="631CE43C" w:rsidR="00327F4E"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96</w:t>
            </w:r>
          </w:p>
        </w:tc>
        <w:tc>
          <w:tcPr>
            <w:tcW w:w="1496" w:type="dxa"/>
            <w:vMerge w:val="restart"/>
            <w:shd w:val="clear" w:color="auto" w:fill="auto"/>
          </w:tcPr>
          <w:p w14:paraId="5D10E9A3" w14:textId="4CFD03EC"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более </w:t>
            </w:r>
            <w:r w:rsidR="00787A2B" w:rsidRPr="00966FEE">
              <w:rPr>
                <w:rFonts w:ascii="Times New Roman" w:eastAsia="Times New Roman" w:hAnsi="Times New Roman" w:cs="Times New Roman"/>
                <w:color w:val="000000" w:themeColor="text1"/>
                <w:sz w:val="24"/>
                <w:szCs w:val="24"/>
                <w:lang w:eastAsia="ru-RU"/>
              </w:rPr>
              <w:t>9</w:t>
            </w:r>
            <w:r w:rsidRPr="00966FEE">
              <w:rPr>
                <w:rFonts w:ascii="Times New Roman" w:eastAsia="Times New Roman" w:hAnsi="Times New Roman" w:cs="Times New Roman"/>
                <w:color w:val="000000" w:themeColor="text1"/>
                <w:sz w:val="24"/>
                <w:szCs w:val="24"/>
                <w:lang w:eastAsia="ru-RU"/>
              </w:rPr>
              <w:t>6</w:t>
            </w:r>
          </w:p>
        </w:tc>
        <w:tc>
          <w:tcPr>
            <w:tcW w:w="1197" w:type="dxa"/>
            <w:vMerge w:val="restart"/>
            <w:shd w:val="clear" w:color="auto" w:fill="auto"/>
          </w:tcPr>
          <w:p w14:paraId="6CDFFFFB" w14:textId="0AF9358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5B1F1DB6" w14:textId="77777777" w:rsidTr="00C05094">
        <w:trPr>
          <w:trHeight w:val="268"/>
        </w:trPr>
        <w:tc>
          <w:tcPr>
            <w:tcW w:w="2826" w:type="dxa"/>
            <w:vMerge/>
          </w:tcPr>
          <w:p w14:paraId="1C8740C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tcPr>
          <w:p w14:paraId="0BCD1DD0"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56FD7047"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53C94B14" w14:textId="1354C4F8"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 ФАП</w:t>
            </w:r>
          </w:p>
        </w:tc>
        <w:tc>
          <w:tcPr>
            <w:tcW w:w="2126" w:type="dxa"/>
            <w:vMerge/>
          </w:tcPr>
          <w:p w14:paraId="6C521EB2"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25708A1A"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696ECF9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56482D1F" w14:textId="77777777" w:rsidTr="00C05094">
        <w:trPr>
          <w:trHeight w:val="257"/>
        </w:trPr>
        <w:tc>
          <w:tcPr>
            <w:tcW w:w="2826" w:type="dxa"/>
            <w:vMerge w:val="restart"/>
            <w:shd w:val="clear" w:color="auto" w:fill="auto"/>
          </w:tcPr>
          <w:p w14:paraId="53C3B5FE" w14:textId="32B6B34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Подпорожский муниципальный район</w:t>
            </w:r>
          </w:p>
        </w:tc>
        <w:tc>
          <w:tcPr>
            <w:tcW w:w="2127" w:type="dxa"/>
            <w:vMerge w:val="restart"/>
            <w:shd w:val="clear" w:color="auto" w:fill="auto"/>
          </w:tcPr>
          <w:p w14:paraId="1629BA2D" w14:textId="26087D84"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30,7</w:t>
            </w:r>
          </w:p>
        </w:tc>
        <w:tc>
          <w:tcPr>
            <w:tcW w:w="2552" w:type="dxa"/>
            <w:vMerge w:val="restart"/>
            <w:shd w:val="clear" w:color="auto" w:fill="auto"/>
            <w:noWrap/>
          </w:tcPr>
          <w:p w14:paraId="59D80F36" w14:textId="2EC3F8D0"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34,3</w:t>
            </w:r>
          </w:p>
        </w:tc>
        <w:tc>
          <w:tcPr>
            <w:tcW w:w="2980" w:type="dxa"/>
            <w:shd w:val="clear" w:color="auto" w:fill="auto"/>
          </w:tcPr>
          <w:p w14:paraId="50CC73AA" w14:textId="2F2CFE75"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126" w:type="dxa"/>
            <w:vMerge w:val="restart"/>
            <w:shd w:val="clear" w:color="auto" w:fill="auto"/>
          </w:tcPr>
          <w:p w14:paraId="4E7E33EC" w14:textId="6C2A9F80"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41</w:t>
            </w:r>
          </w:p>
        </w:tc>
        <w:tc>
          <w:tcPr>
            <w:tcW w:w="1496" w:type="dxa"/>
            <w:vMerge w:val="restart"/>
            <w:shd w:val="clear" w:color="auto" w:fill="auto"/>
          </w:tcPr>
          <w:p w14:paraId="5A9AC58A" w14:textId="3A35D8E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более 41</w:t>
            </w:r>
          </w:p>
        </w:tc>
        <w:tc>
          <w:tcPr>
            <w:tcW w:w="1197" w:type="dxa"/>
            <w:vMerge w:val="restart"/>
            <w:shd w:val="clear" w:color="auto" w:fill="auto"/>
          </w:tcPr>
          <w:p w14:paraId="7E99330B" w14:textId="3ECEE2DF"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790FAD9E" w14:textId="77777777" w:rsidTr="00C05094">
        <w:trPr>
          <w:trHeight w:val="226"/>
        </w:trPr>
        <w:tc>
          <w:tcPr>
            <w:tcW w:w="2826" w:type="dxa"/>
            <w:vMerge/>
          </w:tcPr>
          <w:p w14:paraId="29F7EF7B"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tcPr>
          <w:p w14:paraId="27AB06C5"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672F792C"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23488360" w14:textId="0F774E9B"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 ФАП</w:t>
            </w:r>
          </w:p>
        </w:tc>
        <w:tc>
          <w:tcPr>
            <w:tcW w:w="2126" w:type="dxa"/>
            <w:vMerge/>
          </w:tcPr>
          <w:p w14:paraId="2FE4AD0D"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72CFA7E2"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236872FA"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230A8FE4" w14:textId="77777777" w:rsidTr="00C05094">
        <w:trPr>
          <w:trHeight w:val="265"/>
        </w:trPr>
        <w:tc>
          <w:tcPr>
            <w:tcW w:w="2826" w:type="dxa"/>
            <w:vMerge w:val="restart"/>
            <w:shd w:val="clear" w:color="auto" w:fill="auto"/>
          </w:tcPr>
          <w:p w14:paraId="69848D91" w14:textId="247EEC7B"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Приозерский муниципальный район</w:t>
            </w:r>
          </w:p>
        </w:tc>
        <w:tc>
          <w:tcPr>
            <w:tcW w:w="2127" w:type="dxa"/>
            <w:vMerge w:val="restart"/>
            <w:shd w:val="clear" w:color="auto" w:fill="auto"/>
          </w:tcPr>
          <w:p w14:paraId="1D37E798" w14:textId="3442E3C8"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70,5</w:t>
            </w:r>
          </w:p>
        </w:tc>
        <w:tc>
          <w:tcPr>
            <w:tcW w:w="2552" w:type="dxa"/>
            <w:vMerge w:val="restart"/>
            <w:shd w:val="clear" w:color="auto" w:fill="auto"/>
            <w:noWrap/>
          </w:tcPr>
          <w:p w14:paraId="04BC65A0" w14:textId="052932DF"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80,4</w:t>
            </w:r>
          </w:p>
        </w:tc>
        <w:tc>
          <w:tcPr>
            <w:tcW w:w="2980" w:type="dxa"/>
            <w:shd w:val="clear" w:color="auto" w:fill="auto"/>
          </w:tcPr>
          <w:p w14:paraId="4A934F77" w14:textId="1947D6CD"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2126" w:type="dxa"/>
            <w:vMerge w:val="restart"/>
            <w:shd w:val="clear" w:color="auto" w:fill="auto"/>
          </w:tcPr>
          <w:p w14:paraId="105C65BF" w14:textId="1832199C"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94</w:t>
            </w:r>
          </w:p>
        </w:tc>
        <w:tc>
          <w:tcPr>
            <w:tcW w:w="1496" w:type="dxa"/>
            <w:vMerge w:val="restart"/>
            <w:shd w:val="clear" w:color="auto" w:fill="auto"/>
          </w:tcPr>
          <w:p w14:paraId="43B7F7E0" w14:textId="7AED2209"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более 96</w:t>
            </w:r>
          </w:p>
        </w:tc>
        <w:tc>
          <w:tcPr>
            <w:tcW w:w="1197" w:type="dxa"/>
            <w:vMerge w:val="restart"/>
            <w:shd w:val="clear" w:color="auto" w:fill="auto"/>
          </w:tcPr>
          <w:p w14:paraId="03AD1BA7" w14:textId="793D56F1"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7EB68904" w14:textId="77777777" w:rsidTr="00C05094">
        <w:trPr>
          <w:trHeight w:val="256"/>
        </w:trPr>
        <w:tc>
          <w:tcPr>
            <w:tcW w:w="2826" w:type="dxa"/>
            <w:vMerge/>
          </w:tcPr>
          <w:p w14:paraId="673ED67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tcPr>
          <w:p w14:paraId="70B6C615"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2EDA0393"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7CC7E043" w14:textId="28D33885"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 ФАП</w:t>
            </w:r>
          </w:p>
        </w:tc>
        <w:tc>
          <w:tcPr>
            <w:tcW w:w="2126" w:type="dxa"/>
            <w:vMerge/>
          </w:tcPr>
          <w:p w14:paraId="1AF35D95"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0559DEB2"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63C103AA"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423A5891" w14:textId="77777777" w:rsidTr="00C05094">
        <w:trPr>
          <w:trHeight w:val="259"/>
        </w:trPr>
        <w:tc>
          <w:tcPr>
            <w:tcW w:w="2826" w:type="dxa"/>
            <w:vMerge w:val="restart"/>
            <w:shd w:val="clear" w:color="auto" w:fill="auto"/>
          </w:tcPr>
          <w:p w14:paraId="3BB34CC0" w14:textId="4238376B"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Сланцевский муниципальный район</w:t>
            </w:r>
          </w:p>
        </w:tc>
        <w:tc>
          <w:tcPr>
            <w:tcW w:w="2127" w:type="dxa"/>
            <w:vMerge w:val="restart"/>
            <w:shd w:val="clear" w:color="auto" w:fill="auto"/>
          </w:tcPr>
          <w:p w14:paraId="6894239C" w14:textId="01B2E44F"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45,5</w:t>
            </w:r>
          </w:p>
        </w:tc>
        <w:tc>
          <w:tcPr>
            <w:tcW w:w="2552" w:type="dxa"/>
            <w:vMerge w:val="restart"/>
            <w:shd w:val="clear" w:color="auto" w:fill="auto"/>
            <w:noWrap/>
          </w:tcPr>
          <w:p w14:paraId="16270AEA" w14:textId="46ED5569"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46,1</w:t>
            </w:r>
          </w:p>
        </w:tc>
        <w:tc>
          <w:tcPr>
            <w:tcW w:w="2980" w:type="dxa"/>
            <w:shd w:val="clear" w:color="auto" w:fill="auto"/>
          </w:tcPr>
          <w:p w14:paraId="72DA746B" w14:textId="19F26528"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126" w:type="dxa"/>
            <w:vMerge w:val="restart"/>
            <w:shd w:val="clear" w:color="auto" w:fill="auto"/>
          </w:tcPr>
          <w:p w14:paraId="41B11CAA" w14:textId="40051B71" w:rsidR="00327F4E"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94</w:t>
            </w:r>
          </w:p>
        </w:tc>
        <w:tc>
          <w:tcPr>
            <w:tcW w:w="1496" w:type="dxa"/>
            <w:vMerge w:val="restart"/>
            <w:shd w:val="clear" w:color="auto" w:fill="auto"/>
          </w:tcPr>
          <w:p w14:paraId="42A57FE6" w14:textId="3E8F44A0"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более </w:t>
            </w:r>
            <w:r w:rsidR="00787A2B" w:rsidRPr="00966FEE">
              <w:rPr>
                <w:rFonts w:ascii="Times New Roman" w:eastAsia="Times New Roman" w:hAnsi="Times New Roman" w:cs="Times New Roman"/>
                <w:color w:val="000000" w:themeColor="text1"/>
                <w:sz w:val="24"/>
                <w:szCs w:val="24"/>
                <w:lang w:eastAsia="ru-RU"/>
              </w:rPr>
              <w:t>9</w:t>
            </w:r>
            <w:r w:rsidRPr="00966FEE">
              <w:rPr>
                <w:rFonts w:ascii="Times New Roman" w:eastAsia="Times New Roman" w:hAnsi="Times New Roman" w:cs="Times New Roman"/>
                <w:color w:val="000000" w:themeColor="text1"/>
                <w:sz w:val="24"/>
                <w:szCs w:val="24"/>
                <w:lang w:eastAsia="ru-RU"/>
              </w:rPr>
              <w:t>4</w:t>
            </w:r>
          </w:p>
        </w:tc>
        <w:tc>
          <w:tcPr>
            <w:tcW w:w="1197" w:type="dxa"/>
            <w:vMerge w:val="restart"/>
            <w:shd w:val="clear" w:color="auto" w:fill="auto"/>
          </w:tcPr>
          <w:p w14:paraId="622861BC" w14:textId="5410DAB3"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966FEE" w:rsidRPr="00966FEE" w14:paraId="09483F9E" w14:textId="77777777" w:rsidTr="00C05094">
        <w:trPr>
          <w:trHeight w:val="250"/>
        </w:trPr>
        <w:tc>
          <w:tcPr>
            <w:tcW w:w="2826" w:type="dxa"/>
            <w:vMerge/>
          </w:tcPr>
          <w:p w14:paraId="5364826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tcPr>
          <w:p w14:paraId="51EB6715"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4EDE7D4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4878CECE" w14:textId="32A0135A"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 ФАП</w:t>
            </w:r>
          </w:p>
        </w:tc>
        <w:tc>
          <w:tcPr>
            <w:tcW w:w="2126" w:type="dxa"/>
            <w:vMerge/>
          </w:tcPr>
          <w:p w14:paraId="5DA28FA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406DB2D7"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4B72AC4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0373618B" w14:textId="77777777" w:rsidTr="00C05094">
        <w:trPr>
          <w:trHeight w:val="562"/>
        </w:trPr>
        <w:tc>
          <w:tcPr>
            <w:tcW w:w="2826" w:type="dxa"/>
            <w:shd w:val="clear" w:color="auto" w:fill="auto"/>
          </w:tcPr>
          <w:p w14:paraId="33BD54BC" w14:textId="724F1023"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Сосновоборский городской округ</w:t>
            </w:r>
          </w:p>
        </w:tc>
        <w:tc>
          <w:tcPr>
            <w:tcW w:w="2127" w:type="dxa"/>
            <w:shd w:val="clear" w:color="auto" w:fill="auto"/>
          </w:tcPr>
          <w:p w14:paraId="01687CF4" w14:textId="5E2B046D"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70,5</w:t>
            </w:r>
          </w:p>
        </w:tc>
        <w:tc>
          <w:tcPr>
            <w:tcW w:w="2552" w:type="dxa"/>
            <w:shd w:val="clear" w:color="auto" w:fill="auto"/>
            <w:noWrap/>
          </w:tcPr>
          <w:p w14:paraId="208E4926" w14:textId="3355B139"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70</w:t>
            </w:r>
          </w:p>
        </w:tc>
        <w:tc>
          <w:tcPr>
            <w:tcW w:w="2980" w:type="dxa"/>
            <w:shd w:val="clear" w:color="auto" w:fill="auto"/>
          </w:tcPr>
          <w:p w14:paraId="0D990C9A" w14:textId="797CB98F"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126" w:type="dxa"/>
            <w:shd w:val="clear" w:color="auto" w:fill="auto"/>
          </w:tcPr>
          <w:p w14:paraId="43852E19" w14:textId="40E7ABB2"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30</w:t>
            </w:r>
          </w:p>
        </w:tc>
        <w:tc>
          <w:tcPr>
            <w:tcW w:w="1496" w:type="dxa"/>
            <w:shd w:val="clear" w:color="auto" w:fill="auto"/>
          </w:tcPr>
          <w:p w14:paraId="6746557A" w14:textId="12B2922D"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30</w:t>
            </w:r>
          </w:p>
        </w:tc>
        <w:tc>
          <w:tcPr>
            <w:tcW w:w="1197" w:type="dxa"/>
            <w:shd w:val="clear" w:color="auto" w:fill="auto"/>
          </w:tcPr>
          <w:p w14:paraId="104A0A22" w14:textId="679E78E6"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w:t>
            </w:r>
          </w:p>
        </w:tc>
      </w:tr>
      <w:tr w:rsidR="00966FEE" w:rsidRPr="00966FEE" w14:paraId="733D56EA" w14:textId="77777777" w:rsidTr="00C05094">
        <w:trPr>
          <w:trHeight w:val="247"/>
        </w:trPr>
        <w:tc>
          <w:tcPr>
            <w:tcW w:w="2826" w:type="dxa"/>
            <w:vMerge w:val="restart"/>
            <w:shd w:val="clear" w:color="auto" w:fill="auto"/>
          </w:tcPr>
          <w:p w14:paraId="34157740" w14:textId="62D179A6"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Тихвинский муниципальный район</w:t>
            </w:r>
          </w:p>
        </w:tc>
        <w:tc>
          <w:tcPr>
            <w:tcW w:w="2127" w:type="dxa"/>
            <w:vMerge w:val="restart"/>
            <w:shd w:val="clear" w:color="auto" w:fill="auto"/>
          </w:tcPr>
          <w:p w14:paraId="368CA499" w14:textId="1934C806"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70</w:t>
            </w:r>
          </w:p>
        </w:tc>
        <w:tc>
          <w:tcPr>
            <w:tcW w:w="2552" w:type="dxa"/>
            <w:vMerge w:val="restart"/>
            <w:shd w:val="clear" w:color="auto" w:fill="auto"/>
            <w:noWrap/>
          </w:tcPr>
          <w:p w14:paraId="4C934CF6" w14:textId="18EA452E"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70,9</w:t>
            </w:r>
          </w:p>
        </w:tc>
        <w:tc>
          <w:tcPr>
            <w:tcW w:w="2980" w:type="dxa"/>
            <w:shd w:val="clear" w:color="auto" w:fill="auto"/>
          </w:tcPr>
          <w:p w14:paraId="49FC48DE" w14:textId="6E6CB59F"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126" w:type="dxa"/>
            <w:vMerge w:val="restart"/>
            <w:shd w:val="clear" w:color="auto" w:fill="auto"/>
          </w:tcPr>
          <w:p w14:paraId="6E843BC5" w14:textId="3B72346F" w:rsidR="00327F4E"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62</w:t>
            </w:r>
          </w:p>
        </w:tc>
        <w:tc>
          <w:tcPr>
            <w:tcW w:w="1496" w:type="dxa"/>
            <w:vMerge w:val="restart"/>
            <w:shd w:val="clear" w:color="auto" w:fill="auto"/>
          </w:tcPr>
          <w:p w14:paraId="61F5ED93" w14:textId="7A37ACED"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более </w:t>
            </w:r>
            <w:r w:rsidR="00787A2B" w:rsidRPr="00966FEE">
              <w:rPr>
                <w:rFonts w:ascii="Times New Roman" w:eastAsia="Times New Roman" w:hAnsi="Times New Roman" w:cs="Times New Roman"/>
                <w:color w:val="000000" w:themeColor="text1"/>
                <w:sz w:val="24"/>
                <w:szCs w:val="24"/>
                <w:lang w:eastAsia="ru-RU"/>
              </w:rPr>
              <w:t>62</w:t>
            </w:r>
          </w:p>
        </w:tc>
        <w:tc>
          <w:tcPr>
            <w:tcW w:w="1197" w:type="dxa"/>
            <w:vMerge w:val="restart"/>
            <w:shd w:val="clear" w:color="auto" w:fill="auto"/>
          </w:tcPr>
          <w:p w14:paraId="32A807BB" w14:textId="266D174E" w:rsidR="00327F4E" w:rsidRPr="00966FEE" w:rsidRDefault="00787A2B"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w:t>
            </w:r>
            <w:r w:rsidR="00327F4E" w:rsidRPr="00966FEE">
              <w:rPr>
                <w:rFonts w:ascii="Times New Roman" w:eastAsia="Times New Roman" w:hAnsi="Times New Roman" w:cs="Times New Roman"/>
                <w:color w:val="000000" w:themeColor="text1"/>
                <w:sz w:val="24"/>
                <w:szCs w:val="24"/>
                <w:lang w:eastAsia="ru-RU"/>
              </w:rPr>
              <w:t>ет</w:t>
            </w:r>
            <w:r w:rsidRPr="00966FEE">
              <w:rPr>
                <w:rFonts w:ascii="Times New Roman" w:eastAsia="Times New Roman" w:hAnsi="Times New Roman" w:cs="Times New Roman"/>
                <w:color w:val="000000" w:themeColor="text1"/>
                <w:sz w:val="24"/>
                <w:szCs w:val="24"/>
                <w:lang w:eastAsia="ru-RU"/>
              </w:rPr>
              <w:t xml:space="preserve"> *</w:t>
            </w:r>
            <w:r w:rsidR="00900168" w:rsidRPr="00966FEE">
              <w:rPr>
                <w:rFonts w:ascii="Times New Roman" w:eastAsia="Times New Roman" w:hAnsi="Times New Roman" w:cs="Times New Roman"/>
                <w:color w:val="000000" w:themeColor="text1"/>
                <w:sz w:val="24"/>
                <w:szCs w:val="24"/>
                <w:lang w:eastAsia="ru-RU"/>
              </w:rPr>
              <w:t>**</w:t>
            </w:r>
          </w:p>
        </w:tc>
      </w:tr>
      <w:tr w:rsidR="00966FEE" w:rsidRPr="00966FEE" w14:paraId="18CF2AE2" w14:textId="77777777" w:rsidTr="00C05094">
        <w:trPr>
          <w:trHeight w:val="252"/>
        </w:trPr>
        <w:tc>
          <w:tcPr>
            <w:tcW w:w="2826" w:type="dxa"/>
            <w:vMerge/>
          </w:tcPr>
          <w:p w14:paraId="133C41E0"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tcPr>
          <w:p w14:paraId="09B7F363"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7100DB9A"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48F59D74" w14:textId="11A5FEFA"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 ФАП</w:t>
            </w:r>
          </w:p>
        </w:tc>
        <w:tc>
          <w:tcPr>
            <w:tcW w:w="2126" w:type="dxa"/>
            <w:vMerge/>
          </w:tcPr>
          <w:p w14:paraId="11A64462"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329A23E4"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5E5FB5D2"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r w:rsidR="00966FEE" w:rsidRPr="00966FEE" w14:paraId="7F347BEC" w14:textId="77777777" w:rsidTr="00C05094">
        <w:trPr>
          <w:trHeight w:val="255"/>
        </w:trPr>
        <w:tc>
          <w:tcPr>
            <w:tcW w:w="2826" w:type="dxa"/>
            <w:vMerge w:val="restart"/>
            <w:shd w:val="clear" w:color="auto" w:fill="auto"/>
          </w:tcPr>
          <w:p w14:paraId="5EACE1AA" w14:textId="07948712"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Тосненский муниципальный район</w:t>
            </w:r>
          </w:p>
        </w:tc>
        <w:tc>
          <w:tcPr>
            <w:tcW w:w="2127" w:type="dxa"/>
            <w:vMerge w:val="restart"/>
            <w:shd w:val="clear" w:color="auto" w:fill="auto"/>
          </w:tcPr>
          <w:p w14:paraId="295A0E20" w14:textId="680E6D0B"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190</w:t>
            </w:r>
          </w:p>
        </w:tc>
        <w:tc>
          <w:tcPr>
            <w:tcW w:w="2552" w:type="dxa"/>
            <w:vMerge w:val="restart"/>
            <w:shd w:val="clear" w:color="auto" w:fill="auto"/>
            <w:noWrap/>
          </w:tcPr>
          <w:p w14:paraId="7EDCB385" w14:textId="0C7A1EFC"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222,4</w:t>
            </w:r>
          </w:p>
        </w:tc>
        <w:tc>
          <w:tcPr>
            <w:tcW w:w="2980" w:type="dxa"/>
            <w:shd w:val="clear" w:color="auto" w:fill="auto"/>
          </w:tcPr>
          <w:p w14:paraId="73DFE39C" w14:textId="127EACE8"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60</w:t>
            </w:r>
          </w:p>
        </w:tc>
        <w:tc>
          <w:tcPr>
            <w:tcW w:w="2126" w:type="dxa"/>
            <w:vMerge w:val="restart"/>
            <w:shd w:val="clear" w:color="auto" w:fill="auto"/>
          </w:tcPr>
          <w:p w14:paraId="6F2BBFE5" w14:textId="3B23B26F"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r w:rsidR="00787A2B" w:rsidRPr="00966FEE">
              <w:rPr>
                <w:rFonts w:ascii="Times New Roman" w:eastAsia="Times New Roman" w:hAnsi="Times New Roman" w:cs="Times New Roman"/>
                <w:color w:val="000000" w:themeColor="text1"/>
                <w:sz w:val="24"/>
                <w:szCs w:val="24"/>
                <w:lang w:eastAsia="ru-RU"/>
              </w:rPr>
              <w:t>08</w:t>
            </w:r>
          </w:p>
        </w:tc>
        <w:tc>
          <w:tcPr>
            <w:tcW w:w="1496" w:type="dxa"/>
            <w:vMerge w:val="restart"/>
            <w:shd w:val="clear" w:color="auto" w:fill="auto"/>
          </w:tcPr>
          <w:p w14:paraId="7C6DA781" w14:textId="3A63E9F1"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более 3</w:t>
            </w:r>
            <w:r w:rsidR="00787A2B" w:rsidRPr="00966FEE">
              <w:rPr>
                <w:rFonts w:ascii="Times New Roman" w:eastAsia="Times New Roman" w:hAnsi="Times New Roman" w:cs="Times New Roman"/>
                <w:color w:val="000000" w:themeColor="text1"/>
                <w:sz w:val="24"/>
                <w:szCs w:val="24"/>
                <w:lang w:eastAsia="ru-RU"/>
              </w:rPr>
              <w:t>68</w:t>
            </w:r>
          </w:p>
        </w:tc>
        <w:tc>
          <w:tcPr>
            <w:tcW w:w="1197" w:type="dxa"/>
            <w:vMerge w:val="restart"/>
            <w:shd w:val="clear" w:color="auto" w:fill="auto"/>
          </w:tcPr>
          <w:p w14:paraId="15BFEEAF" w14:textId="2545ABAB"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нет</w:t>
            </w:r>
          </w:p>
        </w:tc>
      </w:tr>
      <w:tr w:rsidR="00327F4E" w:rsidRPr="00966FEE" w14:paraId="32B88CCA" w14:textId="77777777" w:rsidTr="00C05094">
        <w:trPr>
          <w:trHeight w:val="260"/>
        </w:trPr>
        <w:tc>
          <w:tcPr>
            <w:tcW w:w="2826" w:type="dxa"/>
            <w:vMerge/>
          </w:tcPr>
          <w:p w14:paraId="1B831076"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127" w:type="dxa"/>
            <w:vMerge/>
          </w:tcPr>
          <w:p w14:paraId="0E1B3EEF"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552" w:type="dxa"/>
            <w:vMerge/>
            <w:shd w:val="clear" w:color="auto" w:fill="auto"/>
          </w:tcPr>
          <w:p w14:paraId="464A15EA"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2980" w:type="dxa"/>
            <w:shd w:val="clear" w:color="auto" w:fill="auto"/>
          </w:tcPr>
          <w:p w14:paraId="2337899A" w14:textId="4581B09B"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 ФАП</w:t>
            </w:r>
          </w:p>
        </w:tc>
        <w:tc>
          <w:tcPr>
            <w:tcW w:w="2126" w:type="dxa"/>
            <w:vMerge/>
          </w:tcPr>
          <w:p w14:paraId="24A69963"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496" w:type="dxa"/>
            <w:vMerge/>
            <w:shd w:val="clear" w:color="auto" w:fill="auto"/>
          </w:tcPr>
          <w:p w14:paraId="26572689"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c>
          <w:tcPr>
            <w:tcW w:w="1197" w:type="dxa"/>
            <w:vMerge/>
            <w:shd w:val="clear" w:color="auto" w:fill="auto"/>
          </w:tcPr>
          <w:p w14:paraId="786E18C1" w14:textId="77777777" w:rsidR="00327F4E" w:rsidRPr="00966FEE" w:rsidRDefault="00327F4E" w:rsidP="00327F4E">
            <w:pPr>
              <w:spacing w:after="0" w:line="240" w:lineRule="auto"/>
              <w:jc w:val="center"/>
              <w:rPr>
                <w:rFonts w:ascii="Times New Roman" w:eastAsia="Times New Roman" w:hAnsi="Times New Roman" w:cs="Times New Roman"/>
                <w:color w:val="000000" w:themeColor="text1"/>
                <w:sz w:val="24"/>
                <w:szCs w:val="24"/>
                <w:lang w:eastAsia="ru-RU"/>
              </w:rPr>
            </w:pPr>
          </w:p>
        </w:tc>
      </w:tr>
    </w:tbl>
    <w:p w14:paraId="223E3FF4" w14:textId="77777777" w:rsidR="00900168" w:rsidRPr="00966FEE" w:rsidRDefault="00900168">
      <w:pPr>
        <w:pStyle w:val="a1"/>
        <w:keepNext/>
        <w:tabs>
          <w:tab w:val="left" w:pos="7938"/>
        </w:tabs>
        <w:ind w:firstLine="0"/>
        <w:jc w:val="left"/>
        <w:rPr>
          <w:color w:val="000000" w:themeColor="text1"/>
          <w:sz w:val="24"/>
          <w:szCs w:val="22"/>
        </w:rPr>
      </w:pPr>
    </w:p>
    <w:p w14:paraId="09D31501" w14:textId="77777777" w:rsidR="00900168" w:rsidRPr="00966FEE" w:rsidRDefault="00900168" w:rsidP="00900168">
      <w:pPr>
        <w:pStyle w:val="a1"/>
        <w:keepNext/>
        <w:tabs>
          <w:tab w:val="left" w:pos="7938"/>
        </w:tabs>
        <w:ind w:right="-314" w:firstLine="0"/>
        <w:jc w:val="left"/>
        <w:rPr>
          <w:color w:val="000000" w:themeColor="text1"/>
          <w:sz w:val="24"/>
          <w:szCs w:val="22"/>
        </w:rPr>
      </w:pPr>
      <w:r w:rsidRPr="00966FEE">
        <w:rPr>
          <w:color w:val="000000" w:themeColor="text1"/>
          <w:sz w:val="24"/>
          <w:szCs w:val="22"/>
        </w:rPr>
        <w:t>*     без учета фельдшерско-акушерских пунктов</w:t>
      </w:r>
    </w:p>
    <w:p w14:paraId="2509D4B8" w14:textId="351E5ACB" w:rsidR="00900168" w:rsidRPr="00966FEE" w:rsidRDefault="00900168" w:rsidP="00900168">
      <w:pPr>
        <w:pStyle w:val="a1"/>
        <w:keepNext/>
        <w:tabs>
          <w:tab w:val="left" w:pos="7938"/>
        </w:tabs>
        <w:ind w:right="-314" w:firstLine="0"/>
        <w:jc w:val="left"/>
        <w:rPr>
          <w:color w:val="000000" w:themeColor="text1"/>
          <w:sz w:val="24"/>
          <w:szCs w:val="22"/>
        </w:rPr>
      </w:pPr>
      <w:r w:rsidRPr="00966FEE">
        <w:rPr>
          <w:color w:val="000000" w:themeColor="text1"/>
          <w:sz w:val="24"/>
          <w:szCs w:val="22"/>
        </w:rPr>
        <w:t>**   без учета фельдшерско-акушерских пунктов, стоматологических поликлиник, женских консультаций и специализированных диспансеров</w:t>
      </w:r>
    </w:p>
    <w:p w14:paraId="5F22344A" w14:textId="00A4A072" w:rsidR="000E541A" w:rsidRPr="00966FEE" w:rsidRDefault="00787A2B" w:rsidP="00900168">
      <w:pPr>
        <w:pStyle w:val="a1"/>
        <w:keepNext/>
        <w:tabs>
          <w:tab w:val="left" w:pos="7938"/>
        </w:tabs>
        <w:ind w:right="-314" w:firstLine="0"/>
        <w:jc w:val="left"/>
        <w:rPr>
          <w:color w:val="000000" w:themeColor="text1"/>
          <w:sz w:val="24"/>
          <w:szCs w:val="22"/>
        </w:rPr>
      </w:pPr>
      <w:r w:rsidRPr="00966FEE">
        <w:rPr>
          <w:color w:val="000000" w:themeColor="text1"/>
          <w:sz w:val="24"/>
          <w:szCs w:val="22"/>
        </w:rPr>
        <w:t>*</w:t>
      </w:r>
      <w:r w:rsidR="00900168" w:rsidRPr="00966FEE">
        <w:rPr>
          <w:color w:val="000000" w:themeColor="text1"/>
          <w:sz w:val="24"/>
          <w:szCs w:val="22"/>
        </w:rPr>
        <w:t xml:space="preserve">** </w:t>
      </w:r>
      <w:r w:rsidR="00E02E86" w:rsidRPr="00966FEE">
        <w:rPr>
          <w:color w:val="000000" w:themeColor="text1"/>
          <w:sz w:val="24"/>
          <w:szCs w:val="22"/>
        </w:rPr>
        <w:t>первичное медико-санитарное обслуживание</w:t>
      </w:r>
      <w:r w:rsidR="00900168" w:rsidRPr="00966FEE">
        <w:rPr>
          <w:color w:val="000000" w:themeColor="text1"/>
          <w:sz w:val="24"/>
          <w:szCs w:val="22"/>
        </w:rPr>
        <w:t xml:space="preserve"> населения </w:t>
      </w:r>
      <w:r w:rsidR="00DB7E81" w:rsidRPr="00966FEE">
        <w:rPr>
          <w:color w:val="000000" w:themeColor="text1"/>
          <w:sz w:val="24"/>
          <w:szCs w:val="22"/>
        </w:rPr>
        <w:t xml:space="preserve">сельских поселений </w:t>
      </w:r>
      <w:r w:rsidR="00900168" w:rsidRPr="00966FEE">
        <w:rPr>
          <w:color w:val="000000" w:themeColor="text1"/>
          <w:sz w:val="24"/>
          <w:szCs w:val="22"/>
        </w:rPr>
        <w:t>Тихвинского муниципального района осуществляется 17</w:t>
      </w:r>
      <w:r w:rsidR="00DB7E81" w:rsidRPr="00966FEE">
        <w:rPr>
          <w:color w:val="000000" w:themeColor="text1"/>
          <w:sz w:val="24"/>
          <w:szCs w:val="22"/>
        </w:rPr>
        <w:t>-ю</w:t>
      </w:r>
      <w:r w:rsidR="00900168" w:rsidRPr="00966FEE">
        <w:rPr>
          <w:color w:val="000000" w:themeColor="text1"/>
          <w:sz w:val="24"/>
          <w:szCs w:val="22"/>
        </w:rPr>
        <w:t xml:space="preserve"> фельдшерско-акушерскими пунктами</w:t>
      </w:r>
      <w:r w:rsidR="00DB7E81" w:rsidRPr="00966FEE">
        <w:rPr>
          <w:color w:val="000000" w:themeColor="text1"/>
          <w:sz w:val="24"/>
          <w:szCs w:val="22"/>
        </w:rPr>
        <w:t>, в связи с чем актуальная обеспеченность выше, размещение дополнительных учреждений не требуется</w:t>
      </w:r>
      <w:r w:rsidRPr="00966FEE">
        <w:rPr>
          <w:color w:val="000000" w:themeColor="text1"/>
          <w:sz w:val="24"/>
          <w:szCs w:val="22"/>
        </w:rPr>
        <w:tab/>
      </w:r>
    </w:p>
    <w:p w14:paraId="3E3CE548" w14:textId="77777777" w:rsidR="000E541A" w:rsidRPr="00966FEE" w:rsidRDefault="000E541A">
      <w:pPr>
        <w:pStyle w:val="a1"/>
        <w:tabs>
          <w:tab w:val="left" w:pos="7938"/>
        </w:tabs>
        <w:spacing w:line="24" w:lineRule="auto"/>
        <w:ind w:firstLine="0"/>
        <w:rPr>
          <w:color w:val="000000" w:themeColor="text1"/>
        </w:rPr>
      </w:pPr>
    </w:p>
    <w:p w14:paraId="4134D24C" w14:textId="77777777" w:rsidR="000E541A" w:rsidRPr="00966FEE" w:rsidRDefault="000E541A">
      <w:pPr>
        <w:pStyle w:val="a1"/>
        <w:ind w:firstLine="0"/>
        <w:rPr>
          <w:color w:val="000000" w:themeColor="text1"/>
        </w:rPr>
        <w:sectPr w:rsidR="000E541A" w:rsidRPr="00966FEE">
          <w:pgSz w:w="16838" w:h="11906" w:orient="landscape"/>
          <w:pgMar w:top="1134" w:right="1134" w:bottom="567" w:left="1134" w:header="709" w:footer="709" w:gutter="0"/>
          <w:cols w:space="708"/>
          <w:docGrid w:linePitch="360"/>
        </w:sectPr>
      </w:pPr>
    </w:p>
    <w:p w14:paraId="227490F7" w14:textId="517DC37C"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lastRenderedPageBreak/>
        <w:t xml:space="preserve">Учет планируемых объектов регионального значения, включенных в схему территориального планирования Ленинградской области и предложений по их корректировке </w:t>
      </w:r>
    </w:p>
    <w:p w14:paraId="6CEA2806" w14:textId="77777777" w:rsidR="000E541A" w:rsidRPr="00966FEE" w:rsidRDefault="00E5408B">
      <w:pPr>
        <w:pStyle w:val="a1"/>
        <w:rPr>
          <w:color w:val="000000" w:themeColor="text1"/>
        </w:rPr>
      </w:pPr>
      <w:r w:rsidRPr="00966FEE">
        <w:rPr>
          <w:color w:val="000000" w:themeColor="text1"/>
        </w:rPr>
        <w:t xml:space="preserve">Сведения о планируемых объектах регионального значения </w:t>
      </w:r>
      <w:r w:rsidRPr="00966FEE">
        <w:rPr>
          <w:rFonts w:eastAsiaTheme="minorEastAsia"/>
          <w:color w:val="000000" w:themeColor="text1"/>
        </w:rPr>
        <w:t xml:space="preserve">в области </w:t>
      </w:r>
      <w:r w:rsidRPr="00966FEE">
        <w:rPr>
          <w:color w:val="000000" w:themeColor="text1"/>
        </w:rPr>
        <w:t xml:space="preserve">здравоохранения, включенных в схему территориального планирования Ленинградской области </w:t>
      </w:r>
      <w:r w:rsidRPr="00966FEE">
        <w:rPr>
          <w:rFonts w:eastAsia="Calibri"/>
          <w:color w:val="000000" w:themeColor="text1"/>
        </w:rPr>
        <w:t xml:space="preserve">в области </w:t>
      </w:r>
      <w:r w:rsidRPr="00966FEE">
        <w:rPr>
          <w:color w:val="000000" w:themeColor="text1"/>
        </w:rPr>
        <w:t xml:space="preserve">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утвержденную постановлением Правительства Ленинградской области от 14.07.2021 № 455 </w:t>
      </w:r>
      <w:r w:rsidRPr="00966FEE">
        <w:rPr>
          <w:color w:val="000000" w:themeColor="text1"/>
        </w:rPr>
        <w:br/>
        <w:t xml:space="preserve">(с изменениями), с учетом предложений по их корректировке на основании поступивших предложений органов исполнительной власти Ленинградской области, органов местного самоуправления Ленинградской области и заинтересованных лиц представлены в приложении 1. </w:t>
      </w:r>
    </w:p>
    <w:p w14:paraId="6E0E5547" w14:textId="77777777" w:rsidR="000E541A" w:rsidRPr="00966FEE" w:rsidRDefault="00E5408B">
      <w:pPr>
        <w:pStyle w:val="a1"/>
        <w:rPr>
          <w:color w:val="000000" w:themeColor="text1"/>
          <w:szCs w:val="28"/>
        </w:rPr>
      </w:pPr>
      <w:r w:rsidRPr="00966FEE">
        <w:rPr>
          <w:color w:val="000000" w:themeColor="text1"/>
        </w:rPr>
        <w:t xml:space="preserve">Исключение сведений о планируемых мероприятиях в отношении объектов здравоохранения регионального значения из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предусмотрено в связи с их вводом в эксплуатацию, фактически завершенным строительством или утратой </w:t>
      </w:r>
      <w:r w:rsidRPr="00966FEE">
        <w:rPr>
          <w:color w:val="000000" w:themeColor="text1"/>
          <w:szCs w:val="28"/>
        </w:rPr>
        <w:t xml:space="preserve">актуальности </w:t>
      </w:r>
      <w:r w:rsidRPr="00966FEE">
        <w:rPr>
          <w:color w:val="000000" w:themeColor="text1"/>
        </w:rPr>
        <w:t xml:space="preserve">мероприятия </w:t>
      </w:r>
      <w:r w:rsidRPr="00966FEE">
        <w:rPr>
          <w:color w:val="000000" w:themeColor="text1"/>
          <w:szCs w:val="28"/>
        </w:rPr>
        <w:t>в связи с реализацией иных мероприятий</w:t>
      </w:r>
      <w:r w:rsidRPr="00966FEE">
        <w:rPr>
          <w:color w:val="000000" w:themeColor="text1"/>
        </w:rPr>
        <w:t xml:space="preserve"> с учетом сведений комитета по здравоохранению Ленинградской области и органов местного самоуправления  Ленинградской области,</w:t>
      </w:r>
      <w:r w:rsidRPr="00966FEE">
        <w:rPr>
          <w:color w:val="000000" w:themeColor="text1"/>
          <w:szCs w:val="28"/>
        </w:rPr>
        <w:t xml:space="preserve"> а также комитета государственного строительного надзора и государственной экспертизы Ленинградской области о выданных разрешениях на ввод объектов в эксплуатацию.</w:t>
      </w:r>
    </w:p>
    <w:p w14:paraId="36EA8299" w14:textId="46ABF21B" w:rsidR="000E541A" w:rsidRPr="00966FEE" w:rsidRDefault="00E5408B">
      <w:pPr>
        <w:pStyle w:val="a1"/>
        <w:keepNext/>
        <w:rPr>
          <w:color w:val="000000" w:themeColor="text1"/>
          <w:szCs w:val="28"/>
        </w:rPr>
      </w:pPr>
      <w:r w:rsidRPr="00966FEE">
        <w:rPr>
          <w:color w:val="000000" w:themeColor="text1"/>
        </w:rPr>
        <w:t xml:space="preserve">Схемой территориального планирования Ленинградской области </w:t>
      </w:r>
      <w:r w:rsidRPr="00966FEE">
        <w:rPr>
          <w:rFonts w:eastAsia="Calibri"/>
          <w:color w:val="000000" w:themeColor="text1"/>
        </w:rPr>
        <w:t xml:space="preserve">в области </w:t>
      </w:r>
      <w:r w:rsidRPr="00966FEE">
        <w:rPr>
          <w:color w:val="000000" w:themeColor="text1"/>
        </w:rPr>
        <w:t xml:space="preserve">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утвержденной постановлением Правительства Ленинградской области от 14.07.2021 № 455, предусмотрена поликлиника на 380 посещений в смену в г. Бугры Бугровского городского поселения Всеволожского муниципального района. В рамках обоснования выбранного варианта размещения поликлиники предпочтительным вариантом был выбран земельный участок с кадастровым номером 47:07:0709006:2774 (часть участка площадью 2 га). По состоянию на 2024 год указанный земельный участок снят с кадастрового учета, в границах территории осуществляется строительство многоквартирного жилого дома с паркингом. В целях размещения поликлиники на 380 посещений в смену в районе основного массива жилой застройки г. Бугры необходимо </w:t>
      </w:r>
      <w:bookmarkStart w:id="63" w:name="_Hlk70095974"/>
      <w:r w:rsidRPr="00966FEE">
        <w:rPr>
          <w:color w:val="000000" w:themeColor="text1"/>
          <w:szCs w:val="28"/>
        </w:rPr>
        <w:t>уточнить территорию для размещения указанного объекта в рамках генерального плана Бугровского городского поселения Всеволожского муниципального района.</w:t>
      </w:r>
      <w:bookmarkEnd w:id="63"/>
    </w:p>
    <w:p w14:paraId="133CE054" w14:textId="4B41B628" w:rsidR="00901ED2" w:rsidRPr="00966FEE" w:rsidRDefault="00901ED2" w:rsidP="00431E2A">
      <w:pPr>
        <w:pStyle w:val="a1"/>
        <w:keepNext/>
        <w:rPr>
          <w:color w:val="000000" w:themeColor="text1"/>
        </w:rPr>
      </w:pPr>
      <w:r w:rsidRPr="00966FEE">
        <w:rPr>
          <w:color w:val="000000" w:themeColor="text1"/>
        </w:rPr>
        <w:t xml:space="preserve">На основании сведений комитета по здравоохранению Ленинградской области предусмотрено изменение мощности поликлиники, планируемой к размещению в </w:t>
      </w:r>
      <w:r w:rsidRPr="00966FEE">
        <w:rPr>
          <w:color w:val="000000" w:themeColor="text1"/>
        </w:rPr>
        <w:br/>
        <w:t xml:space="preserve">г. Бугры Бугровского городского поселения Всеволожского муниципального района (земельный участок с кадастровым номером 47:07:0713003:10881) – с 380 до 250 посещений в смену </w:t>
      </w:r>
      <w:r w:rsidR="00431E2A" w:rsidRPr="00966FEE">
        <w:rPr>
          <w:color w:val="000000" w:themeColor="text1"/>
        </w:rPr>
        <w:t xml:space="preserve">в соответствии с решениями, принятыми на заседании рабочей </w:t>
      </w:r>
      <w:r w:rsidR="00431E2A" w:rsidRPr="00966FEE">
        <w:rPr>
          <w:color w:val="000000" w:themeColor="text1"/>
        </w:rPr>
        <w:lastRenderedPageBreak/>
        <w:t>группы по проведению анализа перечня объектов, включаемых в раздел «Проектные работы и обоснование инвестиций» адресной инвестиционной программы за счет средств областного бюджета Ленинградской области от 10.04.2024.</w:t>
      </w:r>
    </w:p>
    <w:p w14:paraId="5DA10085" w14:textId="77777777" w:rsidR="000E541A" w:rsidRPr="00966FEE" w:rsidRDefault="00E5408B">
      <w:pPr>
        <w:pStyle w:val="a1"/>
        <w:rPr>
          <w:color w:val="000000" w:themeColor="text1"/>
        </w:rPr>
      </w:pPr>
      <w:r w:rsidRPr="00966FEE">
        <w:rPr>
          <w:color w:val="000000" w:themeColor="text1"/>
        </w:rPr>
        <w:t>Настоящей схемой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предусматривается изменение вида медицинских организаций на основании сведений комитета по здравоохранению Ленинградской области:</w:t>
      </w:r>
    </w:p>
    <w:p w14:paraId="049DDF76" w14:textId="4836981A" w:rsidR="000E541A" w:rsidRPr="00966FEE" w:rsidRDefault="00E5408B" w:rsidP="00271EA0">
      <w:pPr>
        <w:pStyle w:val="a1"/>
        <w:numPr>
          <w:ilvl w:val="0"/>
          <w:numId w:val="70"/>
        </w:numPr>
        <w:tabs>
          <w:tab w:val="left" w:pos="1120"/>
        </w:tabs>
        <w:ind w:left="0" w:firstLine="709"/>
        <w:rPr>
          <w:color w:val="000000" w:themeColor="text1"/>
        </w:rPr>
      </w:pPr>
      <w:r w:rsidRPr="00966FEE">
        <w:rPr>
          <w:color w:val="000000" w:themeColor="text1"/>
        </w:rPr>
        <w:t xml:space="preserve">планируемая к размещению амбулатория на 110 посещений в смену взамен </w:t>
      </w:r>
      <w:r w:rsidR="00503D2A" w:rsidRPr="00966FEE">
        <w:rPr>
          <w:color w:val="000000" w:themeColor="text1"/>
        </w:rPr>
        <w:t xml:space="preserve">планируемого </w:t>
      </w:r>
      <w:r w:rsidRPr="00966FEE">
        <w:rPr>
          <w:color w:val="000000" w:themeColor="text1"/>
        </w:rPr>
        <w:t>фельдшерско-акушерского пункта в дер. Белогорка Гатчинского муниципального округа – в целях повышения доступности медицинской организации с учетом положений приказа Минздравсоцразвития России от 15.05.2012 № 543н «Об утверждении Положения об организации оказания первичной медико-санитарной помощи взрослому населению»;</w:t>
      </w:r>
    </w:p>
    <w:p w14:paraId="37926FFC" w14:textId="4120D50A" w:rsidR="000E541A" w:rsidRPr="00966FEE" w:rsidRDefault="00E5408B" w:rsidP="00271EA0">
      <w:pPr>
        <w:pStyle w:val="a1"/>
        <w:numPr>
          <w:ilvl w:val="0"/>
          <w:numId w:val="70"/>
        </w:numPr>
        <w:tabs>
          <w:tab w:val="left" w:pos="1120"/>
        </w:tabs>
        <w:ind w:left="0" w:firstLine="709"/>
        <w:rPr>
          <w:color w:val="000000" w:themeColor="text1"/>
        </w:rPr>
      </w:pPr>
      <w:r w:rsidRPr="00966FEE">
        <w:rPr>
          <w:color w:val="000000" w:themeColor="text1"/>
        </w:rPr>
        <w:t xml:space="preserve">планируемая к размещению врачебная амбулатория на 110 посещений в смену взамен </w:t>
      </w:r>
      <w:r w:rsidR="00503D2A" w:rsidRPr="00966FEE">
        <w:rPr>
          <w:color w:val="000000" w:themeColor="text1"/>
        </w:rPr>
        <w:t xml:space="preserve">планируемого </w:t>
      </w:r>
      <w:r w:rsidRPr="00966FEE">
        <w:rPr>
          <w:color w:val="000000" w:themeColor="text1"/>
        </w:rPr>
        <w:t>фельдшерско-акушерского пункта в дер. Низино Низинского сельского поселения Ломоносовского муниципального района – в целях повышения доступности медицинской организации с учетом положений приказа Минздравсоцразвития России от 15.05.2012 № 543н «Об утверждении Положения об организации оказания первичной медико-санитарной помощи взрослому населению»;</w:t>
      </w:r>
    </w:p>
    <w:p w14:paraId="07DEE048" w14:textId="76B5D761" w:rsidR="000E541A" w:rsidRPr="00966FEE" w:rsidRDefault="00E5408B" w:rsidP="00271EA0">
      <w:pPr>
        <w:pStyle w:val="a1"/>
        <w:numPr>
          <w:ilvl w:val="0"/>
          <w:numId w:val="70"/>
        </w:numPr>
        <w:tabs>
          <w:tab w:val="left" w:pos="1120"/>
        </w:tabs>
        <w:ind w:left="0" w:firstLine="709"/>
        <w:rPr>
          <w:color w:val="000000" w:themeColor="text1"/>
        </w:rPr>
      </w:pPr>
      <w:r w:rsidRPr="00966FEE">
        <w:rPr>
          <w:color w:val="000000" w:themeColor="text1"/>
        </w:rPr>
        <w:t xml:space="preserve">планируемая к размещению врачебная амбулатория на 150 посещений в смену взамен </w:t>
      </w:r>
      <w:r w:rsidR="00503D2A" w:rsidRPr="00966FEE">
        <w:rPr>
          <w:color w:val="000000" w:themeColor="text1"/>
        </w:rPr>
        <w:t xml:space="preserve">планируемой </w:t>
      </w:r>
      <w:r w:rsidRPr="00966FEE">
        <w:rPr>
          <w:color w:val="000000" w:themeColor="text1"/>
        </w:rPr>
        <w:t>поликлиники на 600 посещений в смену в г.п. Виллози Виллозского городского поселения Ломоносовского муниципального района – в целях возможности проектирования строительства врачебной амбулатории на 150 посещений в смену по адресу: Ленинградская область, Ломоносовский муниципальный район, Виллозское городское поселение, г</w:t>
      </w:r>
      <w:r w:rsidR="00D036CC" w:rsidRPr="00966FEE">
        <w:rPr>
          <w:color w:val="000000" w:themeColor="text1"/>
        </w:rPr>
        <w:t>.</w:t>
      </w:r>
      <w:r w:rsidRPr="00966FEE">
        <w:rPr>
          <w:color w:val="000000" w:themeColor="text1"/>
        </w:rPr>
        <w:t>п. Виллози, Гатчинское шоссе, з/у 1/2, кадастровый номер земельного участка 47:14:0601006:239 в рамках раздела «Проектные работы» адресной инвестиционной программы за счет средств областного бюджета Ленинградской области</w:t>
      </w:r>
      <w:r w:rsidR="00F322B6" w:rsidRPr="00966FEE">
        <w:rPr>
          <w:color w:val="000000" w:themeColor="text1"/>
        </w:rPr>
        <w:t>;</w:t>
      </w:r>
    </w:p>
    <w:p w14:paraId="26F3C415" w14:textId="19433A5C" w:rsidR="00F322B6" w:rsidRPr="00966FEE" w:rsidRDefault="00F322B6" w:rsidP="00271EA0">
      <w:pPr>
        <w:pStyle w:val="a1"/>
        <w:numPr>
          <w:ilvl w:val="0"/>
          <w:numId w:val="70"/>
        </w:numPr>
        <w:tabs>
          <w:tab w:val="left" w:pos="1120"/>
        </w:tabs>
        <w:ind w:left="0" w:firstLine="709"/>
        <w:rPr>
          <w:color w:val="000000" w:themeColor="text1"/>
        </w:rPr>
      </w:pPr>
      <w:r w:rsidRPr="00966FEE">
        <w:rPr>
          <w:color w:val="000000" w:themeColor="text1"/>
        </w:rPr>
        <w:t xml:space="preserve">планируемая к размещению </w:t>
      </w:r>
      <w:r w:rsidR="00383B8D" w:rsidRPr="00966FEE">
        <w:rPr>
          <w:color w:val="000000" w:themeColor="text1"/>
        </w:rPr>
        <w:t xml:space="preserve">врачебная </w:t>
      </w:r>
      <w:r w:rsidRPr="00966FEE">
        <w:rPr>
          <w:color w:val="000000" w:themeColor="text1"/>
        </w:rPr>
        <w:t xml:space="preserve">амбулатория не менее 30 посещений в смену взамен планируемого фельдшерско-акушерского пункта в пос. Калитино Калитинского сельского поселения </w:t>
      </w:r>
      <w:bookmarkStart w:id="64" w:name="_Hlk184026161"/>
      <w:r w:rsidRPr="00966FEE">
        <w:rPr>
          <w:color w:val="000000" w:themeColor="text1"/>
        </w:rPr>
        <w:t xml:space="preserve">Волосовского муниципального района </w:t>
      </w:r>
      <w:bookmarkEnd w:id="64"/>
      <w:r w:rsidRPr="00966FEE">
        <w:rPr>
          <w:color w:val="000000" w:themeColor="text1"/>
        </w:rPr>
        <w:t>– с учетом предложения администрации Волосовского муниципального района и позиции комитета по здравоохранению Ленинградской области с целью размещения действующей амбулатории в новом здании;</w:t>
      </w:r>
    </w:p>
    <w:p w14:paraId="5C87D822" w14:textId="41CAB9B5" w:rsidR="00E76DC5" w:rsidRPr="00966FEE" w:rsidRDefault="00E76DC5" w:rsidP="00271EA0">
      <w:pPr>
        <w:pStyle w:val="affa"/>
        <w:numPr>
          <w:ilvl w:val="0"/>
          <w:numId w:val="70"/>
        </w:numPr>
        <w:tabs>
          <w:tab w:val="left" w:pos="1134"/>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 xml:space="preserve">планируемая к размещению </w:t>
      </w:r>
      <w:r w:rsidR="00383B8D" w:rsidRPr="00966FEE">
        <w:rPr>
          <w:rFonts w:ascii="Times New Roman" w:eastAsia="Times New Roman" w:hAnsi="Times New Roman"/>
          <w:color w:val="000000" w:themeColor="text1"/>
          <w:sz w:val="28"/>
          <w:lang w:eastAsia="ru-RU"/>
        </w:rPr>
        <w:t xml:space="preserve">врачебная </w:t>
      </w:r>
      <w:r w:rsidRPr="00966FEE">
        <w:rPr>
          <w:rFonts w:ascii="Times New Roman" w:eastAsia="Times New Roman" w:hAnsi="Times New Roman"/>
          <w:color w:val="000000" w:themeColor="text1"/>
          <w:sz w:val="28"/>
          <w:lang w:eastAsia="ru-RU"/>
        </w:rPr>
        <w:t>амбулатория не менее 30 посещений в смену взамен планируемого фельдшерско-акушерского пункта в дер. Клопицы Клопицкого сельского поселения Волосовского муниципального района – с учетом предложения ГБУЗ ЛО «Волосовская МБ» и позиции комитета по здравоохранению Ленинградской области с целью размещения действующей амбулатории в новом здании;</w:t>
      </w:r>
    </w:p>
    <w:p w14:paraId="61D878C4" w14:textId="0AFBAF78" w:rsidR="00A43579" w:rsidRPr="00966FEE" w:rsidRDefault="00427629" w:rsidP="00271EA0">
      <w:pPr>
        <w:pStyle w:val="a1"/>
        <w:numPr>
          <w:ilvl w:val="0"/>
          <w:numId w:val="70"/>
        </w:numPr>
        <w:tabs>
          <w:tab w:val="left" w:pos="1120"/>
        </w:tabs>
        <w:ind w:left="0" w:firstLine="709"/>
        <w:rPr>
          <w:color w:val="000000" w:themeColor="text1"/>
        </w:rPr>
      </w:pPr>
      <w:r w:rsidRPr="00966FEE">
        <w:rPr>
          <w:color w:val="000000" w:themeColor="text1"/>
        </w:rPr>
        <w:lastRenderedPageBreak/>
        <w:t>планируемая к размещению врачебная амбулатория не менее 30 посещений в смену взамен планируемого фельдшерско-акушерского пункта в дер. Оржицы Оржицкого сельского поселения Ломоносовского муниципального района –</w:t>
      </w:r>
      <w:r w:rsidR="0003142A" w:rsidRPr="00966FEE">
        <w:rPr>
          <w:color w:val="000000" w:themeColor="text1"/>
        </w:rPr>
        <w:t xml:space="preserve"> с</w:t>
      </w:r>
      <w:r w:rsidRPr="00966FEE">
        <w:rPr>
          <w:color w:val="000000" w:themeColor="text1"/>
        </w:rPr>
        <w:t xml:space="preserve"> </w:t>
      </w:r>
      <w:r w:rsidR="006914EF" w:rsidRPr="00966FEE">
        <w:rPr>
          <w:color w:val="000000" w:themeColor="text1"/>
        </w:rPr>
        <w:t>учетом предложения администрации Оржицкого сельского поселения Ломоносовского муниципального района и позиции комитета по здравоохранению Ленинградской области с целью размещения действующей амбулатории в новом здании</w:t>
      </w:r>
      <w:r w:rsidR="0003142A" w:rsidRPr="00966FEE">
        <w:rPr>
          <w:color w:val="000000" w:themeColor="text1"/>
        </w:rPr>
        <w:t>;</w:t>
      </w:r>
    </w:p>
    <w:p w14:paraId="0EC285F6" w14:textId="662F8344" w:rsidR="002E2C74" w:rsidRPr="00966FEE" w:rsidRDefault="0003142A" w:rsidP="002E2C74">
      <w:pPr>
        <w:pStyle w:val="a1"/>
        <w:numPr>
          <w:ilvl w:val="0"/>
          <w:numId w:val="70"/>
        </w:numPr>
        <w:tabs>
          <w:tab w:val="left" w:pos="1120"/>
        </w:tabs>
        <w:ind w:left="0" w:firstLine="709"/>
        <w:rPr>
          <w:color w:val="000000" w:themeColor="text1"/>
        </w:rPr>
      </w:pPr>
      <w:r w:rsidRPr="00966FEE">
        <w:rPr>
          <w:color w:val="000000" w:themeColor="text1"/>
        </w:rPr>
        <w:t>планируемая к размещению врачебная амбулатория не менее 30 посещений в смену взамен планируемого фельдшерско-акушерского пункта в пос. Сусанино Гатчинского муниципального округа – с учетом предложения комитета по здравоохранению Ленинградской области с целью размещения действующей амбулатории в новом здании.</w:t>
      </w:r>
    </w:p>
    <w:p w14:paraId="396E3CF3" w14:textId="7BA7FEAD" w:rsidR="006E235B" w:rsidRPr="00966FEE" w:rsidRDefault="002E2C74" w:rsidP="0065013F">
      <w:pPr>
        <w:pStyle w:val="a1"/>
        <w:rPr>
          <w:color w:val="000000" w:themeColor="text1"/>
        </w:rPr>
      </w:pPr>
      <w:r w:rsidRPr="00966FEE">
        <w:rPr>
          <w:color w:val="000000" w:themeColor="text1"/>
        </w:rPr>
        <w:t xml:space="preserve">На основании предложения администрации </w:t>
      </w:r>
      <w:r w:rsidR="006E235B" w:rsidRPr="00966FEE">
        <w:rPr>
          <w:color w:val="000000" w:themeColor="text1"/>
        </w:rPr>
        <w:t>муниципального образования «Свердловское городское поселение» Всеволожского муниципального района Ленинградской области</w:t>
      </w:r>
      <w:r w:rsidRPr="00966FEE">
        <w:rPr>
          <w:color w:val="000000" w:themeColor="text1"/>
        </w:rPr>
        <w:t xml:space="preserve"> и </w:t>
      </w:r>
      <w:r w:rsidR="006E235B" w:rsidRPr="00966FEE">
        <w:rPr>
          <w:color w:val="000000" w:themeColor="text1"/>
        </w:rPr>
        <w:t xml:space="preserve">в соответствии с Соглашением о сотрудничестве по вопросам устойчивого развития территории комплексного освоения в целях жилищного строительства в Ленинградской области от 18.04.2023 № 64 </w:t>
      </w:r>
      <w:r w:rsidR="0065013F" w:rsidRPr="00966FEE">
        <w:rPr>
          <w:color w:val="000000" w:themeColor="text1"/>
        </w:rPr>
        <w:t>предусмотрено изменение параметров планируемой поликлиники со станцией скорой помощи в дер. Новосаратовка</w:t>
      </w:r>
      <w:r w:rsidR="0065013F" w:rsidRPr="00966FEE">
        <w:rPr>
          <w:rStyle w:val="af8"/>
          <w:color w:val="000000" w:themeColor="text1"/>
        </w:rPr>
        <w:footnoteReference w:id="9"/>
      </w:r>
      <w:r w:rsidR="0065013F" w:rsidRPr="00966FEE">
        <w:rPr>
          <w:color w:val="000000" w:themeColor="text1"/>
        </w:rPr>
        <w:t xml:space="preserve"> Свердловского городского поселения – увеличение мощности с 380 до 600 посещений в смену.</w:t>
      </w:r>
    </w:p>
    <w:p w14:paraId="4F64669A" w14:textId="77777777" w:rsidR="002E2C74" w:rsidRPr="00966FEE" w:rsidRDefault="002E2C74" w:rsidP="002E2C74">
      <w:pPr>
        <w:pStyle w:val="a1"/>
        <w:tabs>
          <w:tab w:val="left" w:pos="1120"/>
        </w:tabs>
        <w:ind w:left="709" w:firstLine="0"/>
        <w:rPr>
          <w:color w:val="000000" w:themeColor="text1"/>
        </w:rPr>
      </w:pPr>
    </w:p>
    <w:p w14:paraId="29D6E9F1"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Учет решений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 а также поступивших предложений органов исполнительной власти Ленинградской области, органов местного самоуправления, заинтересованных лиц о включении планируемых объектов регионального значения в схему территориального планирования</w:t>
      </w:r>
    </w:p>
    <w:p w14:paraId="34D98430" w14:textId="77777777" w:rsidR="000E541A" w:rsidRPr="00966FEE" w:rsidRDefault="00E5408B">
      <w:pPr>
        <w:pStyle w:val="a1"/>
        <w:rPr>
          <w:color w:val="000000" w:themeColor="text1"/>
        </w:rPr>
      </w:pPr>
      <w:r w:rsidRPr="00966FEE">
        <w:rPr>
          <w:color w:val="000000" w:themeColor="text1"/>
        </w:rPr>
        <w:t xml:space="preserve">Обоснование выбранного варианта размещения объектов регионального значения в области здравоохранения выполнено с учетом предложений органов исполнительной власти Ленинградской области, органов местного самоуправления и заинтересованных лиц, а также с учетом соответствия их документам стратегического планирования Ленинградской области, на основе анализа использования территории, возможных направлений ее развития и прогнозируемых ограничений ее использования, а также с учетом предложений по развитию объектов здравоохранения, включенных в генеральные планы поселений, утвержденные в установленном порядке. </w:t>
      </w:r>
    </w:p>
    <w:p w14:paraId="72EA9864" w14:textId="062E0406" w:rsidR="00857850" w:rsidRPr="00966FEE" w:rsidRDefault="00857850" w:rsidP="00E91A4E">
      <w:pPr>
        <w:pStyle w:val="a1"/>
        <w:rPr>
          <w:color w:val="000000" w:themeColor="text1"/>
        </w:rPr>
      </w:pPr>
      <w:r w:rsidRPr="00966FEE">
        <w:rPr>
          <w:color w:val="000000" w:themeColor="text1"/>
        </w:rPr>
        <w:t xml:space="preserve">Уточнение параметров объектов здравоохранения профильным органом </w:t>
      </w:r>
      <w:r w:rsidR="002F1C13" w:rsidRPr="00966FEE">
        <w:rPr>
          <w:color w:val="000000" w:themeColor="text1"/>
        </w:rPr>
        <w:t xml:space="preserve">исполнительной власти Ленинградской области осуществляется </w:t>
      </w:r>
      <w:r w:rsidRPr="00966FEE">
        <w:rPr>
          <w:color w:val="000000" w:themeColor="text1"/>
        </w:rPr>
        <w:t>на этапе подготовки</w:t>
      </w:r>
      <w:r w:rsidR="008907CA" w:rsidRPr="00966FEE">
        <w:rPr>
          <w:color w:val="000000" w:themeColor="text1"/>
        </w:rPr>
        <w:t xml:space="preserve"> медико-технического задания и технико-экономического обоснования строительства объектов </w:t>
      </w:r>
      <w:r w:rsidR="00E91A4E" w:rsidRPr="00966FEE">
        <w:rPr>
          <w:color w:val="000000" w:themeColor="text1"/>
        </w:rPr>
        <w:t xml:space="preserve">здравоохранения </w:t>
      </w:r>
      <w:r w:rsidR="008907CA" w:rsidRPr="00966FEE">
        <w:rPr>
          <w:color w:val="000000" w:themeColor="text1"/>
        </w:rPr>
        <w:t xml:space="preserve">в целях </w:t>
      </w:r>
      <w:r w:rsidR="00E91A4E" w:rsidRPr="00966FEE">
        <w:rPr>
          <w:color w:val="000000" w:themeColor="text1"/>
        </w:rPr>
        <w:t xml:space="preserve">дальнейшего </w:t>
      </w:r>
      <w:r w:rsidR="008907CA" w:rsidRPr="00966FEE">
        <w:rPr>
          <w:color w:val="000000" w:themeColor="text1"/>
        </w:rPr>
        <w:t xml:space="preserve">проектирования </w:t>
      </w:r>
      <w:r w:rsidR="00E91A4E" w:rsidRPr="00966FEE">
        <w:rPr>
          <w:color w:val="000000" w:themeColor="text1"/>
        </w:rPr>
        <w:t>таких объектов.</w:t>
      </w:r>
    </w:p>
    <w:p w14:paraId="17B103C6" w14:textId="77777777" w:rsidR="000E541A" w:rsidRPr="00966FEE" w:rsidRDefault="00E5408B">
      <w:pPr>
        <w:pStyle w:val="a1"/>
        <w:rPr>
          <w:color w:val="000000" w:themeColor="text1"/>
        </w:rPr>
      </w:pPr>
      <w:r w:rsidRPr="00966FEE">
        <w:rPr>
          <w:color w:val="000000" w:themeColor="text1"/>
        </w:rPr>
        <w:t>Сведения о поступивших предложениях органов местного самоуправления и заинтересованных лиц представлены в приложении 2.</w:t>
      </w:r>
    </w:p>
    <w:p w14:paraId="7CEA90B4" w14:textId="77777777" w:rsidR="000E541A" w:rsidRPr="00966FEE" w:rsidRDefault="00E5408B">
      <w:pPr>
        <w:pStyle w:val="a1"/>
        <w:rPr>
          <w:color w:val="000000" w:themeColor="text1"/>
        </w:rPr>
      </w:pPr>
      <w:r w:rsidRPr="00966FEE">
        <w:rPr>
          <w:color w:val="000000" w:themeColor="text1"/>
        </w:rPr>
        <w:lastRenderedPageBreak/>
        <w:t>При подготовке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учтены планируемые объекты, включенные в государственные программы Ленинградской области:</w:t>
      </w:r>
    </w:p>
    <w:p w14:paraId="4DBE380F" w14:textId="57C3A099" w:rsidR="000E541A" w:rsidRPr="00966FEE" w:rsidRDefault="00E5408B" w:rsidP="005B68A3">
      <w:pPr>
        <w:pStyle w:val="a1"/>
        <w:numPr>
          <w:ilvl w:val="0"/>
          <w:numId w:val="20"/>
        </w:numPr>
        <w:tabs>
          <w:tab w:val="left" w:pos="1148"/>
        </w:tabs>
        <w:ind w:left="0" w:firstLine="709"/>
        <w:rPr>
          <w:color w:val="000000" w:themeColor="text1"/>
        </w:rPr>
      </w:pPr>
      <w:r w:rsidRPr="00966FEE">
        <w:rPr>
          <w:color w:val="000000" w:themeColor="text1"/>
        </w:rPr>
        <w:t>государственная программа Ленинградской области «Развитие здравоохранения в Ленинградской области», утвержденная постановлением Правительства Ленинградской области от 14.11.2013 № 405 (</w:t>
      </w:r>
      <w:r w:rsidR="009A4694" w:rsidRPr="00966FEE">
        <w:rPr>
          <w:color w:val="000000" w:themeColor="text1"/>
        </w:rPr>
        <w:fldChar w:fldCharType="begin"/>
      </w:r>
      <w:r w:rsidR="009A4694" w:rsidRPr="00966FEE">
        <w:rPr>
          <w:color w:val="000000" w:themeColor="text1"/>
        </w:rPr>
        <w:instrText xml:space="preserve"> REF _Ref187416225 \h </w:instrText>
      </w:r>
      <w:r w:rsidR="004A59D1" w:rsidRPr="00966FEE">
        <w:rPr>
          <w:color w:val="000000" w:themeColor="text1"/>
        </w:rPr>
        <w:instrText xml:space="preserve"> \* MERGEFORMAT </w:instrText>
      </w:r>
      <w:r w:rsidR="009A4694" w:rsidRPr="00966FEE">
        <w:rPr>
          <w:color w:val="000000" w:themeColor="text1"/>
        </w:rPr>
      </w:r>
      <w:r w:rsidR="009A4694" w:rsidRPr="00966FEE">
        <w:rPr>
          <w:color w:val="000000" w:themeColor="text1"/>
        </w:rPr>
        <w:fldChar w:fldCharType="separate"/>
      </w:r>
      <w:r w:rsidR="009A4694" w:rsidRPr="00966FEE">
        <w:rPr>
          <w:color w:val="000000" w:themeColor="text1"/>
        </w:rPr>
        <w:t xml:space="preserve">таблица </w:t>
      </w:r>
      <w:r w:rsidR="009A4694" w:rsidRPr="00966FEE">
        <w:rPr>
          <w:noProof/>
          <w:color w:val="000000" w:themeColor="text1"/>
        </w:rPr>
        <w:t>9</w:t>
      </w:r>
      <w:r w:rsidR="009A4694" w:rsidRPr="00966FEE">
        <w:rPr>
          <w:color w:val="000000" w:themeColor="text1"/>
        </w:rPr>
        <w:fldChar w:fldCharType="end"/>
      </w:r>
      <w:r w:rsidRPr="00966FEE">
        <w:rPr>
          <w:color w:val="000000" w:themeColor="text1"/>
        </w:rPr>
        <w:t>);</w:t>
      </w:r>
    </w:p>
    <w:p w14:paraId="15797C3B" w14:textId="06F4F630" w:rsidR="000E541A" w:rsidRPr="00966FEE" w:rsidRDefault="00E5408B" w:rsidP="005B68A3">
      <w:pPr>
        <w:pStyle w:val="a1"/>
        <w:numPr>
          <w:ilvl w:val="0"/>
          <w:numId w:val="20"/>
        </w:numPr>
        <w:tabs>
          <w:tab w:val="left" w:pos="1148"/>
        </w:tabs>
        <w:ind w:left="0" w:firstLine="709"/>
        <w:rPr>
          <w:color w:val="000000" w:themeColor="text1"/>
        </w:rPr>
      </w:pPr>
      <w:r w:rsidRPr="00966FEE">
        <w:rPr>
          <w:color w:val="000000" w:themeColor="text1"/>
        </w:rPr>
        <w:t xml:space="preserve">государственная программа Ленинградской области «Комплексное развитие сельских территорий Ленинградской области», утвержденная постановлением Правительства Ленинградской области от 27.12.2019 № 636 </w:t>
      </w:r>
      <w:r w:rsidRPr="00966FEE">
        <w:rPr>
          <w:color w:val="000000" w:themeColor="text1"/>
        </w:rPr>
        <w:br/>
        <w:t>(</w:t>
      </w:r>
      <w:r w:rsidR="009A4694" w:rsidRPr="00966FEE">
        <w:rPr>
          <w:color w:val="000000" w:themeColor="text1"/>
        </w:rPr>
        <w:fldChar w:fldCharType="begin"/>
      </w:r>
      <w:r w:rsidR="009A4694" w:rsidRPr="00966FEE">
        <w:rPr>
          <w:color w:val="000000" w:themeColor="text1"/>
        </w:rPr>
        <w:instrText xml:space="preserve"> REF _Ref187416231 \h </w:instrText>
      </w:r>
      <w:r w:rsidR="004A59D1" w:rsidRPr="00966FEE">
        <w:rPr>
          <w:color w:val="000000" w:themeColor="text1"/>
        </w:rPr>
        <w:instrText xml:space="preserve"> \* MERGEFORMAT </w:instrText>
      </w:r>
      <w:r w:rsidR="009A4694" w:rsidRPr="00966FEE">
        <w:rPr>
          <w:color w:val="000000" w:themeColor="text1"/>
        </w:rPr>
      </w:r>
      <w:r w:rsidR="009A4694" w:rsidRPr="00966FEE">
        <w:rPr>
          <w:color w:val="000000" w:themeColor="text1"/>
        </w:rPr>
        <w:fldChar w:fldCharType="separate"/>
      </w:r>
      <w:r w:rsidR="009A4694" w:rsidRPr="00966FEE">
        <w:rPr>
          <w:color w:val="000000" w:themeColor="text1"/>
        </w:rPr>
        <w:t xml:space="preserve">таблица </w:t>
      </w:r>
      <w:r w:rsidR="009A4694" w:rsidRPr="00966FEE">
        <w:rPr>
          <w:noProof/>
          <w:color w:val="000000" w:themeColor="text1"/>
        </w:rPr>
        <w:t>10</w:t>
      </w:r>
      <w:r w:rsidR="009A4694" w:rsidRPr="00966FEE">
        <w:rPr>
          <w:color w:val="000000" w:themeColor="text1"/>
        </w:rPr>
        <w:fldChar w:fldCharType="end"/>
      </w:r>
      <w:r w:rsidRPr="00966FEE">
        <w:rPr>
          <w:color w:val="000000" w:themeColor="text1"/>
        </w:rPr>
        <w:t>).</w:t>
      </w:r>
    </w:p>
    <w:p w14:paraId="28C7A41E" w14:textId="49B19E9B" w:rsidR="009A4694" w:rsidRPr="00966FEE" w:rsidRDefault="009A4694" w:rsidP="009A4694">
      <w:pPr>
        <w:pStyle w:val="a1"/>
        <w:keepNext/>
        <w:ind w:firstLine="0"/>
        <w:jc w:val="right"/>
        <w:rPr>
          <w:color w:val="000000" w:themeColor="text1"/>
        </w:rPr>
      </w:pPr>
      <w:bookmarkStart w:id="65" w:name="_Ref187416225"/>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9</w:t>
      </w:r>
      <w:r w:rsidR="00200201" w:rsidRPr="00966FEE">
        <w:rPr>
          <w:noProof/>
          <w:color w:val="000000" w:themeColor="text1"/>
        </w:rPr>
        <w:fldChar w:fldCharType="end"/>
      </w:r>
      <w:bookmarkEnd w:id="65"/>
    </w:p>
    <w:p w14:paraId="37308603" w14:textId="674DA534" w:rsidR="000E541A" w:rsidRPr="00966FEE" w:rsidRDefault="00E5408B">
      <w:pPr>
        <w:pStyle w:val="a1"/>
        <w:keepNext/>
        <w:ind w:firstLine="0"/>
        <w:jc w:val="center"/>
        <w:rPr>
          <w:color w:val="000000" w:themeColor="text1"/>
        </w:rPr>
      </w:pPr>
      <w:r w:rsidRPr="00966FEE">
        <w:rPr>
          <w:color w:val="000000" w:themeColor="text1"/>
        </w:rPr>
        <w:t xml:space="preserve">Сведения об объектах, включенных в государственную программу </w:t>
      </w:r>
    </w:p>
    <w:p w14:paraId="756BDB3E" w14:textId="091FCF8E" w:rsidR="009A4694" w:rsidRPr="00966FEE" w:rsidRDefault="00E5408B" w:rsidP="009A4694">
      <w:pPr>
        <w:pStyle w:val="a1"/>
        <w:keepNext/>
        <w:ind w:firstLine="0"/>
        <w:jc w:val="center"/>
        <w:rPr>
          <w:color w:val="000000" w:themeColor="text1"/>
        </w:rPr>
      </w:pPr>
      <w:r w:rsidRPr="00966FEE">
        <w:rPr>
          <w:color w:val="000000" w:themeColor="text1"/>
        </w:rPr>
        <w:t>Ленинградской области «Развитие здравоохранения в Ленинградской области»</w:t>
      </w:r>
      <w:r w:rsidRPr="00966FEE">
        <w:rPr>
          <w:rStyle w:val="af8"/>
          <w:color w:val="000000" w:themeColor="text1"/>
        </w:rPr>
        <w:footnoteReference w:id="10"/>
      </w:r>
    </w:p>
    <w:tbl>
      <w:tblPr>
        <w:tblStyle w:val="afa"/>
        <w:tblW w:w="5000" w:type="pct"/>
        <w:tblLook w:val="0000" w:firstRow="0" w:lastRow="0" w:firstColumn="0" w:lastColumn="0" w:noHBand="0" w:noVBand="0"/>
      </w:tblPr>
      <w:tblGrid>
        <w:gridCol w:w="520"/>
        <w:gridCol w:w="2033"/>
        <w:gridCol w:w="2404"/>
        <w:gridCol w:w="1841"/>
        <w:gridCol w:w="1419"/>
        <w:gridCol w:w="1978"/>
      </w:tblGrid>
      <w:tr w:rsidR="00966FEE" w:rsidRPr="00966FEE" w14:paraId="308DB9D8" w14:textId="77777777" w:rsidTr="000F3EF8">
        <w:trPr>
          <w:trHeight w:val="600"/>
        </w:trPr>
        <w:tc>
          <w:tcPr>
            <w:tcW w:w="255" w:type="pct"/>
          </w:tcPr>
          <w:p w14:paraId="0B0C45DC"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p>
        </w:tc>
        <w:tc>
          <w:tcPr>
            <w:tcW w:w="997" w:type="pct"/>
          </w:tcPr>
          <w:p w14:paraId="70E0C0BE"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Объект</w:t>
            </w:r>
          </w:p>
        </w:tc>
        <w:tc>
          <w:tcPr>
            <w:tcW w:w="1179" w:type="pct"/>
          </w:tcPr>
          <w:p w14:paraId="794F1F39"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Местоположение </w:t>
            </w:r>
          </w:p>
        </w:tc>
        <w:tc>
          <w:tcPr>
            <w:tcW w:w="903" w:type="pct"/>
          </w:tcPr>
          <w:p w14:paraId="6B6DC49E"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Проектная мощность</w:t>
            </w:r>
          </w:p>
        </w:tc>
        <w:tc>
          <w:tcPr>
            <w:tcW w:w="696" w:type="pct"/>
          </w:tcPr>
          <w:p w14:paraId="6D1CC56D"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Срок реализации</w:t>
            </w:r>
          </w:p>
        </w:tc>
        <w:tc>
          <w:tcPr>
            <w:tcW w:w="970" w:type="pct"/>
          </w:tcPr>
          <w:p w14:paraId="03CED353"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Мероприятие </w:t>
            </w:r>
          </w:p>
        </w:tc>
      </w:tr>
    </w:tbl>
    <w:p w14:paraId="481F7121" w14:textId="77777777" w:rsidR="000E541A" w:rsidRPr="00966FEE" w:rsidRDefault="000E541A">
      <w:pPr>
        <w:pStyle w:val="a1"/>
        <w:keepNext/>
        <w:spacing w:line="24" w:lineRule="auto"/>
        <w:ind w:firstLine="0"/>
        <w:jc w:val="center"/>
        <w:rPr>
          <w:color w:val="000000" w:themeColor="text1"/>
        </w:rPr>
      </w:pPr>
    </w:p>
    <w:p w14:paraId="7943DAC6" w14:textId="77777777" w:rsidR="000E541A" w:rsidRPr="00966FEE" w:rsidRDefault="000E541A" w:rsidP="009A4694">
      <w:pPr>
        <w:spacing w:after="0" w:line="240" w:lineRule="auto"/>
        <w:jc w:val="both"/>
        <w:rPr>
          <w:rFonts w:ascii="Times New Roman" w:hAnsi="Times New Roman" w:cs="Times New Roman"/>
          <w:color w:val="000000" w:themeColor="text1"/>
          <w:sz w:val="2"/>
          <w:szCs w:val="2"/>
        </w:rPr>
      </w:pPr>
    </w:p>
    <w:tbl>
      <w:tblPr>
        <w:tblStyle w:val="afa"/>
        <w:tblW w:w="5000" w:type="pct"/>
        <w:tblLayout w:type="fixed"/>
        <w:tblLook w:val="0000" w:firstRow="0" w:lastRow="0" w:firstColumn="0" w:lastColumn="0" w:noHBand="0" w:noVBand="0"/>
      </w:tblPr>
      <w:tblGrid>
        <w:gridCol w:w="563"/>
        <w:gridCol w:w="1984"/>
        <w:gridCol w:w="2410"/>
        <w:gridCol w:w="1843"/>
        <w:gridCol w:w="1417"/>
        <w:gridCol w:w="1978"/>
      </w:tblGrid>
      <w:tr w:rsidR="00966FEE" w:rsidRPr="00966FEE" w14:paraId="3A01F2CD" w14:textId="77777777" w:rsidTr="000F3EF8">
        <w:trPr>
          <w:tblHeader/>
        </w:trPr>
        <w:tc>
          <w:tcPr>
            <w:tcW w:w="276" w:type="pct"/>
          </w:tcPr>
          <w:p w14:paraId="3B2CCB53"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973" w:type="pct"/>
          </w:tcPr>
          <w:p w14:paraId="4081107C"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1182" w:type="pct"/>
          </w:tcPr>
          <w:p w14:paraId="32623D04"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904" w:type="pct"/>
          </w:tcPr>
          <w:p w14:paraId="7DCB7F5E"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c>
          <w:tcPr>
            <w:tcW w:w="695" w:type="pct"/>
          </w:tcPr>
          <w:p w14:paraId="02E22CD7"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w:t>
            </w:r>
          </w:p>
        </w:tc>
        <w:tc>
          <w:tcPr>
            <w:tcW w:w="970" w:type="pct"/>
          </w:tcPr>
          <w:p w14:paraId="39DEF8F7"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w:t>
            </w:r>
          </w:p>
        </w:tc>
      </w:tr>
      <w:tr w:rsidR="00966FEE" w:rsidRPr="00966FEE" w14:paraId="2C72B8F6" w14:textId="77777777" w:rsidTr="000F3EF8">
        <w:tc>
          <w:tcPr>
            <w:tcW w:w="276" w:type="pct"/>
          </w:tcPr>
          <w:p w14:paraId="77CC6F7F"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78DE50D9"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Ленинградский областной центр медицинской реабилитации *</w:t>
            </w:r>
          </w:p>
        </w:tc>
        <w:tc>
          <w:tcPr>
            <w:tcW w:w="1182" w:type="pct"/>
          </w:tcPr>
          <w:p w14:paraId="03D07C76"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Гатчинский муниципальный округ, г. Коммунар</w:t>
            </w:r>
          </w:p>
        </w:tc>
        <w:tc>
          <w:tcPr>
            <w:tcW w:w="904" w:type="pct"/>
          </w:tcPr>
          <w:p w14:paraId="7043766F"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300 коек</w:t>
            </w:r>
          </w:p>
        </w:tc>
        <w:tc>
          <w:tcPr>
            <w:tcW w:w="695" w:type="pct"/>
          </w:tcPr>
          <w:p w14:paraId="672369AC"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2023</w:t>
            </w:r>
          </w:p>
        </w:tc>
        <w:tc>
          <w:tcPr>
            <w:tcW w:w="970" w:type="pct"/>
          </w:tcPr>
          <w:p w14:paraId="5499D44F"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исполнение обязательств Ленинградской области по концессионному соглашению</w:t>
            </w:r>
          </w:p>
        </w:tc>
      </w:tr>
      <w:tr w:rsidR="00966FEE" w:rsidRPr="00966FEE" w14:paraId="10AC6D31" w14:textId="77777777" w:rsidTr="000F3EF8">
        <w:tc>
          <w:tcPr>
            <w:tcW w:w="276" w:type="pct"/>
          </w:tcPr>
          <w:p w14:paraId="482E7C2D"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3A5E96C6" w14:textId="45A0AA31"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Поликлиника</w:t>
            </w:r>
          </w:p>
        </w:tc>
        <w:tc>
          <w:tcPr>
            <w:tcW w:w="1182" w:type="pct"/>
          </w:tcPr>
          <w:p w14:paraId="59CB0E4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 г. Кудрово</w:t>
            </w:r>
          </w:p>
        </w:tc>
        <w:tc>
          <w:tcPr>
            <w:tcW w:w="904" w:type="pct"/>
          </w:tcPr>
          <w:p w14:paraId="5DEEDC2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600 посещений в смену</w:t>
            </w:r>
          </w:p>
        </w:tc>
        <w:tc>
          <w:tcPr>
            <w:tcW w:w="695" w:type="pct"/>
          </w:tcPr>
          <w:p w14:paraId="2F7FDC3E"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p>
        </w:tc>
        <w:tc>
          <w:tcPr>
            <w:tcW w:w="970" w:type="pct"/>
          </w:tcPr>
          <w:p w14:paraId="573112D6"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4103263E" w14:textId="77777777" w:rsidTr="000F3EF8">
        <w:tc>
          <w:tcPr>
            <w:tcW w:w="276" w:type="pct"/>
          </w:tcPr>
          <w:p w14:paraId="41E5B549"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24688C1C"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Амбулаторно-поликлинический комплекс</w:t>
            </w:r>
          </w:p>
        </w:tc>
        <w:tc>
          <w:tcPr>
            <w:tcW w:w="1182" w:type="pct"/>
          </w:tcPr>
          <w:p w14:paraId="59D3D8C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Тосненский муниципальный район, г. Тельмана</w:t>
            </w:r>
          </w:p>
        </w:tc>
        <w:tc>
          <w:tcPr>
            <w:tcW w:w="904" w:type="pct"/>
          </w:tcPr>
          <w:p w14:paraId="2F310704"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140 посещений в смену</w:t>
            </w:r>
          </w:p>
        </w:tc>
        <w:tc>
          <w:tcPr>
            <w:tcW w:w="695" w:type="pct"/>
          </w:tcPr>
          <w:p w14:paraId="06E6F66E"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p>
        </w:tc>
        <w:tc>
          <w:tcPr>
            <w:tcW w:w="970" w:type="pct"/>
          </w:tcPr>
          <w:p w14:paraId="6588827F"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5A837995" w14:textId="77777777" w:rsidTr="000F3EF8">
        <w:tc>
          <w:tcPr>
            <w:tcW w:w="276" w:type="pct"/>
          </w:tcPr>
          <w:p w14:paraId="30DEE5C7"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7221C12E"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Здание морга *</w:t>
            </w:r>
          </w:p>
        </w:tc>
        <w:tc>
          <w:tcPr>
            <w:tcW w:w="1182" w:type="pct"/>
          </w:tcPr>
          <w:p w14:paraId="13FD0344"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Кингисеппский муниципальный район, г. Кингисепп</w:t>
            </w:r>
          </w:p>
        </w:tc>
        <w:tc>
          <w:tcPr>
            <w:tcW w:w="904" w:type="pct"/>
          </w:tcPr>
          <w:p w14:paraId="6C72FD6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1130 вскрытий в год</w:t>
            </w:r>
          </w:p>
        </w:tc>
        <w:tc>
          <w:tcPr>
            <w:tcW w:w="695" w:type="pct"/>
          </w:tcPr>
          <w:p w14:paraId="12712182"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2022</w:t>
            </w:r>
          </w:p>
        </w:tc>
        <w:tc>
          <w:tcPr>
            <w:tcW w:w="970" w:type="pct"/>
          </w:tcPr>
          <w:p w14:paraId="191F22B7"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1CAC4B12" w14:textId="77777777" w:rsidTr="000F3EF8">
        <w:tc>
          <w:tcPr>
            <w:tcW w:w="276" w:type="pct"/>
          </w:tcPr>
          <w:p w14:paraId="00DC1E54"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17841DC9"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Здание морга *</w:t>
            </w:r>
          </w:p>
        </w:tc>
        <w:tc>
          <w:tcPr>
            <w:tcW w:w="1182" w:type="pct"/>
          </w:tcPr>
          <w:p w14:paraId="4277745F"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Тосненский муниципальный район, г. Тосно</w:t>
            </w:r>
          </w:p>
        </w:tc>
        <w:tc>
          <w:tcPr>
            <w:tcW w:w="904" w:type="pct"/>
          </w:tcPr>
          <w:p w14:paraId="7BB8495F"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1200 вскрытий в год</w:t>
            </w:r>
          </w:p>
        </w:tc>
        <w:tc>
          <w:tcPr>
            <w:tcW w:w="695" w:type="pct"/>
          </w:tcPr>
          <w:p w14:paraId="67E3B666"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2023</w:t>
            </w:r>
          </w:p>
        </w:tc>
        <w:tc>
          <w:tcPr>
            <w:tcW w:w="970" w:type="pct"/>
          </w:tcPr>
          <w:p w14:paraId="25D94EAF"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завершение строительства</w:t>
            </w:r>
          </w:p>
        </w:tc>
      </w:tr>
      <w:tr w:rsidR="00966FEE" w:rsidRPr="00966FEE" w14:paraId="604CF3F7" w14:textId="77777777" w:rsidTr="000F3EF8">
        <w:tc>
          <w:tcPr>
            <w:tcW w:w="276" w:type="pct"/>
          </w:tcPr>
          <w:p w14:paraId="18C8AD8F"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65B70D61"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Врачебная амбулатория *</w:t>
            </w:r>
          </w:p>
        </w:tc>
        <w:tc>
          <w:tcPr>
            <w:tcW w:w="1182" w:type="pct"/>
          </w:tcPr>
          <w:p w14:paraId="3A89388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 пос. Дубровка</w:t>
            </w:r>
          </w:p>
        </w:tc>
        <w:tc>
          <w:tcPr>
            <w:tcW w:w="904" w:type="pct"/>
          </w:tcPr>
          <w:p w14:paraId="3D4B4BCB"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110 посещений в смену</w:t>
            </w:r>
          </w:p>
          <w:p w14:paraId="0CA78B08" w14:textId="77777777" w:rsidR="000E541A" w:rsidRPr="00966FEE" w:rsidRDefault="000E541A">
            <w:pPr>
              <w:pStyle w:val="ConsPlusNormal"/>
              <w:rPr>
                <w:rFonts w:ascii="Times New Roman" w:hAnsi="Times New Roman" w:cs="Times New Roman"/>
                <w:color w:val="000000" w:themeColor="text1"/>
                <w:sz w:val="24"/>
                <w:szCs w:val="24"/>
              </w:rPr>
            </w:pPr>
          </w:p>
        </w:tc>
        <w:tc>
          <w:tcPr>
            <w:tcW w:w="695" w:type="pct"/>
          </w:tcPr>
          <w:p w14:paraId="128D750C"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p>
        </w:tc>
        <w:tc>
          <w:tcPr>
            <w:tcW w:w="970" w:type="pct"/>
          </w:tcPr>
          <w:p w14:paraId="57CFF73E"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23072324" w14:textId="77777777" w:rsidTr="000F3EF8">
        <w:tc>
          <w:tcPr>
            <w:tcW w:w="276" w:type="pct"/>
          </w:tcPr>
          <w:p w14:paraId="033840E5"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201E55D4"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Поликлиника</w:t>
            </w:r>
          </w:p>
        </w:tc>
        <w:tc>
          <w:tcPr>
            <w:tcW w:w="1182" w:type="pct"/>
          </w:tcPr>
          <w:p w14:paraId="46CF682E"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Выборгский муниципальный район, г. Выборг, мкр. Южный</w:t>
            </w:r>
          </w:p>
        </w:tc>
        <w:tc>
          <w:tcPr>
            <w:tcW w:w="904" w:type="pct"/>
          </w:tcPr>
          <w:p w14:paraId="1DDC861A"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380 посещений в смену</w:t>
            </w:r>
          </w:p>
        </w:tc>
        <w:tc>
          <w:tcPr>
            <w:tcW w:w="695" w:type="pct"/>
          </w:tcPr>
          <w:p w14:paraId="301161AC"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2025</w:t>
            </w:r>
          </w:p>
        </w:tc>
        <w:tc>
          <w:tcPr>
            <w:tcW w:w="970" w:type="pct"/>
          </w:tcPr>
          <w:p w14:paraId="25DCCF3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проектирование и строительство</w:t>
            </w:r>
          </w:p>
        </w:tc>
      </w:tr>
      <w:tr w:rsidR="00966FEE" w:rsidRPr="00966FEE" w14:paraId="33551B81" w14:textId="77777777" w:rsidTr="000F3EF8">
        <w:tc>
          <w:tcPr>
            <w:tcW w:w="276" w:type="pct"/>
          </w:tcPr>
          <w:p w14:paraId="63DBD698"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03C4801B"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Поликлиника *</w:t>
            </w:r>
          </w:p>
        </w:tc>
        <w:tc>
          <w:tcPr>
            <w:tcW w:w="1182" w:type="pct"/>
          </w:tcPr>
          <w:p w14:paraId="24733B17"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Ломоносовский </w:t>
            </w:r>
            <w:r w:rsidRPr="00966FEE">
              <w:rPr>
                <w:rFonts w:ascii="Times New Roman" w:hAnsi="Times New Roman" w:cs="Times New Roman"/>
                <w:color w:val="000000" w:themeColor="text1"/>
                <w:sz w:val="24"/>
                <w:szCs w:val="24"/>
              </w:rPr>
              <w:lastRenderedPageBreak/>
              <w:t>муниципальный район, г.п. Новоселье</w:t>
            </w:r>
          </w:p>
        </w:tc>
        <w:tc>
          <w:tcPr>
            <w:tcW w:w="904" w:type="pct"/>
          </w:tcPr>
          <w:p w14:paraId="73AEAC6E"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 xml:space="preserve">600 посещений </w:t>
            </w:r>
            <w:r w:rsidRPr="00966FEE">
              <w:rPr>
                <w:rFonts w:ascii="Times New Roman" w:hAnsi="Times New Roman" w:cs="Times New Roman"/>
                <w:color w:val="000000" w:themeColor="text1"/>
                <w:sz w:val="24"/>
                <w:szCs w:val="24"/>
              </w:rPr>
              <w:lastRenderedPageBreak/>
              <w:t>в смену</w:t>
            </w:r>
          </w:p>
        </w:tc>
        <w:tc>
          <w:tcPr>
            <w:tcW w:w="695" w:type="pct"/>
          </w:tcPr>
          <w:p w14:paraId="0F19F851"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2024</w:t>
            </w:r>
          </w:p>
        </w:tc>
        <w:tc>
          <w:tcPr>
            <w:tcW w:w="970" w:type="pct"/>
          </w:tcPr>
          <w:p w14:paraId="7257F4BE"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3AF8EC71" w14:textId="77777777" w:rsidTr="000F3EF8">
        <w:tc>
          <w:tcPr>
            <w:tcW w:w="276" w:type="pct"/>
          </w:tcPr>
          <w:p w14:paraId="630CEEB7"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022ECDEF" w14:textId="3FADED59"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Поликлиника </w:t>
            </w:r>
            <w:r w:rsidR="00542BBD" w:rsidRPr="00966FEE">
              <w:rPr>
                <w:rFonts w:ascii="Times New Roman" w:hAnsi="Times New Roman" w:cs="Times New Roman"/>
                <w:color w:val="000000" w:themeColor="text1"/>
                <w:sz w:val="24"/>
                <w:szCs w:val="24"/>
              </w:rPr>
              <w:t>*</w:t>
            </w:r>
          </w:p>
        </w:tc>
        <w:tc>
          <w:tcPr>
            <w:tcW w:w="1182" w:type="pct"/>
          </w:tcPr>
          <w:p w14:paraId="589EE911"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 в районе Западного Мурино</w:t>
            </w:r>
          </w:p>
        </w:tc>
        <w:tc>
          <w:tcPr>
            <w:tcW w:w="904" w:type="pct"/>
          </w:tcPr>
          <w:p w14:paraId="63602790"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600 посещений в смену</w:t>
            </w:r>
          </w:p>
        </w:tc>
        <w:tc>
          <w:tcPr>
            <w:tcW w:w="695" w:type="pct"/>
          </w:tcPr>
          <w:p w14:paraId="7ADAAFDA"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p>
        </w:tc>
        <w:tc>
          <w:tcPr>
            <w:tcW w:w="970" w:type="pct"/>
          </w:tcPr>
          <w:p w14:paraId="329937A8"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598ECD0F" w14:textId="77777777" w:rsidTr="000F3EF8">
        <w:tc>
          <w:tcPr>
            <w:tcW w:w="276" w:type="pct"/>
          </w:tcPr>
          <w:p w14:paraId="7A937EAB"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076F5B3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Поликлиника</w:t>
            </w:r>
          </w:p>
        </w:tc>
        <w:tc>
          <w:tcPr>
            <w:tcW w:w="1182" w:type="pct"/>
          </w:tcPr>
          <w:p w14:paraId="560BE30A"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Кировский муниципальный район, г. Кировск, на территории ГБУЗ ЛО «Кировская межрайонная больница»</w:t>
            </w:r>
          </w:p>
        </w:tc>
        <w:tc>
          <w:tcPr>
            <w:tcW w:w="904" w:type="pct"/>
          </w:tcPr>
          <w:p w14:paraId="2111D319"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600 посещений в смену</w:t>
            </w:r>
          </w:p>
        </w:tc>
        <w:tc>
          <w:tcPr>
            <w:tcW w:w="695" w:type="pct"/>
          </w:tcPr>
          <w:p w14:paraId="43DC1F1A"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2025</w:t>
            </w:r>
          </w:p>
        </w:tc>
        <w:tc>
          <w:tcPr>
            <w:tcW w:w="970" w:type="pct"/>
          </w:tcPr>
          <w:p w14:paraId="6EA20B0C"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проектирование и строительство</w:t>
            </w:r>
          </w:p>
        </w:tc>
      </w:tr>
      <w:tr w:rsidR="00966FEE" w:rsidRPr="00966FEE" w14:paraId="73C972B4" w14:textId="77777777" w:rsidTr="000F3EF8">
        <w:tc>
          <w:tcPr>
            <w:tcW w:w="276" w:type="pct"/>
          </w:tcPr>
          <w:p w14:paraId="565DA279"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612ED69E"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Амбулаторно-поликлиническое учреждение *</w:t>
            </w:r>
          </w:p>
        </w:tc>
        <w:tc>
          <w:tcPr>
            <w:tcW w:w="1182" w:type="pct"/>
          </w:tcPr>
          <w:p w14:paraId="5CEC635B"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 г. Мурино</w:t>
            </w:r>
          </w:p>
        </w:tc>
        <w:tc>
          <w:tcPr>
            <w:tcW w:w="904" w:type="pct"/>
          </w:tcPr>
          <w:p w14:paraId="73AC92D7"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150 посещений в смену</w:t>
            </w:r>
          </w:p>
        </w:tc>
        <w:tc>
          <w:tcPr>
            <w:tcW w:w="695" w:type="pct"/>
          </w:tcPr>
          <w:p w14:paraId="3E8A3AD1"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2023</w:t>
            </w:r>
          </w:p>
        </w:tc>
        <w:tc>
          <w:tcPr>
            <w:tcW w:w="970" w:type="pct"/>
          </w:tcPr>
          <w:p w14:paraId="57FF2F61"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выкуп помещений</w:t>
            </w:r>
          </w:p>
        </w:tc>
      </w:tr>
      <w:tr w:rsidR="00966FEE" w:rsidRPr="00966FEE" w14:paraId="68E197F8" w14:textId="77777777" w:rsidTr="000F3EF8">
        <w:tc>
          <w:tcPr>
            <w:tcW w:w="276" w:type="pct"/>
          </w:tcPr>
          <w:p w14:paraId="124254C3" w14:textId="77777777" w:rsidR="000E541A" w:rsidRPr="00966FEE" w:rsidRDefault="000E541A" w:rsidP="005B68A3">
            <w:pPr>
              <w:pStyle w:val="ConsPlusNormal"/>
              <w:numPr>
                <w:ilvl w:val="0"/>
                <w:numId w:val="43"/>
              </w:numPr>
              <w:ind w:left="0" w:firstLine="0"/>
              <w:jc w:val="center"/>
              <w:rPr>
                <w:rFonts w:ascii="Times New Roman" w:hAnsi="Times New Roman" w:cs="Times New Roman"/>
                <w:color w:val="000000" w:themeColor="text1"/>
                <w:sz w:val="24"/>
                <w:szCs w:val="24"/>
              </w:rPr>
            </w:pPr>
          </w:p>
        </w:tc>
        <w:tc>
          <w:tcPr>
            <w:tcW w:w="973" w:type="pct"/>
          </w:tcPr>
          <w:p w14:paraId="15BA6993"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Врачебная амбулатория</w:t>
            </w:r>
          </w:p>
        </w:tc>
        <w:tc>
          <w:tcPr>
            <w:tcW w:w="1182" w:type="pct"/>
          </w:tcPr>
          <w:p w14:paraId="2B70F0B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Гатчинский муниципальный округ, пос. Войсковицы</w:t>
            </w:r>
          </w:p>
        </w:tc>
        <w:tc>
          <w:tcPr>
            <w:tcW w:w="904" w:type="pct"/>
          </w:tcPr>
          <w:p w14:paraId="26D04F50"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110 посещений в смену</w:t>
            </w:r>
          </w:p>
          <w:p w14:paraId="207F82EF" w14:textId="77777777" w:rsidR="000E541A" w:rsidRPr="00966FEE" w:rsidRDefault="000E541A">
            <w:pPr>
              <w:pStyle w:val="ConsPlusNormal"/>
              <w:rPr>
                <w:rFonts w:ascii="Times New Roman" w:hAnsi="Times New Roman" w:cs="Times New Roman"/>
                <w:color w:val="000000" w:themeColor="text1"/>
                <w:sz w:val="24"/>
                <w:szCs w:val="24"/>
              </w:rPr>
            </w:pPr>
          </w:p>
        </w:tc>
        <w:tc>
          <w:tcPr>
            <w:tcW w:w="695" w:type="pct"/>
          </w:tcPr>
          <w:p w14:paraId="56CEE09E"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2026</w:t>
            </w:r>
          </w:p>
        </w:tc>
        <w:tc>
          <w:tcPr>
            <w:tcW w:w="970" w:type="pct"/>
          </w:tcPr>
          <w:p w14:paraId="598BE669"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проектирование и строительство</w:t>
            </w:r>
          </w:p>
          <w:p w14:paraId="67134241" w14:textId="77777777" w:rsidR="000E541A" w:rsidRPr="00966FEE" w:rsidRDefault="000E541A">
            <w:pPr>
              <w:pStyle w:val="ConsPlusNormal"/>
              <w:rPr>
                <w:rFonts w:ascii="Times New Roman" w:hAnsi="Times New Roman" w:cs="Times New Roman"/>
                <w:color w:val="000000" w:themeColor="text1"/>
                <w:sz w:val="24"/>
                <w:szCs w:val="24"/>
              </w:rPr>
            </w:pPr>
          </w:p>
        </w:tc>
      </w:tr>
    </w:tbl>
    <w:p w14:paraId="318FF590" w14:textId="77777777" w:rsidR="000E541A" w:rsidRPr="00966FEE" w:rsidRDefault="00E5408B">
      <w:pPr>
        <w:pStyle w:val="a1"/>
        <w:spacing w:before="120"/>
        <w:rPr>
          <w:color w:val="000000" w:themeColor="text1"/>
          <w:sz w:val="24"/>
          <w:szCs w:val="22"/>
        </w:rPr>
      </w:pPr>
      <w:r w:rsidRPr="00966FEE">
        <w:rPr>
          <w:color w:val="000000" w:themeColor="text1"/>
          <w:sz w:val="24"/>
          <w:szCs w:val="22"/>
        </w:rPr>
        <w:t xml:space="preserve">* </w:t>
      </w:r>
      <w:r w:rsidRPr="00966FEE">
        <w:rPr>
          <w:color w:val="000000" w:themeColor="text1"/>
          <w:sz w:val="24"/>
          <w:szCs w:val="22"/>
        </w:rPr>
        <w:tab/>
        <w:t>мероприятие реализовано</w:t>
      </w:r>
    </w:p>
    <w:p w14:paraId="183C7013" w14:textId="119AEAAD" w:rsidR="009A4694" w:rsidRPr="00966FEE" w:rsidRDefault="009A4694" w:rsidP="009A4694">
      <w:pPr>
        <w:pStyle w:val="a1"/>
        <w:keepNext/>
        <w:keepLines/>
        <w:ind w:firstLine="0"/>
        <w:jc w:val="right"/>
        <w:rPr>
          <w:color w:val="000000" w:themeColor="text1"/>
        </w:rPr>
      </w:pPr>
      <w:bookmarkStart w:id="66" w:name="_Ref187416231"/>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10</w:t>
      </w:r>
      <w:r w:rsidR="00200201" w:rsidRPr="00966FEE">
        <w:rPr>
          <w:noProof/>
          <w:color w:val="000000" w:themeColor="text1"/>
        </w:rPr>
        <w:fldChar w:fldCharType="end"/>
      </w:r>
      <w:bookmarkEnd w:id="66"/>
    </w:p>
    <w:p w14:paraId="42073B04" w14:textId="277D467A" w:rsidR="009A4694" w:rsidRPr="00966FEE" w:rsidRDefault="00E5408B" w:rsidP="009A4694">
      <w:pPr>
        <w:pStyle w:val="a1"/>
        <w:keepNext/>
        <w:keepLines/>
        <w:ind w:firstLine="0"/>
        <w:jc w:val="center"/>
        <w:rPr>
          <w:color w:val="000000" w:themeColor="text1"/>
        </w:rPr>
      </w:pPr>
      <w:r w:rsidRPr="00966FEE">
        <w:rPr>
          <w:color w:val="000000" w:themeColor="text1"/>
        </w:rPr>
        <w:t>Сведения об объектах, включенных в государственную программу Ленинградской области «Комплексное развитие сельских территорий Ленинградской области»</w:t>
      </w:r>
      <w:r w:rsidRPr="00966FEE">
        <w:rPr>
          <w:rStyle w:val="af8"/>
          <w:color w:val="000000" w:themeColor="text1"/>
        </w:rPr>
        <w:footnoteReference w:id="11"/>
      </w:r>
    </w:p>
    <w:tbl>
      <w:tblPr>
        <w:tblStyle w:val="afa"/>
        <w:tblW w:w="5000" w:type="pct"/>
        <w:tblLook w:val="04A0" w:firstRow="1" w:lastRow="0" w:firstColumn="1" w:lastColumn="0" w:noHBand="0" w:noVBand="1"/>
      </w:tblPr>
      <w:tblGrid>
        <w:gridCol w:w="518"/>
        <w:gridCol w:w="2031"/>
        <w:gridCol w:w="2551"/>
        <w:gridCol w:w="1847"/>
        <w:gridCol w:w="1384"/>
        <w:gridCol w:w="1864"/>
      </w:tblGrid>
      <w:tr w:rsidR="00966FEE" w:rsidRPr="00966FEE" w14:paraId="14A10F1B" w14:textId="77777777" w:rsidTr="00330162">
        <w:trPr>
          <w:trHeight w:val="733"/>
        </w:trPr>
        <w:tc>
          <w:tcPr>
            <w:tcW w:w="254" w:type="pct"/>
          </w:tcPr>
          <w:p w14:paraId="0B2AEB95" w14:textId="77777777" w:rsidR="000E541A" w:rsidRPr="00966FEE" w:rsidRDefault="00E5408B" w:rsidP="00330162">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p>
        </w:tc>
        <w:tc>
          <w:tcPr>
            <w:tcW w:w="996" w:type="pct"/>
          </w:tcPr>
          <w:p w14:paraId="089C6A21" w14:textId="77777777" w:rsidR="000E541A" w:rsidRPr="00966FEE" w:rsidRDefault="00E5408B" w:rsidP="00330162">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Объект</w:t>
            </w:r>
          </w:p>
        </w:tc>
        <w:tc>
          <w:tcPr>
            <w:tcW w:w="1251" w:type="pct"/>
          </w:tcPr>
          <w:p w14:paraId="73A033E6" w14:textId="77777777" w:rsidR="000E541A" w:rsidRPr="00966FEE" w:rsidRDefault="00E5408B" w:rsidP="00330162">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Местоположение </w:t>
            </w:r>
          </w:p>
        </w:tc>
        <w:tc>
          <w:tcPr>
            <w:tcW w:w="906" w:type="pct"/>
          </w:tcPr>
          <w:p w14:paraId="63F3FC6F" w14:textId="77777777" w:rsidR="000E541A" w:rsidRPr="00966FEE" w:rsidRDefault="00E5408B" w:rsidP="00330162">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Проектная мощность</w:t>
            </w:r>
          </w:p>
        </w:tc>
        <w:tc>
          <w:tcPr>
            <w:tcW w:w="679" w:type="pct"/>
          </w:tcPr>
          <w:p w14:paraId="22280E29" w14:textId="77777777" w:rsidR="000E541A" w:rsidRPr="00966FEE" w:rsidRDefault="00E5408B" w:rsidP="00330162">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Срок реализации</w:t>
            </w:r>
          </w:p>
        </w:tc>
        <w:tc>
          <w:tcPr>
            <w:tcW w:w="914" w:type="pct"/>
          </w:tcPr>
          <w:p w14:paraId="75B3FA95" w14:textId="77777777" w:rsidR="000E541A" w:rsidRPr="00966FEE" w:rsidRDefault="00E5408B" w:rsidP="00330162">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Мероприятие </w:t>
            </w:r>
          </w:p>
        </w:tc>
      </w:tr>
    </w:tbl>
    <w:p w14:paraId="01CD44B9" w14:textId="69BC1BDB" w:rsidR="000E541A" w:rsidRPr="00966FEE" w:rsidRDefault="00330162" w:rsidP="005F19CA">
      <w:pPr>
        <w:keepNext/>
        <w:keepLines/>
        <w:spacing w:after="0"/>
        <w:rPr>
          <w:color w:val="000000" w:themeColor="text1"/>
          <w:sz w:val="2"/>
          <w:szCs w:val="2"/>
        </w:rPr>
      </w:pPr>
      <w:r w:rsidRPr="00966FEE">
        <w:rPr>
          <w:color w:val="000000" w:themeColor="text1"/>
          <w:sz w:val="2"/>
          <w:szCs w:val="2"/>
        </w:rPr>
        <w:t>00</w:t>
      </w:r>
    </w:p>
    <w:tbl>
      <w:tblPr>
        <w:tblStyle w:val="afa"/>
        <w:tblW w:w="5000" w:type="pct"/>
        <w:tblLook w:val="04A0" w:firstRow="1" w:lastRow="0" w:firstColumn="1" w:lastColumn="0" w:noHBand="0" w:noVBand="1"/>
      </w:tblPr>
      <w:tblGrid>
        <w:gridCol w:w="516"/>
        <w:gridCol w:w="2024"/>
        <w:gridCol w:w="2544"/>
        <w:gridCol w:w="1857"/>
        <w:gridCol w:w="1389"/>
        <w:gridCol w:w="1865"/>
      </w:tblGrid>
      <w:tr w:rsidR="00966FEE" w:rsidRPr="00966FEE" w14:paraId="3BBC45C3" w14:textId="77777777" w:rsidTr="00330162">
        <w:trPr>
          <w:tblHeader/>
        </w:trPr>
        <w:tc>
          <w:tcPr>
            <w:tcW w:w="253" w:type="pct"/>
          </w:tcPr>
          <w:p w14:paraId="3AD20C61" w14:textId="23863894"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993" w:type="pct"/>
          </w:tcPr>
          <w:p w14:paraId="2731AE4C"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1248" w:type="pct"/>
          </w:tcPr>
          <w:p w14:paraId="37F867E9"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911" w:type="pct"/>
          </w:tcPr>
          <w:p w14:paraId="4FB7285D"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c>
          <w:tcPr>
            <w:tcW w:w="681" w:type="pct"/>
          </w:tcPr>
          <w:p w14:paraId="40946601"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w:t>
            </w:r>
          </w:p>
        </w:tc>
        <w:tc>
          <w:tcPr>
            <w:tcW w:w="915" w:type="pct"/>
          </w:tcPr>
          <w:p w14:paraId="181A159F"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w:t>
            </w:r>
          </w:p>
        </w:tc>
      </w:tr>
      <w:tr w:rsidR="00966FEE" w:rsidRPr="00966FEE" w14:paraId="20823722" w14:textId="77777777" w:rsidTr="00330162">
        <w:tc>
          <w:tcPr>
            <w:tcW w:w="253" w:type="pct"/>
          </w:tcPr>
          <w:p w14:paraId="40CD0AE1"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993" w:type="pct"/>
          </w:tcPr>
          <w:p w14:paraId="152726B1" w14:textId="77777777"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Врачебная амбулатория</w:t>
            </w:r>
          </w:p>
        </w:tc>
        <w:tc>
          <w:tcPr>
            <w:tcW w:w="1248" w:type="pct"/>
          </w:tcPr>
          <w:p w14:paraId="1A041CAF" w14:textId="77777777"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Ломоносовский муниципальный район, дер. Лаголово</w:t>
            </w:r>
          </w:p>
        </w:tc>
        <w:tc>
          <w:tcPr>
            <w:tcW w:w="911" w:type="pct"/>
          </w:tcPr>
          <w:p w14:paraId="1BF2FA9E" w14:textId="39C0D300"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110 посещений в смену, стационар на 5 коек</w:t>
            </w:r>
          </w:p>
        </w:tc>
        <w:tc>
          <w:tcPr>
            <w:tcW w:w="681" w:type="pct"/>
          </w:tcPr>
          <w:p w14:paraId="5385430F"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2025</w:t>
            </w:r>
          </w:p>
        </w:tc>
        <w:tc>
          <w:tcPr>
            <w:tcW w:w="915" w:type="pct"/>
          </w:tcPr>
          <w:p w14:paraId="3A6A711D" w14:textId="77777777"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0571B2D1" w14:textId="77777777" w:rsidTr="00330162">
        <w:tc>
          <w:tcPr>
            <w:tcW w:w="253" w:type="pct"/>
          </w:tcPr>
          <w:p w14:paraId="3E89E5C6"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993" w:type="pct"/>
          </w:tcPr>
          <w:p w14:paraId="4B40AF47" w14:textId="77777777"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Врачебная амбулатория *</w:t>
            </w:r>
          </w:p>
        </w:tc>
        <w:tc>
          <w:tcPr>
            <w:tcW w:w="1248" w:type="pct"/>
          </w:tcPr>
          <w:p w14:paraId="0B91022D" w14:textId="77777777"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Приозерский муниципальный район, пос. Плодовое</w:t>
            </w:r>
          </w:p>
        </w:tc>
        <w:tc>
          <w:tcPr>
            <w:tcW w:w="911" w:type="pct"/>
          </w:tcPr>
          <w:p w14:paraId="550D217B" w14:textId="77777777"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65 посещений в смену</w:t>
            </w:r>
          </w:p>
        </w:tc>
        <w:tc>
          <w:tcPr>
            <w:tcW w:w="681" w:type="pct"/>
          </w:tcPr>
          <w:p w14:paraId="73CA612B"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2022</w:t>
            </w:r>
          </w:p>
        </w:tc>
        <w:tc>
          <w:tcPr>
            <w:tcW w:w="915" w:type="pct"/>
          </w:tcPr>
          <w:p w14:paraId="35FEA7A2" w14:textId="77777777"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5005544A" w14:textId="77777777" w:rsidTr="00330162">
        <w:tc>
          <w:tcPr>
            <w:tcW w:w="253" w:type="pct"/>
          </w:tcPr>
          <w:p w14:paraId="75E5C1E8"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993" w:type="pct"/>
          </w:tcPr>
          <w:p w14:paraId="40737AD0" w14:textId="0EF83CC4"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Фельдшерско-акушерский пункт *</w:t>
            </w:r>
          </w:p>
        </w:tc>
        <w:tc>
          <w:tcPr>
            <w:tcW w:w="1248" w:type="pct"/>
          </w:tcPr>
          <w:p w14:paraId="293B6291" w14:textId="77777777"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 дер. Васкелово</w:t>
            </w:r>
          </w:p>
        </w:tc>
        <w:tc>
          <w:tcPr>
            <w:tcW w:w="911" w:type="pct"/>
          </w:tcPr>
          <w:p w14:paraId="664128D1" w14:textId="77777777"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15 человек в день</w:t>
            </w:r>
          </w:p>
          <w:p w14:paraId="6CC7D974" w14:textId="77777777" w:rsidR="000E541A" w:rsidRPr="00966FEE" w:rsidRDefault="000E541A" w:rsidP="005F19CA">
            <w:pPr>
              <w:pStyle w:val="ConsPlusNormal"/>
              <w:keepNext/>
              <w:keepLines/>
              <w:rPr>
                <w:rFonts w:ascii="Times New Roman" w:hAnsi="Times New Roman" w:cs="Times New Roman"/>
                <w:color w:val="000000" w:themeColor="text1"/>
                <w:sz w:val="24"/>
                <w:szCs w:val="24"/>
              </w:rPr>
            </w:pPr>
          </w:p>
        </w:tc>
        <w:tc>
          <w:tcPr>
            <w:tcW w:w="681" w:type="pct"/>
          </w:tcPr>
          <w:p w14:paraId="49EE16D3" w14:textId="77777777" w:rsidR="000E541A" w:rsidRPr="00966FEE" w:rsidRDefault="00E5408B" w:rsidP="005F19CA">
            <w:pPr>
              <w:pStyle w:val="ConsPlusNormal"/>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2022</w:t>
            </w:r>
          </w:p>
        </w:tc>
        <w:tc>
          <w:tcPr>
            <w:tcW w:w="915" w:type="pct"/>
          </w:tcPr>
          <w:p w14:paraId="4DEE74D8" w14:textId="77777777" w:rsidR="000E541A" w:rsidRPr="00966FEE" w:rsidRDefault="00E5408B" w:rsidP="005F19CA">
            <w:pPr>
              <w:pStyle w:val="ConsPlusNormal"/>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7FA722D0" w14:textId="77777777" w:rsidTr="00330162">
        <w:tc>
          <w:tcPr>
            <w:tcW w:w="253" w:type="pct"/>
          </w:tcPr>
          <w:p w14:paraId="777F8235"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c>
          <w:tcPr>
            <w:tcW w:w="993" w:type="pct"/>
          </w:tcPr>
          <w:p w14:paraId="71B31799"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Фельдшерско-акушерский пункт</w:t>
            </w:r>
          </w:p>
        </w:tc>
        <w:tc>
          <w:tcPr>
            <w:tcW w:w="1248" w:type="pct"/>
          </w:tcPr>
          <w:p w14:paraId="7E9D3B98"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Ломоносовский муниципальный район, дер. Яльгелево</w:t>
            </w:r>
          </w:p>
        </w:tc>
        <w:tc>
          <w:tcPr>
            <w:tcW w:w="911" w:type="pct"/>
          </w:tcPr>
          <w:p w14:paraId="71042F86"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 посещений в смену</w:t>
            </w:r>
          </w:p>
        </w:tc>
        <w:tc>
          <w:tcPr>
            <w:tcW w:w="681" w:type="pct"/>
          </w:tcPr>
          <w:p w14:paraId="48A02AE1"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p>
        </w:tc>
        <w:tc>
          <w:tcPr>
            <w:tcW w:w="915" w:type="pct"/>
          </w:tcPr>
          <w:p w14:paraId="4399D5A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2755A169" w14:textId="77777777" w:rsidTr="00330162">
        <w:tc>
          <w:tcPr>
            <w:tcW w:w="253" w:type="pct"/>
          </w:tcPr>
          <w:p w14:paraId="49EF8504"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w:t>
            </w:r>
          </w:p>
        </w:tc>
        <w:tc>
          <w:tcPr>
            <w:tcW w:w="993" w:type="pct"/>
          </w:tcPr>
          <w:p w14:paraId="04CEC33F"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Фельдшерско-</w:t>
            </w:r>
            <w:r w:rsidRPr="00966FEE">
              <w:rPr>
                <w:rFonts w:ascii="Times New Roman" w:hAnsi="Times New Roman" w:cs="Times New Roman"/>
                <w:color w:val="000000" w:themeColor="text1"/>
                <w:sz w:val="24"/>
                <w:szCs w:val="24"/>
              </w:rPr>
              <w:lastRenderedPageBreak/>
              <w:t>акушерский пункт *</w:t>
            </w:r>
          </w:p>
        </w:tc>
        <w:tc>
          <w:tcPr>
            <w:tcW w:w="1248" w:type="pct"/>
          </w:tcPr>
          <w:p w14:paraId="0B2504BB"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 xml:space="preserve">Тосненский </w:t>
            </w:r>
            <w:r w:rsidRPr="00966FEE">
              <w:rPr>
                <w:rFonts w:ascii="Times New Roman" w:hAnsi="Times New Roman" w:cs="Times New Roman"/>
                <w:color w:val="000000" w:themeColor="text1"/>
                <w:sz w:val="24"/>
                <w:szCs w:val="24"/>
              </w:rPr>
              <w:lastRenderedPageBreak/>
              <w:t>муниципальный район, дер. Нурма</w:t>
            </w:r>
          </w:p>
        </w:tc>
        <w:tc>
          <w:tcPr>
            <w:tcW w:w="911" w:type="pct"/>
          </w:tcPr>
          <w:p w14:paraId="2633404B"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 xml:space="preserve">20 посещений в </w:t>
            </w:r>
            <w:r w:rsidRPr="00966FEE">
              <w:rPr>
                <w:rFonts w:ascii="Times New Roman" w:hAnsi="Times New Roman" w:cs="Times New Roman"/>
                <w:color w:val="000000" w:themeColor="text1"/>
                <w:sz w:val="24"/>
                <w:szCs w:val="24"/>
              </w:rPr>
              <w:lastRenderedPageBreak/>
              <w:t>смену</w:t>
            </w:r>
          </w:p>
          <w:p w14:paraId="1736463B" w14:textId="77777777" w:rsidR="000E541A" w:rsidRPr="00966FEE" w:rsidRDefault="000E541A">
            <w:pPr>
              <w:pStyle w:val="ConsPlusNormal"/>
              <w:rPr>
                <w:rFonts w:ascii="Times New Roman" w:hAnsi="Times New Roman" w:cs="Times New Roman"/>
                <w:color w:val="000000" w:themeColor="text1"/>
                <w:sz w:val="24"/>
                <w:szCs w:val="24"/>
              </w:rPr>
            </w:pPr>
          </w:p>
        </w:tc>
        <w:tc>
          <w:tcPr>
            <w:tcW w:w="681" w:type="pct"/>
          </w:tcPr>
          <w:p w14:paraId="1830F5C4"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2022</w:t>
            </w:r>
          </w:p>
        </w:tc>
        <w:tc>
          <w:tcPr>
            <w:tcW w:w="915" w:type="pct"/>
          </w:tcPr>
          <w:p w14:paraId="295119C0"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7185AA7A" w14:textId="77777777" w:rsidTr="00330162">
        <w:tc>
          <w:tcPr>
            <w:tcW w:w="253" w:type="pct"/>
          </w:tcPr>
          <w:p w14:paraId="1B1DF7A3"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w:t>
            </w:r>
          </w:p>
        </w:tc>
        <w:tc>
          <w:tcPr>
            <w:tcW w:w="993" w:type="pct"/>
          </w:tcPr>
          <w:p w14:paraId="67B1EE6C"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Фельдшерско-акушерский пункт *</w:t>
            </w:r>
          </w:p>
        </w:tc>
        <w:tc>
          <w:tcPr>
            <w:tcW w:w="1248" w:type="pct"/>
          </w:tcPr>
          <w:p w14:paraId="301486A4"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Сланцевский муниципальный район, дер. Овсище</w:t>
            </w:r>
          </w:p>
        </w:tc>
        <w:tc>
          <w:tcPr>
            <w:tcW w:w="911" w:type="pct"/>
          </w:tcPr>
          <w:p w14:paraId="1E7E2084" w14:textId="77777777" w:rsidR="000E541A" w:rsidRPr="00966FEE" w:rsidRDefault="00E5408B">
            <w:pPr>
              <w:pStyle w:val="ConsPlusNormal"/>
              <w:tabs>
                <w:tab w:val="left" w:pos="840"/>
              </w:tab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 посещений в смену</w:t>
            </w:r>
          </w:p>
        </w:tc>
        <w:tc>
          <w:tcPr>
            <w:tcW w:w="681" w:type="pct"/>
          </w:tcPr>
          <w:p w14:paraId="67B220BF"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2022</w:t>
            </w:r>
          </w:p>
        </w:tc>
        <w:tc>
          <w:tcPr>
            <w:tcW w:w="915" w:type="pct"/>
          </w:tcPr>
          <w:p w14:paraId="379F3374"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08F50220" w14:textId="77777777" w:rsidTr="00330162">
        <w:tc>
          <w:tcPr>
            <w:tcW w:w="253" w:type="pct"/>
          </w:tcPr>
          <w:p w14:paraId="2FE9F325"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7.</w:t>
            </w:r>
          </w:p>
        </w:tc>
        <w:tc>
          <w:tcPr>
            <w:tcW w:w="993" w:type="pct"/>
          </w:tcPr>
          <w:p w14:paraId="3D21B0C7" w14:textId="0E8A2DD4"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Фельдшерско-акушерский пункт</w:t>
            </w:r>
            <w:r w:rsidR="00542BBD" w:rsidRPr="00966FEE">
              <w:rPr>
                <w:rFonts w:ascii="Times New Roman" w:hAnsi="Times New Roman" w:cs="Times New Roman"/>
                <w:color w:val="000000" w:themeColor="text1"/>
                <w:sz w:val="24"/>
                <w:szCs w:val="24"/>
              </w:rPr>
              <w:t xml:space="preserve"> *</w:t>
            </w:r>
          </w:p>
        </w:tc>
        <w:tc>
          <w:tcPr>
            <w:tcW w:w="1248" w:type="pct"/>
          </w:tcPr>
          <w:p w14:paraId="50879011"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Лужский муниципальный район, дер. Ям-Тёсово</w:t>
            </w:r>
          </w:p>
        </w:tc>
        <w:tc>
          <w:tcPr>
            <w:tcW w:w="911" w:type="pct"/>
          </w:tcPr>
          <w:p w14:paraId="7BAECAD7"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 посещений в смену</w:t>
            </w:r>
          </w:p>
        </w:tc>
        <w:tc>
          <w:tcPr>
            <w:tcW w:w="681" w:type="pct"/>
          </w:tcPr>
          <w:p w14:paraId="7BA8A52B"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p>
        </w:tc>
        <w:tc>
          <w:tcPr>
            <w:tcW w:w="915" w:type="pct"/>
          </w:tcPr>
          <w:p w14:paraId="0FD5679F"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3944131C" w14:textId="77777777" w:rsidTr="00330162">
        <w:trPr>
          <w:tblHeader/>
        </w:trPr>
        <w:tc>
          <w:tcPr>
            <w:tcW w:w="253" w:type="pct"/>
          </w:tcPr>
          <w:p w14:paraId="3A5F446A"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8.</w:t>
            </w:r>
          </w:p>
        </w:tc>
        <w:tc>
          <w:tcPr>
            <w:tcW w:w="993" w:type="pct"/>
          </w:tcPr>
          <w:p w14:paraId="73D07896" w14:textId="14188899"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Модульный фельдшерско-акушерский пункт</w:t>
            </w:r>
            <w:r w:rsidR="00542BBD" w:rsidRPr="00966FEE">
              <w:rPr>
                <w:rFonts w:ascii="Times New Roman" w:hAnsi="Times New Roman" w:cs="Times New Roman"/>
                <w:color w:val="000000" w:themeColor="text1"/>
                <w:sz w:val="24"/>
                <w:szCs w:val="24"/>
              </w:rPr>
              <w:t xml:space="preserve"> *</w:t>
            </w:r>
          </w:p>
        </w:tc>
        <w:tc>
          <w:tcPr>
            <w:tcW w:w="1248" w:type="pct"/>
          </w:tcPr>
          <w:p w14:paraId="1FAF09C8"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Выборгский муниципальный район, пос. Большое Поле</w:t>
            </w:r>
          </w:p>
        </w:tc>
        <w:tc>
          <w:tcPr>
            <w:tcW w:w="911" w:type="pct"/>
          </w:tcPr>
          <w:p w14:paraId="1916F7BA"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 посещений в смену</w:t>
            </w:r>
          </w:p>
        </w:tc>
        <w:tc>
          <w:tcPr>
            <w:tcW w:w="681" w:type="pct"/>
          </w:tcPr>
          <w:p w14:paraId="212A6BA5"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p>
        </w:tc>
        <w:tc>
          <w:tcPr>
            <w:tcW w:w="915" w:type="pct"/>
          </w:tcPr>
          <w:p w14:paraId="737060F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проектирование и строительство</w:t>
            </w:r>
          </w:p>
        </w:tc>
      </w:tr>
      <w:tr w:rsidR="00966FEE" w:rsidRPr="00966FEE" w14:paraId="61C61052" w14:textId="77777777" w:rsidTr="00330162">
        <w:trPr>
          <w:tblHeader/>
        </w:trPr>
        <w:tc>
          <w:tcPr>
            <w:tcW w:w="253" w:type="pct"/>
          </w:tcPr>
          <w:p w14:paraId="039DE1EE"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9.</w:t>
            </w:r>
          </w:p>
        </w:tc>
        <w:tc>
          <w:tcPr>
            <w:tcW w:w="993" w:type="pct"/>
          </w:tcPr>
          <w:p w14:paraId="5AF1293F"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Модульный фельдшерско-акушерский пункт *</w:t>
            </w:r>
          </w:p>
        </w:tc>
        <w:tc>
          <w:tcPr>
            <w:tcW w:w="1248" w:type="pct"/>
          </w:tcPr>
          <w:p w14:paraId="70C84228"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Кировский муниципальный район, дер. Сухое</w:t>
            </w:r>
          </w:p>
        </w:tc>
        <w:tc>
          <w:tcPr>
            <w:tcW w:w="911" w:type="pct"/>
          </w:tcPr>
          <w:p w14:paraId="4D9EE46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 посещений в смену</w:t>
            </w:r>
          </w:p>
        </w:tc>
        <w:tc>
          <w:tcPr>
            <w:tcW w:w="681" w:type="pct"/>
          </w:tcPr>
          <w:p w14:paraId="63AE1904"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2023</w:t>
            </w:r>
          </w:p>
        </w:tc>
        <w:tc>
          <w:tcPr>
            <w:tcW w:w="915" w:type="pct"/>
          </w:tcPr>
          <w:p w14:paraId="29028C1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проектирование и строительство</w:t>
            </w:r>
          </w:p>
        </w:tc>
      </w:tr>
      <w:tr w:rsidR="00966FEE" w:rsidRPr="00966FEE" w14:paraId="2D368B48" w14:textId="77777777" w:rsidTr="00330162">
        <w:trPr>
          <w:tblHeader/>
        </w:trPr>
        <w:tc>
          <w:tcPr>
            <w:tcW w:w="253" w:type="pct"/>
          </w:tcPr>
          <w:p w14:paraId="066D0730"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10.</w:t>
            </w:r>
          </w:p>
        </w:tc>
        <w:tc>
          <w:tcPr>
            <w:tcW w:w="993" w:type="pct"/>
          </w:tcPr>
          <w:p w14:paraId="1FB97769" w14:textId="1B2A064A"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Модульный фельдшерско-акушерский пункт</w:t>
            </w:r>
            <w:r w:rsidR="00542BBD" w:rsidRPr="00966FEE">
              <w:rPr>
                <w:rFonts w:ascii="Times New Roman" w:hAnsi="Times New Roman" w:cs="Times New Roman"/>
                <w:color w:val="000000" w:themeColor="text1"/>
                <w:sz w:val="24"/>
                <w:szCs w:val="24"/>
              </w:rPr>
              <w:t xml:space="preserve"> *</w:t>
            </w:r>
          </w:p>
        </w:tc>
        <w:tc>
          <w:tcPr>
            <w:tcW w:w="1248" w:type="pct"/>
          </w:tcPr>
          <w:p w14:paraId="2926A8C0"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Гатчинский муниципальный округ, пос. Дивенский</w:t>
            </w:r>
          </w:p>
        </w:tc>
        <w:tc>
          <w:tcPr>
            <w:tcW w:w="911" w:type="pct"/>
          </w:tcPr>
          <w:p w14:paraId="4B248AAB"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 посещений в смену</w:t>
            </w:r>
          </w:p>
        </w:tc>
        <w:tc>
          <w:tcPr>
            <w:tcW w:w="681" w:type="pct"/>
          </w:tcPr>
          <w:p w14:paraId="53E88F72"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p>
        </w:tc>
        <w:tc>
          <w:tcPr>
            <w:tcW w:w="915" w:type="pct"/>
          </w:tcPr>
          <w:p w14:paraId="1BD3F3A4"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проектирование и строительство</w:t>
            </w:r>
          </w:p>
        </w:tc>
      </w:tr>
      <w:tr w:rsidR="00966FEE" w:rsidRPr="00966FEE" w14:paraId="544878AD" w14:textId="77777777" w:rsidTr="00330162">
        <w:trPr>
          <w:tblHeader/>
        </w:trPr>
        <w:tc>
          <w:tcPr>
            <w:tcW w:w="253" w:type="pct"/>
          </w:tcPr>
          <w:p w14:paraId="208A258C"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11.</w:t>
            </w:r>
          </w:p>
        </w:tc>
        <w:tc>
          <w:tcPr>
            <w:tcW w:w="993" w:type="pct"/>
          </w:tcPr>
          <w:p w14:paraId="6ECF1DE9" w14:textId="518BF78C"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Модульный фельдшерско-акушерский пункт</w:t>
            </w:r>
            <w:r w:rsidR="00542BBD" w:rsidRPr="00966FEE">
              <w:rPr>
                <w:rFonts w:ascii="Times New Roman" w:hAnsi="Times New Roman" w:cs="Times New Roman"/>
                <w:color w:val="000000" w:themeColor="text1"/>
                <w:sz w:val="24"/>
                <w:szCs w:val="24"/>
              </w:rPr>
              <w:t xml:space="preserve"> *</w:t>
            </w:r>
          </w:p>
        </w:tc>
        <w:tc>
          <w:tcPr>
            <w:tcW w:w="1248" w:type="pct"/>
          </w:tcPr>
          <w:p w14:paraId="1ABB5A60"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Лужский муниципальный район, дер. Рель</w:t>
            </w:r>
          </w:p>
        </w:tc>
        <w:tc>
          <w:tcPr>
            <w:tcW w:w="911" w:type="pct"/>
          </w:tcPr>
          <w:p w14:paraId="2086C98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 посещений в смену</w:t>
            </w:r>
          </w:p>
        </w:tc>
        <w:tc>
          <w:tcPr>
            <w:tcW w:w="681" w:type="pct"/>
          </w:tcPr>
          <w:p w14:paraId="6DEEF44C"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2023</w:t>
            </w:r>
          </w:p>
        </w:tc>
        <w:tc>
          <w:tcPr>
            <w:tcW w:w="915" w:type="pct"/>
          </w:tcPr>
          <w:p w14:paraId="031EEBCB"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проектирование и строительство</w:t>
            </w:r>
          </w:p>
        </w:tc>
      </w:tr>
    </w:tbl>
    <w:p w14:paraId="711C37B8" w14:textId="404C7C0C" w:rsidR="000E541A" w:rsidRPr="00966FEE" w:rsidRDefault="00E5408B" w:rsidP="005F19CA">
      <w:pPr>
        <w:pStyle w:val="a1"/>
        <w:spacing w:before="120"/>
        <w:rPr>
          <w:color w:val="000000" w:themeColor="text1"/>
          <w:sz w:val="24"/>
          <w:szCs w:val="22"/>
        </w:rPr>
      </w:pPr>
      <w:r w:rsidRPr="00966FEE">
        <w:rPr>
          <w:color w:val="000000" w:themeColor="text1"/>
          <w:sz w:val="24"/>
          <w:szCs w:val="22"/>
        </w:rPr>
        <w:t xml:space="preserve">* </w:t>
      </w:r>
      <w:r w:rsidRPr="00966FEE">
        <w:rPr>
          <w:color w:val="000000" w:themeColor="text1"/>
          <w:sz w:val="24"/>
          <w:szCs w:val="22"/>
        </w:rPr>
        <w:tab/>
        <w:t>мероприятие реализовано</w:t>
      </w:r>
    </w:p>
    <w:p w14:paraId="62928427" w14:textId="6F97DB84" w:rsidR="000E541A" w:rsidRPr="00966FEE" w:rsidRDefault="00E5408B" w:rsidP="009C6190">
      <w:pPr>
        <w:pStyle w:val="a1"/>
        <w:spacing w:before="120"/>
        <w:rPr>
          <w:color w:val="000000" w:themeColor="text1"/>
        </w:rPr>
      </w:pPr>
      <w:r w:rsidRPr="00966FEE">
        <w:rPr>
          <w:rStyle w:val="normaltextrun"/>
          <w:color w:val="000000" w:themeColor="text1"/>
        </w:rPr>
        <w:t>Региональной программой модернизации первичного звена здравоохранения Ленинградской области, утвержденной постановлением Правительства Ленинградской области от 14.12.2020 № 819, предусмотрено строительство трех поликлиник на 600 посещений в смену в населенных пунктах, имеющих значительный рост населения</w:t>
      </w:r>
      <w:r w:rsidR="0058095C" w:rsidRPr="00966FEE">
        <w:rPr>
          <w:rStyle w:val="af8"/>
          <w:color w:val="000000" w:themeColor="text1"/>
        </w:rPr>
        <w:footnoteReference w:id="12"/>
      </w:r>
      <w:r w:rsidRPr="00966FEE">
        <w:rPr>
          <w:rStyle w:val="normaltextrun"/>
          <w:color w:val="000000" w:themeColor="text1"/>
        </w:rPr>
        <w:t xml:space="preserve">: в западной части г. Мурино Всеволожского муниципального района, в г. Кировск Кировского муниципального района и </w:t>
      </w:r>
      <w:r w:rsidRPr="00966FEE">
        <w:rPr>
          <w:rStyle w:val="normaltextrun"/>
          <w:color w:val="000000" w:themeColor="text1"/>
        </w:rPr>
        <w:br/>
        <w:t xml:space="preserve">в г.п. Новоселье Ломоносовского муниципального района. </w:t>
      </w:r>
    </w:p>
    <w:p w14:paraId="10FE5DFE" w14:textId="7E95496E" w:rsidR="000E541A" w:rsidRPr="00966FEE" w:rsidRDefault="00E5408B">
      <w:pPr>
        <w:pStyle w:val="a1"/>
        <w:rPr>
          <w:color w:val="000000" w:themeColor="text1"/>
        </w:rPr>
      </w:pPr>
      <w:r w:rsidRPr="00966FEE">
        <w:rPr>
          <w:color w:val="000000" w:themeColor="text1"/>
        </w:rPr>
        <w:t>При обосновании выбранного варианта размещения объектов регионального значения в области здравоохранения рассмотрены и дополнительно учтены предложения генеральных планов городских и сельских поселений, согласованных и утвержденных в установленном порядке, по размещению планируемых объектов в области здравоохранения (</w:t>
      </w:r>
      <w:r w:rsidR="009A4694" w:rsidRPr="00966FEE">
        <w:rPr>
          <w:color w:val="000000" w:themeColor="text1"/>
        </w:rPr>
        <w:fldChar w:fldCharType="begin"/>
      </w:r>
      <w:r w:rsidR="009A4694" w:rsidRPr="00966FEE">
        <w:rPr>
          <w:color w:val="000000" w:themeColor="text1"/>
        </w:rPr>
        <w:instrText xml:space="preserve"> REF _Ref187416281 \h </w:instrText>
      </w:r>
      <w:r w:rsidR="004A59D1" w:rsidRPr="00966FEE">
        <w:rPr>
          <w:color w:val="000000" w:themeColor="text1"/>
        </w:rPr>
        <w:instrText xml:space="preserve"> \* MERGEFORMAT </w:instrText>
      </w:r>
      <w:r w:rsidR="009A4694" w:rsidRPr="00966FEE">
        <w:rPr>
          <w:color w:val="000000" w:themeColor="text1"/>
        </w:rPr>
      </w:r>
      <w:r w:rsidR="009A4694" w:rsidRPr="00966FEE">
        <w:rPr>
          <w:color w:val="000000" w:themeColor="text1"/>
        </w:rPr>
        <w:fldChar w:fldCharType="separate"/>
      </w:r>
      <w:r w:rsidR="009A4694" w:rsidRPr="00966FEE">
        <w:rPr>
          <w:color w:val="000000" w:themeColor="text1"/>
        </w:rPr>
        <w:t xml:space="preserve">таблица </w:t>
      </w:r>
      <w:r w:rsidR="009A4694" w:rsidRPr="00966FEE">
        <w:rPr>
          <w:noProof/>
          <w:color w:val="000000" w:themeColor="text1"/>
        </w:rPr>
        <w:t>11</w:t>
      </w:r>
      <w:r w:rsidR="009A4694" w:rsidRPr="00966FEE">
        <w:rPr>
          <w:color w:val="000000" w:themeColor="text1"/>
        </w:rPr>
        <w:fldChar w:fldCharType="end"/>
      </w:r>
      <w:r w:rsidRPr="00966FEE">
        <w:rPr>
          <w:color w:val="000000" w:themeColor="text1"/>
        </w:rPr>
        <w:t>).</w:t>
      </w:r>
    </w:p>
    <w:p w14:paraId="0BEE4AC1" w14:textId="123446EE" w:rsidR="009A4694" w:rsidRPr="00966FEE" w:rsidRDefault="009A4694" w:rsidP="009A4694">
      <w:pPr>
        <w:pStyle w:val="a1"/>
        <w:keepNext/>
        <w:keepLines/>
        <w:ind w:firstLine="0"/>
        <w:jc w:val="right"/>
        <w:rPr>
          <w:color w:val="000000" w:themeColor="text1"/>
        </w:rPr>
      </w:pPr>
      <w:bookmarkStart w:id="67" w:name="_Ref187416281"/>
      <w:r w:rsidRPr="00966FEE">
        <w:rPr>
          <w:color w:val="000000" w:themeColor="text1"/>
        </w:rPr>
        <w:lastRenderedPageBreak/>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11</w:t>
      </w:r>
      <w:r w:rsidR="00200201" w:rsidRPr="00966FEE">
        <w:rPr>
          <w:noProof/>
          <w:color w:val="000000" w:themeColor="text1"/>
        </w:rPr>
        <w:fldChar w:fldCharType="end"/>
      </w:r>
      <w:bookmarkEnd w:id="67"/>
    </w:p>
    <w:p w14:paraId="0D7BD5F0" w14:textId="6B1E7EAB" w:rsidR="000E541A" w:rsidRPr="00966FEE" w:rsidRDefault="00E5408B">
      <w:pPr>
        <w:pStyle w:val="a1"/>
        <w:keepNext/>
        <w:keepLines/>
        <w:ind w:firstLine="0"/>
        <w:jc w:val="center"/>
        <w:rPr>
          <w:color w:val="000000" w:themeColor="text1"/>
        </w:rPr>
      </w:pPr>
      <w:r w:rsidRPr="00966FEE">
        <w:rPr>
          <w:color w:val="000000" w:themeColor="text1"/>
        </w:rPr>
        <w:t xml:space="preserve">Сведения о предложениях генеральных планов по учету </w:t>
      </w:r>
    </w:p>
    <w:p w14:paraId="4683DABD" w14:textId="28030476" w:rsidR="009A4694" w:rsidRPr="00966FEE" w:rsidRDefault="00E5408B" w:rsidP="009A4694">
      <w:pPr>
        <w:pStyle w:val="a1"/>
        <w:keepNext/>
        <w:keepLines/>
        <w:ind w:firstLine="0"/>
        <w:jc w:val="right"/>
        <w:rPr>
          <w:color w:val="000000" w:themeColor="text1"/>
        </w:rPr>
      </w:pPr>
      <w:r w:rsidRPr="00966FEE">
        <w:rPr>
          <w:color w:val="000000" w:themeColor="text1"/>
        </w:rPr>
        <w:t>планируемых объектов регионального значения в области здравоохранения</w:t>
      </w:r>
    </w:p>
    <w:tbl>
      <w:tblPr>
        <w:tblStyle w:val="afa"/>
        <w:tblW w:w="0" w:type="auto"/>
        <w:tblLook w:val="04A0" w:firstRow="1" w:lastRow="0" w:firstColumn="1" w:lastColumn="0" w:noHBand="0" w:noVBand="1"/>
      </w:tblPr>
      <w:tblGrid>
        <w:gridCol w:w="445"/>
        <w:gridCol w:w="4370"/>
        <w:gridCol w:w="5380"/>
      </w:tblGrid>
      <w:tr w:rsidR="000E541A" w:rsidRPr="00966FEE" w14:paraId="479FEA36" w14:textId="77777777" w:rsidTr="00691751">
        <w:tc>
          <w:tcPr>
            <w:tcW w:w="445" w:type="dxa"/>
            <w:vAlign w:val="center"/>
          </w:tcPr>
          <w:p w14:paraId="25656995" w14:textId="77777777" w:rsidR="000E541A" w:rsidRPr="00966FEE" w:rsidRDefault="00E5408B">
            <w:pPr>
              <w:pStyle w:val="a1"/>
              <w:keepNext/>
              <w:keepLines/>
              <w:ind w:firstLine="0"/>
              <w:jc w:val="center"/>
              <w:rPr>
                <w:color w:val="000000" w:themeColor="text1"/>
                <w:sz w:val="24"/>
              </w:rPr>
            </w:pPr>
            <w:r w:rsidRPr="00966FEE">
              <w:rPr>
                <w:color w:val="000000" w:themeColor="text1"/>
                <w:sz w:val="24"/>
              </w:rPr>
              <w:t>№</w:t>
            </w:r>
          </w:p>
        </w:tc>
        <w:tc>
          <w:tcPr>
            <w:tcW w:w="4370" w:type="dxa"/>
            <w:vAlign w:val="center"/>
          </w:tcPr>
          <w:p w14:paraId="3E904794" w14:textId="77777777" w:rsidR="000E541A" w:rsidRPr="00966FEE" w:rsidRDefault="00E5408B">
            <w:pPr>
              <w:pStyle w:val="a1"/>
              <w:keepNext/>
              <w:keepLines/>
              <w:ind w:firstLine="0"/>
              <w:jc w:val="center"/>
              <w:rPr>
                <w:color w:val="000000" w:themeColor="text1"/>
                <w:sz w:val="24"/>
              </w:rPr>
            </w:pPr>
            <w:r w:rsidRPr="00966FEE">
              <w:rPr>
                <w:color w:val="000000" w:themeColor="text1"/>
                <w:sz w:val="24"/>
              </w:rPr>
              <w:t>Планируемые объекты в области здравоохранения</w:t>
            </w:r>
          </w:p>
        </w:tc>
        <w:tc>
          <w:tcPr>
            <w:tcW w:w="5380" w:type="dxa"/>
            <w:vAlign w:val="center"/>
          </w:tcPr>
          <w:p w14:paraId="4016D96C" w14:textId="77777777" w:rsidR="000E541A" w:rsidRPr="00966FEE" w:rsidRDefault="00E5408B">
            <w:pPr>
              <w:pStyle w:val="a1"/>
              <w:keepNext/>
              <w:keepLines/>
              <w:ind w:firstLine="0"/>
              <w:jc w:val="center"/>
              <w:rPr>
                <w:color w:val="000000" w:themeColor="text1"/>
                <w:sz w:val="24"/>
              </w:rPr>
            </w:pPr>
            <w:r w:rsidRPr="00966FEE">
              <w:rPr>
                <w:color w:val="000000" w:themeColor="text1"/>
                <w:sz w:val="24"/>
              </w:rPr>
              <w:t>Основание для учета в схеме территориального планирования Ленинградской области</w:t>
            </w:r>
          </w:p>
        </w:tc>
      </w:tr>
    </w:tbl>
    <w:p w14:paraId="5CE8FB9F" w14:textId="77777777" w:rsidR="000E541A" w:rsidRPr="00966FEE" w:rsidRDefault="000E541A">
      <w:pPr>
        <w:keepNext/>
        <w:keepLines/>
        <w:spacing w:after="0" w:line="240" w:lineRule="auto"/>
        <w:rPr>
          <w:rFonts w:ascii="Times New Roman" w:hAnsi="Times New Roman" w:cs="Times New Roman"/>
          <w:color w:val="000000" w:themeColor="text1"/>
          <w:sz w:val="2"/>
          <w:szCs w:val="2"/>
        </w:rPr>
      </w:pPr>
    </w:p>
    <w:tbl>
      <w:tblPr>
        <w:tblStyle w:val="afa"/>
        <w:tblW w:w="0" w:type="auto"/>
        <w:tblLook w:val="04A0" w:firstRow="1" w:lastRow="0" w:firstColumn="1" w:lastColumn="0" w:noHBand="0" w:noVBand="1"/>
      </w:tblPr>
      <w:tblGrid>
        <w:gridCol w:w="456"/>
        <w:gridCol w:w="4366"/>
        <w:gridCol w:w="5373"/>
      </w:tblGrid>
      <w:tr w:rsidR="00966FEE" w:rsidRPr="00966FEE" w14:paraId="2818972E" w14:textId="77777777">
        <w:trPr>
          <w:tblHeader/>
        </w:trPr>
        <w:tc>
          <w:tcPr>
            <w:tcW w:w="456" w:type="dxa"/>
            <w:vAlign w:val="center"/>
          </w:tcPr>
          <w:p w14:paraId="7109F314" w14:textId="77777777" w:rsidR="000E541A" w:rsidRPr="00966FEE" w:rsidRDefault="00E5408B">
            <w:pPr>
              <w:pStyle w:val="a1"/>
              <w:keepNext/>
              <w:keepLines/>
              <w:ind w:firstLine="0"/>
              <w:jc w:val="center"/>
              <w:rPr>
                <w:color w:val="000000" w:themeColor="text1"/>
                <w:sz w:val="24"/>
              </w:rPr>
            </w:pPr>
            <w:r w:rsidRPr="00966FEE">
              <w:rPr>
                <w:color w:val="000000" w:themeColor="text1"/>
                <w:sz w:val="24"/>
              </w:rPr>
              <w:t>1</w:t>
            </w:r>
          </w:p>
        </w:tc>
        <w:tc>
          <w:tcPr>
            <w:tcW w:w="4366" w:type="dxa"/>
            <w:vAlign w:val="center"/>
          </w:tcPr>
          <w:p w14:paraId="25BF2AD2" w14:textId="77777777" w:rsidR="000E541A" w:rsidRPr="00966FEE" w:rsidRDefault="00E5408B">
            <w:pPr>
              <w:pStyle w:val="a1"/>
              <w:keepNext/>
              <w:keepLines/>
              <w:ind w:firstLine="0"/>
              <w:jc w:val="center"/>
              <w:rPr>
                <w:color w:val="000000" w:themeColor="text1"/>
                <w:sz w:val="24"/>
              </w:rPr>
            </w:pPr>
            <w:r w:rsidRPr="00966FEE">
              <w:rPr>
                <w:color w:val="000000" w:themeColor="text1"/>
                <w:sz w:val="24"/>
              </w:rPr>
              <w:t>2</w:t>
            </w:r>
          </w:p>
        </w:tc>
        <w:tc>
          <w:tcPr>
            <w:tcW w:w="5373" w:type="dxa"/>
            <w:vAlign w:val="center"/>
          </w:tcPr>
          <w:p w14:paraId="31DA8B23" w14:textId="77777777" w:rsidR="000E541A" w:rsidRPr="00966FEE" w:rsidRDefault="00E5408B">
            <w:pPr>
              <w:pStyle w:val="a1"/>
              <w:keepNext/>
              <w:keepLines/>
              <w:ind w:firstLine="0"/>
              <w:jc w:val="center"/>
              <w:rPr>
                <w:color w:val="000000" w:themeColor="text1"/>
                <w:sz w:val="24"/>
              </w:rPr>
            </w:pPr>
            <w:r w:rsidRPr="00966FEE">
              <w:rPr>
                <w:color w:val="000000" w:themeColor="text1"/>
                <w:sz w:val="24"/>
              </w:rPr>
              <w:t>3</w:t>
            </w:r>
          </w:p>
        </w:tc>
      </w:tr>
      <w:tr w:rsidR="00966FEE" w:rsidRPr="00966FEE" w14:paraId="31F13CEF" w14:textId="77777777">
        <w:tc>
          <w:tcPr>
            <w:tcW w:w="456" w:type="dxa"/>
          </w:tcPr>
          <w:p w14:paraId="526C94E7"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2A994FEA" w14:textId="77777777" w:rsidR="000E541A" w:rsidRPr="00966FEE" w:rsidRDefault="00E5408B">
            <w:pPr>
              <w:pStyle w:val="a1"/>
              <w:ind w:left="35" w:firstLine="0"/>
              <w:jc w:val="left"/>
              <w:rPr>
                <w:color w:val="000000" w:themeColor="text1"/>
                <w:sz w:val="24"/>
              </w:rPr>
            </w:pPr>
            <w:r w:rsidRPr="00966FEE">
              <w:rPr>
                <w:color w:val="000000" w:themeColor="text1"/>
                <w:sz w:val="24"/>
              </w:rPr>
              <w:t>Два объекта амбулаторно-поликлинического типа в г.п. Новоселье на 280 и 350 посещений в смену</w:t>
            </w:r>
            <w:r w:rsidRPr="00966FEE">
              <w:rPr>
                <w:rStyle w:val="af8"/>
                <w:color w:val="000000" w:themeColor="text1"/>
              </w:rPr>
              <w:footnoteReference w:id="13"/>
            </w:r>
          </w:p>
          <w:p w14:paraId="569B905C" w14:textId="77777777" w:rsidR="000E541A" w:rsidRPr="00966FEE" w:rsidRDefault="000E541A">
            <w:pPr>
              <w:pStyle w:val="a1"/>
              <w:ind w:left="35" w:firstLine="0"/>
              <w:jc w:val="left"/>
              <w:rPr>
                <w:color w:val="000000" w:themeColor="text1"/>
                <w:sz w:val="24"/>
              </w:rPr>
            </w:pPr>
          </w:p>
        </w:tc>
        <w:tc>
          <w:tcPr>
            <w:tcW w:w="5373" w:type="dxa"/>
            <w:vMerge w:val="restart"/>
          </w:tcPr>
          <w:p w14:paraId="28FDF6C9" w14:textId="77777777" w:rsidR="000E541A" w:rsidRPr="00966FEE" w:rsidRDefault="00E5408B">
            <w:pPr>
              <w:pStyle w:val="a1"/>
              <w:ind w:firstLine="0"/>
              <w:jc w:val="left"/>
              <w:rPr>
                <w:color w:val="000000" w:themeColor="text1"/>
                <w:sz w:val="24"/>
              </w:rPr>
            </w:pPr>
            <w:r w:rsidRPr="00966FEE">
              <w:rPr>
                <w:bCs/>
                <w:color w:val="000000" w:themeColor="text1"/>
                <w:sz w:val="24"/>
              </w:rPr>
              <w:t xml:space="preserve">Предложение генерального плана муниципального образования Аннинское городское поселение Ломоносовского муниципального района Ленинградской области в редакции, утвержденной постановлением Правительства Ленинградской области от 22.06.2020 № 441 </w:t>
            </w:r>
          </w:p>
        </w:tc>
      </w:tr>
      <w:tr w:rsidR="00966FEE" w:rsidRPr="00966FEE" w14:paraId="746BA6A2" w14:textId="77777777">
        <w:tc>
          <w:tcPr>
            <w:tcW w:w="456" w:type="dxa"/>
          </w:tcPr>
          <w:p w14:paraId="0EBB7458"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486B0D70" w14:textId="77777777" w:rsidR="000E541A" w:rsidRPr="00966FEE" w:rsidRDefault="00E5408B">
            <w:pPr>
              <w:pStyle w:val="a1"/>
              <w:ind w:firstLine="0"/>
              <w:jc w:val="left"/>
              <w:rPr>
                <w:color w:val="000000" w:themeColor="text1"/>
                <w:sz w:val="24"/>
              </w:rPr>
            </w:pPr>
            <w:r w:rsidRPr="00966FEE">
              <w:rPr>
                <w:color w:val="000000" w:themeColor="text1"/>
                <w:sz w:val="24"/>
              </w:rPr>
              <w:t>Поликлиника в дер. Куттузи на 350 посещений в смену</w:t>
            </w:r>
            <w:r w:rsidRPr="00966FEE">
              <w:rPr>
                <w:rStyle w:val="af8"/>
                <w:color w:val="000000" w:themeColor="text1"/>
              </w:rPr>
              <w:footnoteReference w:id="14"/>
            </w:r>
          </w:p>
        </w:tc>
        <w:tc>
          <w:tcPr>
            <w:tcW w:w="5373" w:type="dxa"/>
            <w:vMerge/>
          </w:tcPr>
          <w:p w14:paraId="4DEF67BD" w14:textId="77777777" w:rsidR="000E541A" w:rsidRPr="00966FEE" w:rsidRDefault="000E541A">
            <w:pPr>
              <w:pStyle w:val="a1"/>
              <w:ind w:firstLine="0"/>
              <w:jc w:val="left"/>
              <w:rPr>
                <w:color w:val="000000" w:themeColor="text1"/>
                <w:sz w:val="24"/>
              </w:rPr>
            </w:pPr>
          </w:p>
        </w:tc>
      </w:tr>
      <w:tr w:rsidR="00966FEE" w:rsidRPr="00966FEE" w14:paraId="61096EBC" w14:textId="77777777">
        <w:tc>
          <w:tcPr>
            <w:tcW w:w="456" w:type="dxa"/>
          </w:tcPr>
          <w:p w14:paraId="60E4810C"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39378E4A" w14:textId="77777777" w:rsidR="000E541A" w:rsidRPr="00966FEE" w:rsidRDefault="00E5408B">
            <w:pPr>
              <w:pStyle w:val="a1"/>
              <w:ind w:firstLine="0"/>
              <w:jc w:val="left"/>
              <w:rPr>
                <w:color w:val="000000" w:themeColor="text1"/>
                <w:sz w:val="24"/>
              </w:rPr>
            </w:pPr>
            <w:r w:rsidRPr="00966FEE">
              <w:rPr>
                <w:bCs/>
                <w:color w:val="000000" w:themeColor="text1"/>
                <w:sz w:val="24"/>
              </w:rPr>
              <w:t>Рекомендуется разместить фельдшерско-акушерский пункт – в дер. Лесопитомник, дер. Пески, дер. Кемпелево с учетом нормативного уровня территориальной доступности. Необходимая территория – по заданию на проектирование</w:t>
            </w:r>
            <w:r w:rsidRPr="00966FEE">
              <w:rPr>
                <w:rStyle w:val="af8"/>
                <w:bCs/>
                <w:color w:val="000000" w:themeColor="text1"/>
              </w:rPr>
              <w:footnoteReference w:id="15"/>
            </w:r>
            <w:r w:rsidRPr="00966FEE">
              <w:rPr>
                <w:bCs/>
                <w:color w:val="000000" w:themeColor="text1"/>
                <w:sz w:val="24"/>
              </w:rPr>
              <w:t>.</w:t>
            </w:r>
          </w:p>
        </w:tc>
        <w:tc>
          <w:tcPr>
            <w:tcW w:w="5373" w:type="dxa"/>
            <w:vMerge/>
          </w:tcPr>
          <w:p w14:paraId="235A7A10" w14:textId="77777777" w:rsidR="000E541A" w:rsidRPr="00966FEE" w:rsidRDefault="000E541A">
            <w:pPr>
              <w:pStyle w:val="a1"/>
              <w:ind w:firstLine="0"/>
              <w:jc w:val="left"/>
              <w:rPr>
                <w:color w:val="000000" w:themeColor="text1"/>
                <w:sz w:val="24"/>
              </w:rPr>
            </w:pPr>
          </w:p>
        </w:tc>
      </w:tr>
      <w:tr w:rsidR="00966FEE" w:rsidRPr="00966FEE" w14:paraId="52565F16" w14:textId="77777777">
        <w:tc>
          <w:tcPr>
            <w:tcW w:w="456" w:type="dxa"/>
          </w:tcPr>
          <w:p w14:paraId="41EA019B"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494C72F2" w14:textId="77777777" w:rsidR="000E541A" w:rsidRPr="00966FEE" w:rsidRDefault="00E5408B">
            <w:pPr>
              <w:pStyle w:val="a1"/>
              <w:ind w:firstLine="0"/>
              <w:jc w:val="left"/>
              <w:rPr>
                <w:color w:val="000000" w:themeColor="text1"/>
                <w:sz w:val="24"/>
              </w:rPr>
            </w:pPr>
            <w:r w:rsidRPr="00966FEE">
              <w:rPr>
                <w:color w:val="000000" w:themeColor="text1"/>
                <w:sz w:val="24"/>
              </w:rPr>
              <w:t>Строительство больнично-поликлинического комплекса мощностью не менее 70 посещений в смену и 50 коек в больнице (стационаре), также в комплексе рекомендуется создание станции скорой помощи на 2 автомобиля и аптеки общей площадью 60 м</w:t>
            </w:r>
            <w:r w:rsidRPr="00966FEE">
              <w:rPr>
                <w:color w:val="000000" w:themeColor="text1"/>
                <w:sz w:val="24"/>
                <w:vertAlign w:val="superscript"/>
              </w:rPr>
              <w:t>2</w:t>
            </w:r>
            <w:r w:rsidRPr="00966FEE">
              <w:rPr>
                <w:color w:val="000000" w:themeColor="text1"/>
                <w:sz w:val="24"/>
              </w:rPr>
              <w:t>, дер. Валяницы</w:t>
            </w:r>
          </w:p>
        </w:tc>
        <w:tc>
          <w:tcPr>
            <w:tcW w:w="5373" w:type="dxa"/>
            <w:vMerge w:val="restart"/>
          </w:tcPr>
          <w:p w14:paraId="14E28D60" w14:textId="77777777" w:rsidR="000E541A" w:rsidRPr="00966FEE" w:rsidRDefault="00E5408B">
            <w:pPr>
              <w:pStyle w:val="a1"/>
              <w:ind w:firstLine="0"/>
              <w:jc w:val="left"/>
              <w:rPr>
                <w:color w:val="000000" w:themeColor="text1"/>
                <w:sz w:val="24"/>
              </w:rPr>
            </w:pPr>
            <w:r w:rsidRPr="00966FEE">
              <w:rPr>
                <w:bCs/>
                <w:color w:val="000000" w:themeColor="text1"/>
                <w:sz w:val="24"/>
              </w:rPr>
              <w:t xml:space="preserve">Предложение генерального плана </w:t>
            </w:r>
            <w:r w:rsidRPr="00966FEE">
              <w:rPr>
                <w:color w:val="000000" w:themeColor="text1"/>
                <w:sz w:val="24"/>
              </w:rPr>
              <w:t>муниципального образования «Вистинское сельское поселение» муниципального образования «Кингисеппский муниципальный район» Ленинградской области в редакции, утвержденной постановлением Правительства Ленинградской области от 26.05.2020 № 338</w:t>
            </w:r>
          </w:p>
        </w:tc>
      </w:tr>
      <w:tr w:rsidR="00966FEE" w:rsidRPr="00966FEE" w14:paraId="0AE8F8AB" w14:textId="77777777">
        <w:tc>
          <w:tcPr>
            <w:tcW w:w="456" w:type="dxa"/>
          </w:tcPr>
          <w:p w14:paraId="568AA635"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20172994" w14:textId="77777777" w:rsidR="000E541A" w:rsidRPr="00966FEE" w:rsidRDefault="00E5408B">
            <w:pPr>
              <w:pStyle w:val="a1"/>
              <w:ind w:firstLine="0"/>
              <w:jc w:val="left"/>
              <w:rPr>
                <w:color w:val="000000" w:themeColor="text1"/>
                <w:sz w:val="24"/>
              </w:rPr>
            </w:pPr>
            <w:r w:rsidRPr="00966FEE">
              <w:rPr>
                <w:color w:val="000000" w:themeColor="text1"/>
                <w:sz w:val="24"/>
              </w:rPr>
              <w:t>Увеличение проектной мощности врачебной амбулатории до 80 посещений в смену и стационар на 4 койки, дер. Вистино</w:t>
            </w:r>
          </w:p>
        </w:tc>
        <w:tc>
          <w:tcPr>
            <w:tcW w:w="5373" w:type="dxa"/>
            <w:vMerge/>
          </w:tcPr>
          <w:p w14:paraId="33A2E2F1" w14:textId="77777777" w:rsidR="000E541A" w:rsidRPr="00966FEE" w:rsidRDefault="000E541A">
            <w:pPr>
              <w:pStyle w:val="a1"/>
              <w:ind w:firstLine="0"/>
              <w:jc w:val="left"/>
              <w:rPr>
                <w:bCs/>
                <w:color w:val="000000" w:themeColor="text1"/>
                <w:sz w:val="24"/>
              </w:rPr>
            </w:pPr>
          </w:p>
        </w:tc>
      </w:tr>
      <w:tr w:rsidR="00966FEE" w:rsidRPr="00966FEE" w14:paraId="01C51D93" w14:textId="77777777">
        <w:tc>
          <w:tcPr>
            <w:tcW w:w="456" w:type="dxa"/>
          </w:tcPr>
          <w:p w14:paraId="269865AE"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3F818879" w14:textId="77777777" w:rsidR="000E541A" w:rsidRPr="00966FEE" w:rsidRDefault="00E5408B">
            <w:pPr>
              <w:pStyle w:val="a1"/>
              <w:ind w:firstLine="0"/>
              <w:jc w:val="left"/>
              <w:rPr>
                <w:bCs/>
                <w:color w:val="000000" w:themeColor="text1"/>
                <w:sz w:val="24"/>
              </w:rPr>
            </w:pPr>
            <w:r w:rsidRPr="00966FEE">
              <w:rPr>
                <w:bCs/>
                <w:color w:val="000000" w:themeColor="text1"/>
                <w:sz w:val="24"/>
              </w:rPr>
              <w:t xml:space="preserve">Поликлиника на 450 посещений в смену со станцией скорой помощи на 2 автомобиля в пос. Торфяное </w:t>
            </w:r>
          </w:p>
        </w:tc>
        <w:tc>
          <w:tcPr>
            <w:tcW w:w="5373" w:type="dxa"/>
          </w:tcPr>
          <w:p w14:paraId="675D4FA3" w14:textId="77777777" w:rsidR="000E541A" w:rsidRPr="00966FEE" w:rsidRDefault="00E5408B">
            <w:pPr>
              <w:pStyle w:val="a1"/>
              <w:ind w:firstLine="0"/>
              <w:jc w:val="left"/>
              <w:rPr>
                <w:bCs/>
                <w:color w:val="000000" w:themeColor="text1"/>
                <w:sz w:val="24"/>
              </w:rPr>
            </w:pPr>
            <w:r w:rsidRPr="00966FEE">
              <w:rPr>
                <w:bCs/>
                <w:color w:val="000000" w:themeColor="text1"/>
                <w:sz w:val="24"/>
              </w:rPr>
              <w:t>Предложение генерального плана муниципального образования «Новосветское сельское поселение» Гатчинского муниципального района Ленинградской области в редакции, утвержденной постановлением Правительства Ленинградской области от 14.01.2020 № 4</w:t>
            </w:r>
          </w:p>
        </w:tc>
      </w:tr>
      <w:tr w:rsidR="00966FEE" w:rsidRPr="00966FEE" w14:paraId="34C12553" w14:textId="77777777">
        <w:tc>
          <w:tcPr>
            <w:tcW w:w="456" w:type="dxa"/>
          </w:tcPr>
          <w:p w14:paraId="020C3F76"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2AEB480B" w14:textId="77777777" w:rsidR="000E541A" w:rsidRPr="00966FEE" w:rsidRDefault="00E5408B">
            <w:pPr>
              <w:pStyle w:val="a1"/>
              <w:ind w:firstLine="0"/>
              <w:jc w:val="left"/>
              <w:rPr>
                <w:bCs/>
                <w:color w:val="000000" w:themeColor="text1"/>
                <w:sz w:val="24"/>
              </w:rPr>
            </w:pPr>
            <w:r w:rsidRPr="00966FEE">
              <w:rPr>
                <w:color w:val="000000" w:themeColor="text1"/>
                <w:sz w:val="24"/>
              </w:rPr>
              <w:t>Поликлиника на 750 посещений в смену, г.п. Янино-1</w:t>
            </w:r>
          </w:p>
        </w:tc>
        <w:tc>
          <w:tcPr>
            <w:tcW w:w="5373" w:type="dxa"/>
            <w:vMerge w:val="restart"/>
          </w:tcPr>
          <w:p w14:paraId="1F37A4FC" w14:textId="77777777" w:rsidR="000E541A" w:rsidRPr="00966FEE" w:rsidRDefault="00E5408B">
            <w:pPr>
              <w:pStyle w:val="a1"/>
              <w:ind w:firstLine="0"/>
              <w:jc w:val="left"/>
              <w:rPr>
                <w:bCs/>
                <w:color w:val="000000" w:themeColor="text1"/>
                <w:sz w:val="24"/>
              </w:rPr>
            </w:pPr>
            <w:r w:rsidRPr="00966FEE">
              <w:rPr>
                <w:bCs/>
                <w:color w:val="000000" w:themeColor="text1"/>
                <w:sz w:val="24"/>
              </w:rPr>
              <w:t>Предложение генерального плана муниципального образования «Заневское городское поселение» Всеволожского муниципального района Ленинградской области, в редакции, утвержденной постановлением Правительства Ленинградской области от</w:t>
            </w:r>
            <w:r w:rsidRPr="00966FEE">
              <w:rPr>
                <w:color w:val="000000" w:themeColor="text1"/>
              </w:rPr>
              <w:t xml:space="preserve"> </w:t>
            </w:r>
            <w:r w:rsidRPr="00966FEE">
              <w:rPr>
                <w:bCs/>
                <w:color w:val="000000" w:themeColor="text1"/>
                <w:sz w:val="24"/>
              </w:rPr>
              <w:t>03.08.2022 № 549</w:t>
            </w:r>
          </w:p>
        </w:tc>
      </w:tr>
      <w:tr w:rsidR="00966FEE" w:rsidRPr="00966FEE" w14:paraId="67A5031D" w14:textId="77777777">
        <w:tc>
          <w:tcPr>
            <w:tcW w:w="456" w:type="dxa"/>
          </w:tcPr>
          <w:p w14:paraId="70C1A975"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508ED235" w14:textId="77777777" w:rsidR="000E541A" w:rsidRPr="00966FEE" w:rsidRDefault="00E5408B">
            <w:pPr>
              <w:pStyle w:val="a1"/>
              <w:ind w:firstLine="0"/>
              <w:jc w:val="left"/>
              <w:rPr>
                <w:bCs/>
                <w:color w:val="000000" w:themeColor="text1"/>
                <w:sz w:val="24"/>
              </w:rPr>
            </w:pPr>
            <w:r w:rsidRPr="00966FEE">
              <w:rPr>
                <w:color w:val="000000" w:themeColor="text1"/>
                <w:sz w:val="24"/>
              </w:rPr>
              <w:t>Поликлиника на 600 посещений в смену, г.п. Янино-1</w:t>
            </w:r>
          </w:p>
        </w:tc>
        <w:tc>
          <w:tcPr>
            <w:tcW w:w="5373" w:type="dxa"/>
            <w:vMerge/>
          </w:tcPr>
          <w:p w14:paraId="122319E4" w14:textId="77777777" w:rsidR="000E541A" w:rsidRPr="00966FEE" w:rsidRDefault="000E541A">
            <w:pPr>
              <w:pStyle w:val="a1"/>
              <w:ind w:firstLine="0"/>
              <w:jc w:val="left"/>
              <w:rPr>
                <w:bCs/>
                <w:color w:val="000000" w:themeColor="text1"/>
                <w:sz w:val="24"/>
              </w:rPr>
            </w:pPr>
          </w:p>
        </w:tc>
      </w:tr>
      <w:tr w:rsidR="00966FEE" w:rsidRPr="00966FEE" w14:paraId="7334D64F" w14:textId="77777777">
        <w:tc>
          <w:tcPr>
            <w:tcW w:w="456" w:type="dxa"/>
          </w:tcPr>
          <w:p w14:paraId="40754DB8"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6F33720B" w14:textId="77777777" w:rsidR="000E541A" w:rsidRPr="00966FEE" w:rsidRDefault="00E5408B">
            <w:pPr>
              <w:pStyle w:val="a1"/>
              <w:ind w:firstLine="0"/>
              <w:jc w:val="left"/>
              <w:rPr>
                <w:bCs/>
                <w:color w:val="000000" w:themeColor="text1"/>
                <w:sz w:val="24"/>
              </w:rPr>
            </w:pPr>
            <w:r w:rsidRPr="00966FEE">
              <w:rPr>
                <w:color w:val="000000" w:themeColor="text1"/>
                <w:sz w:val="24"/>
              </w:rPr>
              <w:t>Поликлиника на 380 посещений в смену, г.п. Янино-1</w:t>
            </w:r>
          </w:p>
        </w:tc>
        <w:tc>
          <w:tcPr>
            <w:tcW w:w="5373" w:type="dxa"/>
            <w:vMerge/>
          </w:tcPr>
          <w:p w14:paraId="23AB06E9" w14:textId="77777777" w:rsidR="000E541A" w:rsidRPr="00966FEE" w:rsidRDefault="000E541A">
            <w:pPr>
              <w:pStyle w:val="a1"/>
              <w:ind w:firstLine="0"/>
              <w:jc w:val="left"/>
              <w:rPr>
                <w:bCs/>
                <w:color w:val="000000" w:themeColor="text1"/>
                <w:sz w:val="24"/>
              </w:rPr>
            </w:pPr>
          </w:p>
        </w:tc>
      </w:tr>
      <w:tr w:rsidR="00966FEE" w:rsidRPr="00966FEE" w14:paraId="49EEAAF9" w14:textId="77777777">
        <w:tc>
          <w:tcPr>
            <w:tcW w:w="456" w:type="dxa"/>
          </w:tcPr>
          <w:p w14:paraId="4D0E8158"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4084F57E" w14:textId="77777777" w:rsidR="000E541A" w:rsidRPr="00966FEE" w:rsidRDefault="00E5408B">
            <w:pPr>
              <w:pStyle w:val="a1"/>
              <w:ind w:firstLine="0"/>
              <w:jc w:val="left"/>
              <w:rPr>
                <w:bCs/>
                <w:color w:val="000000" w:themeColor="text1"/>
                <w:sz w:val="24"/>
              </w:rPr>
            </w:pPr>
            <w:r w:rsidRPr="00966FEE">
              <w:rPr>
                <w:color w:val="000000" w:themeColor="text1"/>
                <w:sz w:val="24"/>
              </w:rPr>
              <w:t>Амбулатория на 65 посещений в смену, г.п. Янино-1</w:t>
            </w:r>
          </w:p>
        </w:tc>
        <w:tc>
          <w:tcPr>
            <w:tcW w:w="5373" w:type="dxa"/>
            <w:vMerge/>
          </w:tcPr>
          <w:p w14:paraId="47CACB86" w14:textId="77777777" w:rsidR="000E541A" w:rsidRPr="00966FEE" w:rsidRDefault="000E541A">
            <w:pPr>
              <w:pStyle w:val="a1"/>
              <w:ind w:firstLine="0"/>
              <w:jc w:val="left"/>
              <w:rPr>
                <w:bCs/>
                <w:color w:val="000000" w:themeColor="text1"/>
                <w:sz w:val="24"/>
              </w:rPr>
            </w:pPr>
          </w:p>
        </w:tc>
      </w:tr>
      <w:tr w:rsidR="00966FEE" w:rsidRPr="00966FEE" w14:paraId="0DC3E0BD" w14:textId="77777777">
        <w:tc>
          <w:tcPr>
            <w:tcW w:w="456" w:type="dxa"/>
          </w:tcPr>
          <w:p w14:paraId="6421DD62"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0236EB05" w14:textId="77777777" w:rsidR="000E541A" w:rsidRPr="00966FEE" w:rsidRDefault="00E5408B">
            <w:pPr>
              <w:pStyle w:val="a1"/>
              <w:ind w:firstLine="0"/>
              <w:jc w:val="left"/>
              <w:rPr>
                <w:bCs/>
                <w:color w:val="000000" w:themeColor="text1"/>
                <w:sz w:val="24"/>
              </w:rPr>
            </w:pPr>
            <w:r w:rsidRPr="00966FEE">
              <w:rPr>
                <w:color w:val="000000" w:themeColor="text1"/>
                <w:sz w:val="24"/>
              </w:rPr>
              <w:t>Поликлиника на 600 посещений в смену, дер. Новосергиевка</w:t>
            </w:r>
          </w:p>
        </w:tc>
        <w:tc>
          <w:tcPr>
            <w:tcW w:w="5373" w:type="dxa"/>
            <w:vMerge/>
          </w:tcPr>
          <w:p w14:paraId="0FE2E04F" w14:textId="77777777" w:rsidR="000E541A" w:rsidRPr="00966FEE" w:rsidRDefault="000E541A">
            <w:pPr>
              <w:pStyle w:val="a1"/>
              <w:ind w:firstLine="0"/>
              <w:jc w:val="left"/>
              <w:rPr>
                <w:bCs/>
                <w:color w:val="000000" w:themeColor="text1"/>
                <w:sz w:val="24"/>
              </w:rPr>
            </w:pPr>
          </w:p>
        </w:tc>
      </w:tr>
      <w:tr w:rsidR="00966FEE" w:rsidRPr="00966FEE" w14:paraId="75F8C630" w14:textId="77777777">
        <w:tc>
          <w:tcPr>
            <w:tcW w:w="456" w:type="dxa"/>
          </w:tcPr>
          <w:p w14:paraId="2E917952"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1DE7FD48" w14:textId="77777777" w:rsidR="000E541A" w:rsidRPr="00966FEE" w:rsidRDefault="00E5408B">
            <w:pPr>
              <w:pStyle w:val="a1"/>
              <w:ind w:firstLine="0"/>
              <w:jc w:val="left"/>
              <w:rPr>
                <w:bCs/>
                <w:color w:val="000000" w:themeColor="text1"/>
                <w:sz w:val="24"/>
              </w:rPr>
            </w:pPr>
            <w:r w:rsidRPr="00966FEE">
              <w:rPr>
                <w:color w:val="000000" w:themeColor="text1"/>
                <w:sz w:val="24"/>
              </w:rPr>
              <w:t>Центр общей врачебной практики на 100 посещений в смену, г. Кудрово</w:t>
            </w:r>
          </w:p>
        </w:tc>
        <w:tc>
          <w:tcPr>
            <w:tcW w:w="5373" w:type="dxa"/>
            <w:vMerge/>
          </w:tcPr>
          <w:p w14:paraId="67EC795D" w14:textId="77777777" w:rsidR="000E541A" w:rsidRPr="00966FEE" w:rsidRDefault="000E541A">
            <w:pPr>
              <w:pStyle w:val="a1"/>
              <w:ind w:firstLine="0"/>
              <w:jc w:val="left"/>
              <w:rPr>
                <w:bCs/>
                <w:color w:val="000000" w:themeColor="text1"/>
                <w:sz w:val="24"/>
              </w:rPr>
            </w:pPr>
          </w:p>
        </w:tc>
      </w:tr>
      <w:tr w:rsidR="00966FEE" w:rsidRPr="00966FEE" w14:paraId="34D5B1A2" w14:textId="77777777">
        <w:tc>
          <w:tcPr>
            <w:tcW w:w="456" w:type="dxa"/>
          </w:tcPr>
          <w:p w14:paraId="63D824BC"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76061F87" w14:textId="77777777" w:rsidR="000E541A" w:rsidRPr="00966FEE" w:rsidRDefault="00E5408B">
            <w:pPr>
              <w:pStyle w:val="a1"/>
              <w:ind w:firstLine="0"/>
              <w:jc w:val="left"/>
              <w:rPr>
                <w:bCs/>
                <w:color w:val="000000" w:themeColor="text1"/>
                <w:sz w:val="24"/>
              </w:rPr>
            </w:pPr>
            <w:r w:rsidRPr="00966FEE">
              <w:rPr>
                <w:color w:val="000000" w:themeColor="text1"/>
                <w:sz w:val="24"/>
              </w:rPr>
              <w:t>Центр общей врачебной практики (встроенный) на 100 посещений в смену, г. Кудрово</w:t>
            </w:r>
          </w:p>
        </w:tc>
        <w:tc>
          <w:tcPr>
            <w:tcW w:w="5373" w:type="dxa"/>
            <w:vMerge/>
          </w:tcPr>
          <w:p w14:paraId="63F47913" w14:textId="77777777" w:rsidR="000E541A" w:rsidRPr="00966FEE" w:rsidRDefault="000E541A">
            <w:pPr>
              <w:pStyle w:val="a1"/>
              <w:ind w:firstLine="0"/>
              <w:jc w:val="left"/>
              <w:rPr>
                <w:bCs/>
                <w:color w:val="000000" w:themeColor="text1"/>
                <w:sz w:val="24"/>
              </w:rPr>
            </w:pPr>
          </w:p>
        </w:tc>
      </w:tr>
      <w:tr w:rsidR="00966FEE" w:rsidRPr="00966FEE" w14:paraId="4AEEBF86" w14:textId="77777777">
        <w:tc>
          <w:tcPr>
            <w:tcW w:w="456" w:type="dxa"/>
          </w:tcPr>
          <w:p w14:paraId="050C64A1"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477D209F" w14:textId="77777777" w:rsidR="000E541A" w:rsidRPr="00966FEE" w:rsidRDefault="00E5408B">
            <w:pPr>
              <w:pStyle w:val="a1"/>
              <w:ind w:firstLine="0"/>
              <w:jc w:val="left"/>
              <w:rPr>
                <w:bCs/>
                <w:color w:val="000000" w:themeColor="text1"/>
                <w:sz w:val="24"/>
              </w:rPr>
            </w:pPr>
            <w:r w:rsidRPr="00966FEE">
              <w:rPr>
                <w:color w:val="000000" w:themeColor="text1"/>
                <w:sz w:val="24"/>
              </w:rPr>
              <w:t>Центр общей врачебной практики (пристроенный) на 65 посещений в смену, г. Кудрово</w:t>
            </w:r>
          </w:p>
        </w:tc>
        <w:tc>
          <w:tcPr>
            <w:tcW w:w="5373" w:type="dxa"/>
            <w:vMerge/>
          </w:tcPr>
          <w:p w14:paraId="26594D14" w14:textId="77777777" w:rsidR="000E541A" w:rsidRPr="00966FEE" w:rsidRDefault="000E541A">
            <w:pPr>
              <w:pStyle w:val="a1"/>
              <w:ind w:firstLine="0"/>
              <w:jc w:val="left"/>
              <w:rPr>
                <w:bCs/>
                <w:color w:val="000000" w:themeColor="text1"/>
                <w:sz w:val="24"/>
              </w:rPr>
            </w:pPr>
          </w:p>
        </w:tc>
      </w:tr>
      <w:tr w:rsidR="00966FEE" w:rsidRPr="00966FEE" w14:paraId="50E6103B" w14:textId="77777777">
        <w:tc>
          <w:tcPr>
            <w:tcW w:w="456" w:type="dxa"/>
          </w:tcPr>
          <w:p w14:paraId="4436478E"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7163DE30" w14:textId="77777777" w:rsidR="000E541A" w:rsidRPr="00966FEE" w:rsidRDefault="00E5408B">
            <w:pPr>
              <w:pStyle w:val="a1"/>
              <w:ind w:firstLine="0"/>
              <w:jc w:val="left"/>
              <w:rPr>
                <w:bCs/>
                <w:color w:val="000000" w:themeColor="text1"/>
                <w:sz w:val="24"/>
              </w:rPr>
            </w:pPr>
            <w:r w:rsidRPr="00966FEE">
              <w:rPr>
                <w:color w:val="000000" w:themeColor="text1"/>
                <w:sz w:val="24"/>
              </w:rPr>
              <w:t>Центр общей врачебной практики на 300 посещений в смену, дер. Заневка</w:t>
            </w:r>
          </w:p>
        </w:tc>
        <w:tc>
          <w:tcPr>
            <w:tcW w:w="5373" w:type="dxa"/>
            <w:vMerge/>
          </w:tcPr>
          <w:p w14:paraId="1F4FBBD8" w14:textId="77777777" w:rsidR="000E541A" w:rsidRPr="00966FEE" w:rsidRDefault="000E541A">
            <w:pPr>
              <w:pStyle w:val="a1"/>
              <w:ind w:firstLine="0"/>
              <w:jc w:val="left"/>
              <w:rPr>
                <w:bCs/>
                <w:color w:val="000000" w:themeColor="text1"/>
                <w:sz w:val="24"/>
              </w:rPr>
            </w:pPr>
          </w:p>
        </w:tc>
      </w:tr>
      <w:tr w:rsidR="00966FEE" w:rsidRPr="00966FEE" w14:paraId="45E8118B" w14:textId="77777777">
        <w:tc>
          <w:tcPr>
            <w:tcW w:w="456" w:type="dxa"/>
          </w:tcPr>
          <w:p w14:paraId="25097B35"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77C85693" w14:textId="77777777" w:rsidR="000E541A" w:rsidRPr="00966FEE" w:rsidRDefault="00E5408B">
            <w:pPr>
              <w:pStyle w:val="a1"/>
              <w:ind w:firstLine="0"/>
              <w:jc w:val="left"/>
              <w:rPr>
                <w:bCs/>
                <w:color w:val="000000" w:themeColor="text1"/>
                <w:sz w:val="24"/>
              </w:rPr>
            </w:pPr>
            <w:r w:rsidRPr="00966FEE">
              <w:rPr>
                <w:color w:val="000000" w:themeColor="text1"/>
                <w:sz w:val="24"/>
              </w:rPr>
              <w:t>Фельдшерско-акушерский пункт, дер. Суоранда</w:t>
            </w:r>
          </w:p>
        </w:tc>
        <w:tc>
          <w:tcPr>
            <w:tcW w:w="5373" w:type="dxa"/>
            <w:vMerge/>
          </w:tcPr>
          <w:p w14:paraId="5BAE39B1" w14:textId="77777777" w:rsidR="000E541A" w:rsidRPr="00966FEE" w:rsidRDefault="000E541A">
            <w:pPr>
              <w:pStyle w:val="a1"/>
              <w:ind w:firstLine="0"/>
              <w:jc w:val="left"/>
              <w:rPr>
                <w:bCs/>
                <w:color w:val="000000" w:themeColor="text1"/>
                <w:sz w:val="24"/>
              </w:rPr>
            </w:pPr>
          </w:p>
        </w:tc>
      </w:tr>
      <w:tr w:rsidR="00966FEE" w:rsidRPr="00966FEE" w14:paraId="6BA98B3F" w14:textId="77777777">
        <w:tc>
          <w:tcPr>
            <w:tcW w:w="456" w:type="dxa"/>
          </w:tcPr>
          <w:p w14:paraId="72F5DDF4"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5D50DF63" w14:textId="77777777" w:rsidR="000E541A" w:rsidRPr="00966FEE" w:rsidRDefault="00E5408B">
            <w:pPr>
              <w:pStyle w:val="a1"/>
              <w:ind w:firstLine="0"/>
              <w:jc w:val="left"/>
              <w:rPr>
                <w:bCs/>
                <w:color w:val="000000" w:themeColor="text1"/>
                <w:sz w:val="24"/>
              </w:rPr>
            </w:pPr>
            <w:r w:rsidRPr="00966FEE">
              <w:rPr>
                <w:color w:val="000000" w:themeColor="text1"/>
                <w:sz w:val="24"/>
              </w:rPr>
              <w:t>Врачебная амбулатория на 140 посещений в смену, дер. Мистолово</w:t>
            </w:r>
          </w:p>
        </w:tc>
        <w:tc>
          <w:tcPr>
            <w:tcW w:w="5373" w:type="dxa"/>
          </w:tcPr>
          <w:p w14:paraId="0296BBA6" w14:textId="23E86A16" w:rsidR="000E541A" w:rsidRPr="00966FEE" w:rsidRDefault="00E5408B">
            <w:pPr>
              <w:pStyle w:val="a1"/>
              <w:ind w:firstLine="0"/>
              <w:jc w:val="left"/>
              <w:rPr>
                <w:bCs/>
                <w:color w:val="000000" w:themeColor="text1"/>
                <w:sz w:val="24"/>
              </w:rPr>
            </w:pPr>
            <w:r w:rsidRPr="00966FEE">
              <w:rPr>
                <w:bCs/>
                <w:color w:val="000000" w:themeColor="text1"/>
                <w:sz w:val="24"/>
              </w:rPr>
              <w:t>Предложение генерального плана муниципального образования «Бугровское сельское поселение» Всеволожского муниципального района Ленинградской области применительно к дер. Мистолово в редакции, утвержденной постановлением Правительства Ленинградской области от 02.02.2021 № 67</w:t>
            </w:r>
            <w:r w:rsidR="005F58C1" w:rsidRPr="00966FEE">
              <w:rPr>
                <w:rStyle w:val="af8"/>
                <w:bCs/>
                <w:color w:val="000000" w:themeColor="text1"/>
              </w:rPr>
              <w:footnoteReference w:id="16"/>
            </w:r>
          </w:p>
        </w:tc>
      </w:tr>
      <w:tr w:rsidR="00966FEE" w:rsidRPr="00966FEE" w14:paraId="61C6991C" w14:textId="77777777">
        <w:tc>
          <w:tcPr>
            <w:tcW w:w="456" w:type="dxa"/>
          </w:tcPr>
          <w:p w14:paraId="624FD5B7"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2BC6B88E" w14:textId="77777777" w:rsidR="000E541A" w:rsidRPr="00966FEE" w:rsidRDefault="00E5408B">
            <w:pPr>
              <w:pStyle w:val="a1"/>
              <w:ind w:firstLine="0"/>
              <w:jc w:val="left"/>
              <w:rPr>
                <w:bCs/>
                <w:color w:val="000000" w:themeColor="text1"/>
                <w:sz w:val="24"/>
              </w:rPr>
            </w:pPr>
            <w:r w:rsidRPr="00966FEE">
              <w:rPr>
                <w:bCs/>
                <w:color w:val="000000" w:themeColor="text1"/>
                <w:sz w:val="24"/>
              </w:rPr>
              <w:t>Размещение амбулаторно-поликлинического учреждения (поликлиники, в том числе детской, проектной мощностью на 350 посещений в смену) в северо-западной части микрорайона 7 г. Кингисепп</w:t>
            </w:r>
          </w:p>
        </w:tc>
        <w:tc>
          <w:tcPr>
            <w:tcW w:w="5373" w:type="dxa"/>
          </w:tcPr>
          <w:p w14:paraId="01A2E8B8" w14:textId="77777777" w:rsidR="000E541A" w:rsidRPr="00966FEE" w:rsidRDefault="00E5408B">
            <w:pPr>
              <w:pStyle w:val="a1"/>
              <w:ind w:firstLine="0"/>
              <w:jc w:val="left"/>
              <w:rPr>
                <w:bCs/>
                <w:color w:val="000000" w:themeColor="text1"/>
                <w:sz w:val="24"/>
              </w:rPr>
            </w:pPr>
            <w:r w:rsidRPr="00966FEE">
              <w:rPr>
                <w:bCs/>
                <w:color w:val="000000" w:themeColor="text1"/>
                <w:sz w:val="24"/>
              </w:rPr>
              <w:t>Предложение проекта внесения изменений в генеральный план муниципального образования «Кингисеппское городское поселение» Кингисеппского муниципального района Ленинградской области (одобрен на заседании Градостроительного совета Ленинградской области 30.06.2022, согласован комитетом по здравоохранению Ленинградской области)</w:t>
            </w:r>
          </w:p>
        </w:tc>
      </w:tr>
      <w:tr w:rsidR="00966FEE" w:rsidRPr="00966FEE" w14:paraId="1C7FEC0E" w14:textId="77777777">
        <w:tc>
          <w:tcPr>
            <w:tcW w:w="456" w:type="dxa"/>
          </w:tcPr>
          <w:p w14:paraId="1AEC9ED7"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029670FB" w14:textId="77777777" w:rsidR="000E541A" w:rsidRPr="00966FEE" w:rsidRDefault="00E5408B">
            <w:pPr>
              <w:pStyle w:val="a1"/>
              <w:ind w:firstLine="0"/>
              <w:jc w:val="left"/>
              <w:rPr>
                <w:bCs/>
                <w:color w:val="000000" w:themeColor="text1"/>
                <w:sz w:val="24"/>
              </w:rPr>
            </w:pPr>
            <w:r w:rsidRPr="00966FEE">
              <w:rPr>
                <w:bCs/>
                <w:color w:val="000000" w:themeColor="text1"/>
                <w:sz w:val="24"/>
              </w:rPr>
              <w:t xml:space="preserve">Строительство фельдшерско-акушерского пункта на 20 посещений в смену в дер. Померанье </w:t>
            </w:r>
          </w:p>
        </w:tc>
        <w:tc>
          <w:tcPr>
            <w:tcW w:w="5373" w:type="dxa"/>
          </w:tcPr>
          <w:p w14:paraId="6078FC9D" w14:textId="77777777" w:rsidR="000E541A" w:rsidRPr="00966FEE" w:rsidRDefault="00E5408B">
            <w:pPr>
              <w:pStyle w:val="a1"/>
              <w:ind w:firstLine="0"/>
              <w:jc w:val="left"/>
              <w:rPr>
                <w:bCs/>
                <w:color w:val="000000" w:themeColor="text1"/>
                <w:sz w:val="24"/>
              </w:rPr>
            </w:pPr>
            <w:r w:rsidRPr="00966FEE">
              <w:rPr>
                <w:bCs/>
                <w:color w:val="000000" w:themeColor="text1"/>
                <w:sz w:val="24"/>
              </w:rPr>
              <w:t>Предложение проекта изменений в генеральный план муниципального образования Трубникоборское сельское поселение Тосненского района Ленинградской области (объект учтен по предложению комитета по здравоохранению Ленинградской области)</w:t>
            </w:r>
          </w:p>
        </w:tc>
      </w:tr>
      <w:tr w:rsidR="00966FEE" w:rsidRPr="00966FEE" w14:paraId="56C29094" w14:textId="77777777">
        <w:tc>
          <w:tcPr>
            <w:tcW w:w="456" w:type="dxa"/>
          </w:tcPr>
          <w:p w14:paraId="728F9778" w14:textId="77777777" w:rsidR="000E541A" w:rsidRPr="00966FEE" w:rsidRDefault="000E541A" w:rsidP="005B68A3">
            <w:pPr>
              <w:pStyle w:val="a1"/>
              <w:numPr>
                <w:ilvl w:val="0"/>
                <w:numId w:val="42"/>
              </w:numPr>
              <w:ind w:left="0" w:firstLine="0"/>
              <w:rPr>
                <w:color w:val="000000" w:themeColor="text1"/>
                <w:sz w:val="24"/>
              </w:rPr>
            </w:pPr>
          </w:p>
        </w:tc>
        <w:tc>
          <w:tcPr>
            <w:tcW w:w="4366" w:type="dxa"/>
          </w:tcPr>
          <w:p w14:paraId="09B2D441" w14:textId="77777777" w:rsidR="000E541A" w:rsidRPr="00966FEE" w:rsidRDefault="00E5408B">
            <w:pPr>
              <w:pStyle w:val="a1"/>
              <w:ind w:firstLine="0"/>
              <w:jc w:val="left"/>
              <w:rPr>
                <w:color w:val="000000" w:themeColor="text1"/>
                <w:sz w:val="24"/>
              </w:rPr>
            </w:pPr>
            <w:r w:rsidRPr="00966FEE">
              <w:rPr>
                <w:color w:val="000000" w:themeColor="text1"/>
                <w:sz w:val="24"/>
              </w:rPr>
              <w:t>Строительство поликлиники в дер. Малое Верево, поликлиники в дер. Ижора и поликлиники в дер. Горки</w:t>
            </w:r>
          </w:p>
        </w:tc>
        <w:tc>
          <w:tcPr>
            <w:tcW w:w="5373" w:type="dxa"/>
          </w:tcPr>
          <w:p w14:paraId="2C856641" w14:textId="7E43490D" w:rsidR="000E541A" w:rsidRPr="00966FEE" w:rsidRDefault="00E5408B">
            <w:pPr>
              <w:pStyle w:val="a1"/>
              <w:ind w:firstLine="0"/>
              <w:jc w:val="left"/>
              <w:rPr>
                <w:bCs/>
                <w:color w:val="000000" w:themeColor="text1"/>
                <w:sz w:val="24"/>
              </w:rPr>
            </w:pPr>
            <w:r w:rsidRPr="00966FEE">
              <w:rPr>
                <w:bCs/>
                <w:color w:val="000000" w:themeColor="text1"/>
                <w:sz w:val="24"/>
              </w:rPr>
              <w:t xml:space="preserve">Предложение проекта генерального плана муниципального образования Веревского сельского поселения Гатчинского муниципального района Ленинградской области, согласно которой прогнозная численность населения на 2035 год составит 74483 </w:t>
            </w:r>
            <w:r w:rsidR="00B62ED6" w:rsidRPr="00966FEE">
              <w:rPr>
                <w:bCs/>
                <w:color w:val="000000" w:themeColor="text1"/>
                <w:sz w:val="24"/>
              </w:rPr>
              <w:t>человек</w:t>
            </w:r>
            <w:r w:rsidRPr="00966FEE">
              <w:rPr>
                <w:bCs/>
                <w:color w:val="000000" w:themeColor="text1"/>
                <w:sz w:val="24"/>
              </w:rPr>
              <w:t>.</w:t>
            </w:r>
          </w:p>
          <w:p w14:paraId="14B09EA3" w14:textId="77777777" w:rsidR="000E541A" w:rsidRPr="00966FEE" w:rsidRDefault="00E5408B">
            <w:pPr>
              <w:pStyle w:val="a1"/>
              <w:ind w:firstLine="0"/>
              <w:jc w:val="left"/>
              <w:rPr>
                <w:bCs/>
                <w:color w:val="000000" w:themeColor="text1"/>
                <w:sz w:val="24"/>
              </w:rPr>
            </w:pPr>
            <w:r w:rsidRPr="00966FEE">
              <w:rPr>
                <w:bCs/>
                <w:color w:val="000000" w:themeColor="text1"/>
                <w:sz w:val="24"/>
              </w:rPr>
              <w:t xml:space="preserve">С учетом Региональных нормативов градостроительного проектирования в СТП ЛО предусмотрен учет поликлиники в дер. Малое Верево и амбулатории </w:t>
            </w:r>
            <w:r w:rsidRPr="00966FEE">
              <w:rPr>
                <w:color w:val="000000" w:themeColor="text1"/>
                <w:sz w:val="24"/>
              </w:rPr>
              <w:t>в дер. Ижора.</w:t>
            </w:r>
          </w:p>
        </w:tc>
      </w:tr>
    </w:tbl>
    <w:p w14:paraId="013174E8" w14:textId="28B00D87" w:rsidR="000E541A" w:rsidRPr="00966FEE" w:rsidRDefault="00E5408B">
      <w:pPr>
        <w:pStyle w:val="a1"/>
        <w:rPr>
          <w:color w:val="000000" w:themeColor="text1"/>
        </w:rPr>
      </w:pPr>
      <w:r w:rsidRPr="00966FEE">
        <w:rPr>
          <w:color w:val="000000" w:themeColor="text1"/>
        </w:rPr>
        <w:t>При обосновании выбранного варианта размещения объектов регионального значения в области здравоохранения учтены предложения комитета по здравоохранению Ленинградской области по размещению следующих объектов:</w:t>
      </w:r>
    </w:p>
    <w:p w14:paraId="615E946A" w14:textId="77777777" w:rsidR="000E541A" w:rsidRPr="00966FEE" w:rsidRDefault="000E541A">
      <w:pPr>
        <w:spacing w:after="0" w:line="240" w:lineRule="auto"/>
        <w:rPr>
          <w:rFonts w:ascii="Times New Roman" w:hAnsi="Times New Roman" w:cs="Times New Roman"/>
          <w:color w:val="000000" w:themeColor="text1"/>
          <w:sz w:val="2"/>
          <w:szCs w:val="2"/>
        </w:rPr>
      </w:pPr>
    </w:p>
    <w:p w14:paraId="04707FD4" w14:textId="77777777" w:rsidR="000E541A" w:rsidRPr="00966FEE" w:rsidRDefault="00E5408B" w:rsidP="00271EA0">
      <w:pPr>
        <w:pStyle w:val="a1"/>
        <w:numPr>
          <w:ilvl w:val="0"/>
          <w:numId w:val="86"/>
        </w:numPr>
        <w:tabs>
          <w:tab w:val="left" w:pos="1120"/>
        </w:tabs>
        <w:ind w:left="0" w:firstLine="709"/>
        <w:rPr>
          <w:color w:val="000000" w:themeColor="text1"/>
        </w:rPr>
      </w:pPr>
      <w:r w:rsidRPr="00966FEE">
        <w:rPr>
          <w:color w:val="000000" w:themeColor="text1"/>
        </w:rPr>
        <w:t xml:space="preserve">Стационар на 90 коек и врачебная амбулатория на 184 посещений в смену </w:t>
      </w:r>
      <w:r w:rsidRPr="00966FEE">
        <w:rPr>
          <w:color w:val="000000" w:themeColor="text1"/>
        </w:rPr>
        <w:br/>
        <w:t>в г. Кингисепп Кингисеппского городского поселения Кингисеппского муниципального района.</w:t>
      </w:r>
    </w:p>
    <w:p w14:paraId="6AE4945F" w14:textId="77777777" w:rsidR="000E541A" w:rsidRPr="00966FEE" w:rsidRDefault="00E5408B">
      <w:pPr>
        <w:pStyle w:val="a1"/>
        <w:tabs>
          <w:tab w:val="left" w:pos="1120"/>
        </w:tabs>
        <w:rPr>
          <w:color w:val="000000" w:themeColor="text1"/>
        </w:rPr>
      </w:pPr>
      <w:r w:rsidRPr="00966FEE">
        <w:rPr>
          <w:color w:val="000000" w:themeColor="text1"/>
        </w:rPr>
        <w:t>Размещение данных объектов здравоохранения предусмотрено проектной инициативой «Создание жилой и социальной инфраструктуры к 2025 году на территории микрорайона № 7 г. Кингисепп, предназначенной для размещения сотрудников комплекса по переработке этансодержащего газа (КПЭГ) в Усть-Лужском сельском поселении», разработанной в рамках реализации Стратегии социально-экономического развития Ленинградской области до 2030 года и одобренной Губернатором Ленинградской области на заседании Организационного штаба по проектному управлению 24.11.2020.</w:t>
      </w:r>
    </w:p>
    <w:p w14:paraId="5E1CEEBB" w14:textId="77777777" w:rsidR="000E541A" w:rsidRPr="00966FEE" w:rsidRDefault="00E5408B">
      <w:pPr>
        <w:pStyle w:val="a1"/>
        <w:tabs>
          <w:tab w:val="left" w:pos="1120"/>
        </w:tabs>
        <w:rPr>
          <w:color w:val="000000" w:themeColor="text1"/>
        </w:rPr>
      </w:pPr>
      <w:r w:rsidRPr="00966FEE">
        <w:rPr>
          <w:color w:val="000000" w:themeColor="text1"/>
        </w:rPr>
        <w:t>Размещение здания стационара на 90 коек предусмотрено на территории многопрофильного медицинского учреждения ГБУЗ ЛО «Кингисеппская межрайонная больница им. П.Н. Прохорова» (г. Кингисепп, ул. Воровского, д. 20).</w:t>
      </w:r>
    </w:p>
    <w:p w14:paraId="16FF5D45" w14:textId="77777777" w:rsidR="000E541A" w:rsidRPr="00966FEE" w:rsidRDefault="00E5408B">
      <w:pPr>
        <w:pStyle w:val="a1"/>
        <w:tabs>
          <w:tab w:val="left" w:pos="1120"/>
        </w:tabs>
        <w:rPr>
          <w:color w:val="000000" w:themeColor="text1"/>
        </w:rPr>
      </w:pPr>
      <w:r w:rsidRPr="00966FEE">
        <w:rPr>
          <w:color w:val="000000" w:themeColor="text1"/>
        </w:rPr>
        <w:t xml:space="preserve">На основании распоряжения Комитета градостроительной политики Ленинградской области от 26.07.2021 № 248 «О подготовке проекта планировки территории и проекта межевания территории, включающей микрорайон № 7 </w:t>
      </w:r>
      <w:r w:rsidRPr="00966FEE">
        <w:rPr>
          <w:color w:val="000000" w:themeColor="text1"/>
        </w:rPr>
        <w:br/>
      </w:r>
      <w:r w:rsidRPr="00966FEE">
        <w:rPr>
          <w:color w:val="000000" w:themeColor="text1"/>
        </w:rPr>
        <w:lastRenderedPageBreak/>
        <w:t>г. Кингисеппа Кингисеппского муниципального района Ленинградской области» по заказу ООО «Ямбург 7М» ООО «Научно-Исследовательский Институт Перспективного Градостроительства» осуществляет работы по подготовке указанной выше документации по планировке территории.</w:t>
      </w:r>
    </w:p>
    <w:p w14:paraId="5DA9D1AB" w14:textId="6B3DCD93" w:rsidR="000E541A" w:rsidRPr="00966FEE" w:rsidRDefault="00E5408B" w:rsidP="00271EA0">
      <w:pPr>
        <w:pStyle w:val="a1"/>
        <w:numPr>
          <w:ilvl w:val="0"/>
          <w:numId w:val="86"/>
        </w:numPr>
        <w:tabs>
          <w:tab w:val="left" w:pos="1120"/>
        </w:tabs>
        <w:ind w:left="0" w:firstLine="709"/>
        <w:rPr>
          <w:color w:val="000000" w:themeColor="text1"/>
        </w:rPr>
      </w:pPr>
      <w:r w:rsidRPr="00966FEE">
        <w:rPr>
          <w:color w:val="000000" w:themeColor="text1"/>
        </w:rPr>
        <w:t>Поликлиника на 600 посещений в смену в дер. Новосаратовка Свердловского городского поселения Всеволожского муниципального района (планировочный район 05-11).</w:t>
      </w:r>
    </w:p>
    <w:p w14:paraId="56DD7066" w14:textId="77777777" w:rsidR="000E541A" w:rsidRPr="00966FEE" w:rsidRDefault="00E5408B">
      <w:pPr>
        <w:pStyle w:val="a1"/>
        <w:tabs>
          <w:tab w:val="left" w:pos="1120"/>
        </w:tabs>
        <w:rPr>
          <w:color w:val="000000" w:themeColor="text1"/>
        </w:rPr>
      </w:pPr>
      <w:r w:rsidRPr="00966FEE">
        <w:rPr>
          <w:color w:val="000000" w:themeColor="text1"/>
        </w:rPr>
        <w:t>Размещение объектов предлагается в рамках подготовки проекта планировки и проекта межевания территории, включающей земельные участки с кадастровыми номерами 47:07:0605001:389, 47:07:0605001:456, расположенные по адресу: Ленинградская область, Всеволожский муниципальный район, Свердловское городское поселение, дер. Новосаратовка, Центральное отделение, с учетом планируемой численности населения дер. Новосаратовка.</w:t>
      </w:r>
    </w:p>
    <w:p w14:paraId="082DECBF" w14:textId="77777777" w:rsidR="000E541A" w:rsidRPr="00966FEE" w:rsidRDefault="00E5408B" w:rsidP="00271EA0">
      <w:pPr>
        <w:pStyle w:val="a1"/>
        <w:numPr>
          <w:ilvl w:val="0"/>
          <w:numId w:val="86"/>
        </w:numPr>
        <w:tabs>
          <w:tab w:val="left" w:pos="1120"/>
        </w:tabs>
        <w:ind w:left="0" w:firstLine="709"/>
        <w:rPr>
          <w:color w:val="000000" w:themeColor="text1"/>
        </w:rPr>
      </w:pPr>
      <w:r w:rsidRPr="00966FEE">
        <w:rPr>
          <w:color w:val="000000" w:themeColor="text1"/>
        </w:rPr>
        <w:t>Поликлиника на 380 посещений в смену в пос. Новогорелово Виллозского городского поселения Ломоносовского муниципального района (ГБУЗ ЛО «Ломоносовская межрайонная больница»).</w:t>
      </w:r>
    </w:p>
    <w:p w14:paraId="64E0203E" w14:textId="77777777" w:rsidR="000E541A" w:rsidRPr="00966FEE" w:rsidRDefault="00E5408B">
      <w:pPr>
        <w:pStyle w:val="a1"/>
        <w:tabs>
          <w:tab w:val="left" w:pos="1120"/>
        </w:tabs>
        <w:rPr>
          <w:color w:val="000000" w:themeColor="text1"/>
        </w:rPr>
      </w:pPr>
      <w:r w:rsidRPr="00966FEE">
        <w:rPr>
          <w:color w:val="000000" w:themeColor="text1"/>
        </w:rPr>
        <w:t xml:space="preserve">В соответствии с Договором безвозмездной передачи (пожертвования) земельного участка от 31 августа 2020 года ООО Специализированный застройщик «Лиговский канал» передан Ленинградской области земельный участок </w:t>
      </w:r>
      <w:r w:rsidRPr="00966FEE">
        <w:rPr>
          <w:color w:val="000000" w:themeColor="text1"/>
        </w:rPr>
        <w:br/>
        <w:t>с кадастровым номером 47:14:0603001:8913 площадью 5738 м</w:t>
      </w:r>
      <w:r w:rsidRPr="00966FEE">
        <w:rPr>
          <w:color w:val="000000" w:themeColor="text1"/>
          <w:vertAlign w:val="superscript"/>
        </w:rPr>
        <w:t>2</w:t>
      </w:r>
      <w:r w:rsidRPr="00966FEE">
        <w:rPr>
          <w:color w:val="000000" w:themeColor="text1"/>
        </w:rPr>
        <w:t xml:space="preserve"> под размещение амбулаторно-поликлинического учреждения.</w:t>
      </w:r>
    </w:p>
    <w:p w14:paraId="0541E7F5" w14:textId="50F7AE02" w:rsidR="000E541A" w:rsidRPr="00966FEE" w:rsidRDefault="00E5408B" w:rsidP="00271EA0">
      <w:pPr>
        <w:pStyle w:val="a1"/>
        <w:numPr>
          <w:ilvl w:val="0"/>
          <w:numId w:val="86"/>
        </w:numPr>
        <w:tabs>
          <w:tab w:val="left" w:pos="1120"/>
        </w:tabs>
        <w:ind w:left="0" w:firstLine="709"/>
        <w:rPr>
          <w:color w:val="000000" w:themeColor="text1"/>
        </w:rPr>
      </w:pPr>
      <w:r w:rsidRPr="00966FEE">
        <w:rPr>
          <w:color w:val="000000" w:themeColor="text1"/>
        </w:rPr>
        <w:t xml:space="preserve">Поликлиника на 380 посещений в смену (микрорайон «Рощинский») и врачебная амбулатория 140 посещений в смену (микрорайон «Въезд») в г. Гатчина Гатчинского муниципального округа (ГБУЗ ЛО «Гатчинская </w:t>
      </w:r>
      <w:r w:rsidR="00225C37" w:rsidRPr="00966FEE">
        <w:rPr>
          <w:color w:val="000000" w:themeColor="text1"/>
        </w:rPr>
        <w:t>КМБ</w:t>
      </w:r>
      <w:r w:rsidRPr="00966FEE">
        <w:rPr>
          <w:color w:val="000000" w:themeColor="text1"/>
        </w:rPr>
        <w:t>»).</w:t>
      </w:r>
    </w:p>
    <w:p w14:paraId="4C6C5807" w14:textId="77777777" w:rsidR="000E541A" w:rsidRPr="00966FEE" w:rsidRDefault="00E5408B">
      <w:pPr>
        <w:pStyle w:val="a1"/>
        <w:tabs>
          <w:tab w:val="left" w:pos="1120"/>
        </w:tabs>
        <w:rPr>
          <w:color w:val="000000" w:themeColor="text1"/>
        </w:rPr>
      </w:pPr>
      <w:r w:rsidRPr="00966FEE">
        <w:rPr>
          <w:color w:val="000000" w:themeColor="text1"/>
        </w:rPr>
        <w:t>Медицинская помощь жителям микрорайона «Въезд» (нечетная сторона) и жилого комплекса IQ-квартал осуществляется во взрослой и детской поликлиниках ГБУЗ ЛО «Гатчинская КМБ», расположенных на расстоянии 4 и 5 км. Медицинская помощь жителям микрорайона «Въезд» (четная сторона) оказывается в отделении врачей общей практики № 5, организованном из расчета работы 4-х врачей для обслуживания 5500 человек. Размещение объектов обусловлено планами по дальнейшей застройке микрорайонов «Въезд» и «Рощинский», а также жилого комплекса IQ-квартал, и, как следствие, увеличением численности населения данных частей г. Гатчина.</w:t>
      </w:r>
    </w:p>
    <w:p w14:paraId="7379DCF5" w14:textId="77777777" w:rsidR="000E541A" w:rsidRPr="00966FEE" w:rsidRDefault="00E5408B" w:rsidP="00271EA0">
      <w:pPr>
        <w:pStyle w:val="a1"/>
        <w:numPr>
          <w:ilvl w:val="0"/>
          <w:numId w:val="86"/>
        </w:numPr>
        <w:tabs>
          <w:tab w:val="left" w:pos="1120"/>
        </w:tabs>
        <w:ind w:left="0" w:firstLine="709"/>
        <w:rPr>
          <w:color w:val="000000" w:themeColor="text1"/>
        </w:rPr>
      </w:pPr>
      <w:r w:rsidRPr="00966FEE">
        <w:rPr>
          <w:color w:val="000000" w:themeColor="text1"/>
        </w:rPr>
        <w:t xml:space="preserve">Станция скорой медицинской помощи на 15 автомобилей скорой медицинской помощи в г. Мурино Муринского городского поселения Всеволожского муниципального района. </w:t>
      </w:r>
    </w:p>
    <w:p w14:paraId="251E89BC" w14:textId="77777777" w:rsidR="000E541A" w:rsidRPr="00966FEE" w:rsidRDefault="00E5408B" w:rsidP="00271EA0">
      <w:pPr>
        <w:pStyle w:val="a1"/>
        <w:numPr>
          <w:ilvl w:val="0"/>
          <w:numId w:val="86"/>
        </w:numPr>
        <w:tabs>
          <w:tab w:val="left" w:pos="1106"/>
        </w:tabs>
        <w:ind w:left="0" w:firstLine="709"/>
        <w:rPr>
          <w:color w:val="000000" w:themeColor="text1"/>
        </w:rPr>
      </w:pPr>
      <w:r w:rsidRPr="00966FEE">
        <w:rPr>
          <w:color w:val="000000" w:themeColor="text1"/>
        </w:rPr>
        <w:t>Детская поликлиника на 450 посещений в смену в г. Кудрово Заневского городского поселения Всеволожского муниципального района (приобретение здания недостроенной взрослой поликлиники).</w:t>
      </w:r>
    </w:p>
    <w:p w14:paraId="1F96A5F9" w14:textId="77777777" w:rsidR="000E541A" w:rsidRPr="00966FEE" w:rsidRDefault="00E5408B" w:rsidP="00271EA0">
      <w:pPr>
        <w:pStyle w:val="a1"/>
        <w:numPr>
          <w:ilvl w:val="0"/>
          <w:numId w:val="86"/>
        </w:numPr>
        <w:tabs>
          <w:tab w:val="left" w:pos="1106"/>
        </w:tabs>
        <w:ind w:left="0" w:firstLine="709"/>
        <w:rPr>
          <w:color w:val="000000" w:themeColor="text1"/>
        </w:rPr>
      </w:pPr>
      <w:r w:rsidRPr="00966FEE">
        <w:rPr>
          <w:color w:val="000000" w:themeColor="text1"/>
        </w:rPr>
        <w:t>Врачебная амбулатория на 200 посещений в смену в г. Всеволожск Всеволожского городского поселения Всеволожского муниципального района (приобретение встроенно-пристроенного помещения).</w:t>
      </w:r>
    </w:p>
    <w:p w14:paraId="5441CC28" w14:textId="04FFD0EE" w:rsidR="00B13F90" w:rsidRPr="00966FEE" w:rsidRDefault="00B13F90" w:rsidP="00271EA0">
      <w:pPr>
        <w:pStyle w:val="a1"/>
        <w:numPr>
          <w:ilvl w:val="0"/>
          <w:numId w:val="86"/>
        </w:numPr>
        <w:tabs>
          <w:tab w:val="left" w:pos="1106"/>
        </w:tabs>
        <w:ind w:left="0" w:firstLine="709"/>
        <w:rPr>
          <w:color w:val="000000" w:themeColor="text1"/>
        </w:rPr>
      </w:pPr>
      <w:r w:rsidRPr="00966FEE">
        <w:rPr>
          <w:color w:val="000000" w:themeColor="text1"/>
        </w:rPr>
        <w:t>Врачебная амбулатория не менее 30 посещений в смену в дер. Порошкино Бугровского городского поселения Всеволожского муниципального района.</w:t>
      </w:r>
    </w:p>
    <w:p w14:paraId="2AFB4130" w14:textId="156A65C5" w:rsidR="00B13F90" w:rsidRPr="00966FEE" w:rsidRDefault="00B13F90" w:rsidP="00271EA0">
      <w:pPr>
        <w:pStyle w:val="a1"/>
        <w:numPr>
          <w:ilvl w:val="0"/>
          <w:numId w:val="86"/>
        </w:numPr>
        <w:tabs>
          <w:tab w:val="left" w:pos="1106"/>
        </w:tabs>
        <w:ind w:left="0" w:firstLine="709"/>
        <w:rPr>
          <w:color w:val="000000" w:themeColor="text1"/>
        </w:rPr>
      </w:pPr>
      <w:r w:rsidRPr="00966FEE">
        <w:rPr>
          <w:color w:val="000000" w:themeColor="text1"/>
        </w:rPr>
        <w:lastRenderedPageBreak/>
        <w:t>Врачебная амбулатория не менее 30 посещений в смену в пос. Кобралово Гатчинского муниципального округа – в целях перевода действующей амбулатории из приспособленного помещения.</w:t>
      </w:r>
    </w:p>
    <w:p w14:paraId="716A0F88" w14:textId="7B41EBAD" w:rsidR="000E541A" w:rsidRPr="00966FEE" w:rsidRDefault="00E5408B" w:rsidP="00B13F90">
      <w:pPr>
        <w:pStyle w:val="a1"/>
        <w:tabs>
          <w:tab w:val="left" w:pos="1106"/>
        </w:tabs>
        <w:rPr>
          <w:color w:val="000000" w:themeColor="text1"/>
        </w:rPr>
      </w:pPr>
      <w:r w:rsidRPr="00966FEE">
        <w:rPr>
          <w:color w:val="000000" w:themeColor="text1"/>
        </w:rPr>
        <w:t xml:space="preserve">Вместе с тем, при обосновании выбранного варианта размещения объектов регионального значения в области здравоохранения учтены предложения органов местного самоуправления и заинтересованных лиц, согласованные комитетом по здравоохранению Ленинградской области: </w:t>
      </w:r>
    </w:p>
    <w:p w14:paraId="0CE2B897" w14:textId="77777777" w:rsidR="000E541A" w:rsidRPr="00966FEE" w:rsidRDefault="00E5408B" w:rsidP="00271EA0">
      <w:pPr>
        <w:pStyle w:val="a1"/>
        <w:numPr>
          <w:ilvl w:val="0"/>
          <w:numId w:val="87"/>
        </w:numPr>
        <w:tabs>
          <w:tab w:val="left" w:pos="1134"/>
        </w:tabs>
        <w:ind w:left="0" w:firstLine="709"/>
        <w:rPr>
          <w:color w:val="000000" w:themeColor="text1"/>
        </w:rPr>
      </w:pPr>
      <w:r w:rsidRPr="00966FEE">
        <w:rPr>
          <w:color w:val="000000" w:themeColor="text1"/>
        </w:rPr>
        <w:t xml:space="preserve">ООО «Приморский УПК» – размещение врачебной амбулатории на 140 посещений в смену в г. Приморск Приморского городского поселения Выборгского муниципального района в рамках проекта комплексного развития территории нового жилого района «Два моря». </w:t>
      </w:r>
      <w:r w:rsidRPr="00966FEE">
        <w:rPr>
          <w:color w:val="000000" w:themeColor="text1"/>
          <w:szCs w:val="28"/>
        </w:rPr>
        <w:t xml:space="preserve">В </w:t>
      </w:r>
      <w:r w:rsidRPr="00966FEE">
        <w:rPr>
          <w:color w:val="000000" w:themeColor="text1"/>
        </w:rPr>
        <w:t xml:space="preserve">настоящее время в </w:t>
      </w:r>
      <w:r w:rsidRPr="00966FEE">
        <w:rPr>
          <w:color w:val="000000" w:themeColor="text1"/>
        </w:rPr>
        <w:br/>
        <w:t>г. Приморск функционирует поликлиника в приспособленном помещении жилого дома. Размещение отдельно стоящей врачебной амбулатории на 140 посещений в смену предусмотрено в целях обеспечения потребности в первичной медико-санитарной помощи как населения проектируемого жилого района «Два моря», так и населения остальной части населенного пункта.</w:t>
      </w:r>
    </w:p>
    <w:p w14:paraId="70D026C9" w14:textId="77777777" w:rsidR="000E541A" w:rsidRPr="00966FEE" w:rsidRDefault="00E5408B" w:rsidP="00271EA0">
      <w:pPr>
        <w:pStyle w:val="a1"/>
        <w:numPr>
          <w:ilvl w:val="0"/>
          <w:numId w:val="87"/>
        </w:numPr>
        <w:tabs>
          <w:tab w:val="left" w:pos="1134"/>
        </w:tabs>
        <w:ind w:left="0" w:firstLine="709"/>
        <w:rPr>
          <w:color w:val="000000" w:themeColor="text1"/>
        </w:rPr>
      </w:pPr>
      <w:r w:rsidRPr="00966FEE">
        <w:rPr>
          <w:color w:val="000000" w:themeColor="text1"/>
        </w:rPr>
        <w:t>Администрации муниципального образования Гатчинский муниципальный район Ленинградской области в г. Гатчина Гатчинского муниципального округа:</w:t>
      </w:r>
    </w:p>
    <w:p w14:paraId="7C6CD41E" w14:textId="77777777" w:rsidR="000E541A" w:rsidRPr="00966FEE" w:rsidRDefault="00E5408B" w:rsidP="00271EA0">
      <w:pPr>
        <w:pStyle w:val="a1"/>
        <w:numPr>
          <w:ilvl w:val="0"/>
          <w:numId w:val="88"/>
        </w:numPr>
        <w:tabs>
          <w:tab w:val="left" w:pos="1134"/>
        </w:tabs>
        <w:ind w:left="0" w:firstLine="709"/>
        <w:rPr>
          <w:color w:val="000000" w:themeColor="text1"/>
        </w:rPr>
      </w:pPr>
      <w:r w:rsidRPr="00966FEE">
        <w:rPr>
          <w:color w:val="000000" w:themeColor="text1"/>
        </w:rPr>
        <w:t>лечебно-диагностический корпус с оперблоком в составе больничного городка на 120 коек (ул. Рощинская, д. 15а);</w:t>
      </w:r>
    </w:p>
    <w:p w14:paraId="761280B3" w14:textId="2B14B873" w:rsidR="000E541A" w:rsidRPr="00966FEE" w:rsidRDefault="00E5408B" w:rsidP="00271EA0">
      <w:pPr>
        <w:pStyle w:val="a1"/>
        <w:numPr>
          <w:ilvl w:val="0"/>
          <w:numId w:val="88"/>
        </w:numPr>
        <w:tabs>
          <w:tab w:val="left" w:pos="1134"/>
        </w:tabs>
        <w:ind w:left="0" w:firstLine="709"/>
        <w:rPr>
          <w:color w:val="000000" w:themeColor="text1"/>
        </w:rPr>
      </w:pPr>
      <w:r w:rsidRPr="00966FEE">
        <w:rPr>
          <w:color w:val="000000" w:themeColor="text1"/>
        </w:rPr>
        <w:t xml:space="preserve">детская поликлиника – строительство пристройки площадью не менее </w:t>
      </w:r>
      <w:r w:rsidRPr="00966FEE">
        <w:rPr>
          <w:color w:val="000000" w:themeColor="text1"/>
        </w:rPr>
        <w:br/>
        <w:t>900 м</w:t>
      </w:r>
      <w:r w:rsidRPr="00966FEE">
        <w:rPr>
          <w:color w:val="000000" w:themeColor="text1"/>
          <w:vertAlign w:val="superscript"/>
        </w:rPr>
        <w:t>2</w:t>
      </w:r>
      <w:r w:rsidRPr="00966FEE">
        <w:rPr>
          <w:color w:val="000000" w:themeColor="text1"/>
        </w:rPr>
        <w:t>, на 100 посещений в смену (ул. Хохлова, д. 9 и 9а)</w:t>
      </w:r>
      <w:r w:rsidR="005F19CA" w:rsidRPr="00966FEE">
        <w:rPr>
          <w:color w:val="000000" w:themeColor="text1"/>
        </w:rPr>
        <w:t>.</w:t>
      </w:r>
    </w:p>
    <w:p w14:paraId="3EE05255" w14:textId="77777777" w:rsidR="000E541A" w:rsidRPr="00966FEE" w:rsidRDefault="00E5408B" w:rsidP="00271EA0">
      <w:pPr>
        <w:pStyle w:val="a1"/>
        <w:numPr>
          <w:ilvl w:val="0"/>
          <w:numId w:val="87"/>
        </w:numPr>
        <w:tabs>
          <w:tab w:val="left" w:pos="1134"/>
        </w:tabs>
        <w:ind w:left="0" w:firstLine="709"/>
        <w:rPr>
          <w:color w:val="000000" w:themeColor="text1"/>
        </w:rPr>
      </w:pPr>
      <w:r w:rsidRPr="00966FEE">
        <w:rPr>
          <w:color w:val="000000" w:themeColor="text1"/>
        </w:rPr>
        <w:t>Администрации муниципального образования «Заневское городское поселение» Всеволожского муниципального района Ленинградской области:</w:t>
      </w:r>
    </w:p>
    <w:p w14:paraId="3EC351BC" w14:textId="77777777" w:rsidR="000E541A" w:rsidRPr="00966FEE" w:rsidRDefault="00E5408B" w:rsidP="00271EA0">
      <w:pPr>
        <w:pStyle w:val="a1"/>
        <w:numPr>
          <w:ilvl w:val="0"/>
          <w:numId w:val="89"/>
        </w:numPr>
        <w:tabs>
          <w:tab w:val="left" w:pos="1134"/>
        </w:tabs>
        <w:ind w:left="0" w:firstLine="709"/>
        <w:rPr>
          <w:color w:val="000000" w:themeColor="text1"/>
        </w:rPr>
      </w:pPr>
      <w:r w:rsidRPr="00966FEE">
        <w:rPr>
          <w:color w:val="000000" w:themeColor="text1"/>
        </w:rPr>
        <w:t xml:space="preserve">3 поликлиники на 380, 600, 750 посещений в смену и амбулатория на </w:t>
      </w:r>
      <w:r w:rsidRPr="00966FEE">
        <w:rPr>
          <w:color w:val="000000" w:themeColor="text1"/>
        </w:rPr>
        <w:br/>
        <w:t>65 посещений в смену в г.п. Янино-1;</w:t>
      </w:r>
    </w:p>
    <w:p w14:paraId="575DB5E3" w14:textId="77777777" w:rsidR="005F19CA" w:rsidRPr="00966FEE" w:rsidRDefault="00E5408B" w:rsidP="00271EA0">
      <w:pPr>
        <w:pStyle w:val="a1"/>
        <w:numPr>
          <w:ilvl w:val="0"/>
          <w:numId w:val="89"/>
        </w:numPr>
        <w:tabs>
          <w:tab w:val="left" w:pos="1134"/>
        </w:tabs>
        <w:ind w:left="0" w:firstLine="709"/>
        <w:rPr>
          <w:color w:val="000000" w:themeColor="text1"/>
        </w:rPr>
      </w:pPr>
      <w:r w:rsidRPr="00966FEE">
        <w:rPr>
          <w:color w:val="000000" w:themeColor="text1"/>
        </w:rPr>
        <w:t>поликлиника на 600 посещений в смену в дер. Новосергиевка;</w:t>
      </w:r>
    </w:p>
    <w:p w14:paraId="7F180B1D" w14:textId="114F96FF" w:rsidR="000E541A" w:rsidRPr="00966FEE" w:rsidRDefault="00E5408B" w:rsidP="00271EA0">
      <w:pPr>
        <w:pStyle w:val="a1"/>
        <w:numPr>
          <w:ilvl w:val="0"/>
          <w:numId w:val="89"/>
        </w:numPr>
        <w:tabs>
          <w:tab w:val="left" w:pos="1134"/>
        </w:tabs>
        <w:ind w:left="0" w:firstLine="709"/>
        <w:rPr>
          <w:color w:val="000000" w:themeColor="text1"/>
        </w:rPr>
      </w:pPr>
      <w:r w:rsidRPr="00966FEE">
        <w:rPr>
          <w:color w:val="000000" w:themeColor="text1"/>
        </w:rPr>
        <w:t>фельдшерско-акушерский пункт в дер. Суоранда</w:t>
      </w:r>
      <w:r w:rsidR="005F19CA" w:rsidRPr="00966FEE">
        <w:rPr>
          <w:rStyle w:val="af8"/>
          <w:color w:val="000000" w:themeColor="text1"/>
        </w:rPr>
        <w:footnoteReference w:id="17"/>
      </w:r>
      <w:r w:rsidR="005F19CA" w:rsidRPr="00966FEE">
        <w:rPr>
          <w:color w:val="000000" w:themeColor="text1"/>
        </w:rPr>
        <w:t>.</w:t>
      </w:r>
    </w:p>
    <w:p w14:paraId="379AE471" w14:textId="58807623" w:rsidR="00B13F90" w:rsidRPr="00966FEE" w:rsidRDefault="00E5408B" w:rsidP="00271EA0">
      <w:pPr>
        <w:pStyle w:val="a1"/>
        <w:numPr>
          <w:ilvl w:val="0"/>
          <w:numId w:val="87"/>
        </w:numPr>
        <w:tabs>
          <w:tab w:val="left" w:pos="1134"/>
        </w:tabs>
        <w:ind w:left="0" w:firstLine="709"/>
        <w:rPr>
          <w:color w:val="000000" w:themeColor="text1"/>
        </w:rPr>
      </w:pPr>
      <w:r w:rsidRPr="00966FEE">
        <w:rPr>
          <w:color w:val="000000" w:themeColor="text1"/>
        </w:rPr>
        <w:t xml:space="preserve">ООО «УК «Фондовый ДОМ» в южной части г. Мурино Муринского городского поселения Всеволожского муниципального района – размещение 2-х поликлиник на 380 посещений в смену каждая. Реализация указанных объектов предусматривается </w:t>
      </w:r>
      <w:r w:rsidR="00B13F90" w:rsidRPr="00966FEE">
        <w:rPr>
          <w:color w:val="000000" w:themeColor="text1"/>
        </w:rPr>
        <w:t>проектом планировки территории и проектом межевания территории, включающей южную часть г. Мурино муниципального образования Муринское городское поселение Всеволожского муниципального района Ленинградской области, утвержденным приказом Комитета градостроительной политики Ленинградской области от 31.05.2024 № 90, для обеспечения потребности в объектах здравоохранения перспективной численности населения около 40000 человек.</w:t>
      </w:r>
    </w:p>
    <w:p w14:paraId="42E1BB45" w14:textId="77777777" w:rsidR="000E541A" w:rsidRPr="00966FEE" w:rsidRDefault="00E5408B" w:rsidP="00271EA0">
      <w:pPr>
        <w:pStyle w:val="a1"/>
        <w:numPr>
          <w:ilvl w:val="0"/>
          <w:numId w:val="87"/>
        </w:numPr>
        <w:tabs>
          <w:tab w:val="left" w:pos="1134"/>
        </w:tabs>
        <w:ind w:left="0" w:firstLine="709"/>
        <w:rPr>
          <w:color w:val="000000" w:themeColor="text1"/>
        </w:rPr>
      </w:pPr>
      <w:r w:rsidRPr="00966FEE">
        <w:rPr>
          <w:color w:val="000000" w:themeColor="text1"/>
        </w:rPr>
        <w:t xml:space="preserve">Администрации Ульяновского городского поселения Тосненского муниципального района Ленинградской области – размещение офиса врача общей </w:t>
      </w:r>
      <w:r w:rsidRPr="00966FEE">
        <w:rPr>
          <w:color w:val="000000" w:themeColor="text1"/>
        </w:rPr>
        <w:lastRenderedPageBreak/>
        <w:t>практики в г.п. Ульяновка Ульяновского городского поселения Тосненского муниципального района.</w:t>
      </w:r>
    </w:p>
    <w:p w14:paraId="698FC1CF" w14:textId="41A33C46" w:rsidR="006C7540" w:rsidRPr="00966FEE" w:rsidRDefault="00E5408B" w:rsidP="006C7540">
      <w:pPr>
        <w:pStyle w:val="a1"/>
        <w:numPr>
          <w:ilvl w:val="0"/>
          <w:numId w:val="87"/>
        </w:numPr>
        <w:tabs>
          <w:tab w:val="left" w:pos="1134"/>
        </w:tabs>
        <w:ind w:left="0" w:firstLine="709"/>
        <w:rPr>
          <w:color w:val="000000" w:themeColor="text1"/>
        </w:rPr>
      </w:pPr>
      <w:r w:rsidRPr="00966FEE">
        <w:rPr>
          <w:color w:val="000000" w:themeColor="text1"/>
        </w:rPr>
        <w:t>Администрации Гатчинского муниципального района – размещение фельдшерско-акушерских пунктов в дер. Вопша и дер. Корписалово Гатчинского муниципального округа.</w:t>
      </w:r>
    </w:p>
    <w:p w14:paraId="552F110D" w14:textId="77777777" w:rsidR="006C7540" w:rsidRPr="00966FEE" w:rsidRDefault="006C7540" w:rsidP="006C7540">
      <w:pPr>
        <w:pStyle w:val="a1"/>
        <w:rPr>
          <w:color w:val="000000" w:themeColor="text1"/>
        </w:rPr>
      </w:pPr>
      <w:r w:rsidRPr="00966FEE">
        <w:rPr>
          <w:color w:val="000000" w:themeColor="text1"/>
        </w:rPr>
        <w:t xml:space="preserve">На основании обращения главы муниципального образования «Муринское городское поселение» Всеволожского муниципального района Ленинградской области, а также с учетом планируемой численности населения, прогнозных значений уровня госпитализации населения, среднего срока лечения одного больного в стационаре и среднегодовой занятости койки в южной части г. Мурино Муринского городского поселения Всеволожского муниципального района предусматривается размещение стационара. </w:t>
      </w:r>
    </w:p>
    <w:p w14:paraId="09AE0A46" w14:textId="77777777" w:rsidR="006C7540" w:rsidRPr="00966FEE" w:rsidRDefault="006C7540" w:rsidP="006C7540">
      <w:pPr>
        <w:pStyle w:val="a1"/>
        <w:rPr>
          <w:color w:val="000000" w:themeColor="text1"/>
        </w:rPr>
      </w:pPr>
      <w:r w:rsidRPr="00966FEE">
        <w:rPr>
          <w:color w:val="000000" w:themeColor="text1"/>
        </w:rPr>
        <w:t>Проектом изменений в генеральный план муниципального образования «Муринское городское поселение» Всеволожского муниципального района Ленинградской области, направленного для утверждения Правительством Ленинградской области, предусмотрено формирование функциональной зоны 4:Д2:5 площадью 6,7 га, в границах которой возможно размещение лечебно-профилактической медицинской организации, оказывающей медицинскую помощь в стационарных условиях (городской больницы). Земельный участок, расположенный в границах указанной функциональной зоны, находится в муниципальной собственности Муринского городского поселения.</w:t>
      </w:r>
    </w:p>
    <w:p w14:paraId="4F42EA9B" w14:textId="2060E3A3" w:rsidR="006C7540" w:rsidRPr="00966FEE" w:rsidRDefault="006C7540" w:rsidP="006C7540">
      <w:pPr>
        <w:pStyle w:val="a1"/>
        <w:rPr>
          <w:color w:val="000000" w:themeColor="text1"/>
        </w:rPr>
      </w:pPr>
      <w:r w:rsidRPr="00966FEE">
        <w:rPr>
          <w:color w:val="000000" w:themeColor="text1"/>
        </w:rPr>
        <w:t xml:space="preserve">Нормативная обеспеченность коечным фондом стационара рассчитывается в соответствии с </w:t>
      </w:r>
      <w:r w:rsidR="000D73DA" w:rsidRPr="00966FEE">
        <w:rPr>
          <w:color w:val="000000" w:themeColor="text1"/>
        </w:rPr>
        <w:t>пунктом</w:t>
      </w:r>
      <w:r w:rsidRPr="00966FEE">
        <w:rPr>
          <w:color w:val="000000" w:themeColor="text1"/>
        </w:rPr>
        <w:t xml:space="preserve"> 7 приказа Минздрава России от 20.04.2018 № 182 </w:t>
      </w:r>
      <w:r w:rsidRPr="00966FEE">
        <w:rPr>
          <w:color w:val="000000" w:themeColor="text1"/>
        </w:rPr>
        <w:br/>
        <w:t>«Об утверждении методических рекомендаций о применении нормативов и норм ресурсной обеспеченности населения в сфере здравоохранения», вместе с тем, рекомендуется проводить расчеты обеспеченности коечным фондом по каждому профилю медицинской помощи.</w:t>
      </w:r>
    </w:p>
    <w:p w14:paraId="117D0AAD" w14:textId="39E38C72"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На основании предложения администрации Аннинского городского поселения Ломоносовского муниципального района </w:t>
      </w:r>
      <w:bookmarkStart w:id="68" w:name="_Hlk70095929"/>
      <w:r w:rsidRPr="00966FEE">
        <w:rPr>
          <w:rFonts w:ascii="Times New Roman" w:eastAsia="Times New Roman" w:hAnsi="Times New Roman" w:cs="Times New Roman"/>
          <w:color w:val="000000" w:themeColor="text1"/>
          <w:sz w:val="28"/>
          <w:szCs w:val="28"/>
          <w:lang w:eastAsia="ru-RU"/>
        </w:rPr>
        <w:t xml:space="preserve">с учетом протокола </w:t>
      </w:r>
      <w:bookmarkEnd w:id="68"/>
      <w:r w:rsidRPr="00966FEE">
        <w:rPr>
          <w:rFonts w:ascii="Times New Roman" w:eastAsia="Times New Roman" w:hAnsi="Times New Roman" w:cs="Times New Roman"/>
          <w:color w:val="000000" w:themeColor="text1"/>
          <w:sz w:val="28"/>
          <w:szCs w:val="28"/>
          <w:lang w:eastAsia="ru-RU"/>
        </w:rPr>
        <w:t>согласительного совещания в комитете градостроительной политики Ленинградской области по вопросу согласования проектов схем территориального планирования Ленинградской области от 12.02.2021 в связи с тем, что размещение планируемого стационара на 600 коек в г.п. Новоселье на ранее предусмотренном земельном участке невозможно (необходим земельный участок большей площади, чем фактически имеющаяся свободная территория в границах населенного пункта: требуется участок порядка 10 га, свободная территория в г.п. Новоселье в границах общественно-деловой зоны – 4,1 га), были рассмотрены альтернативные варианты размещения планируемого объекта регионального значения – больница (больнично-поликлинический комплекс, 2 этап) на 600 коек, в том числе:</w:t>
      </w:r>
    </w:p>
    <w:p w14:paraId="050F3703"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Вариант 1 – территория южнее г.п. Новоселье вдоль Красносельского шоссе в кадастровом квартале 47:14:0503002 (часть земельного участка в составе единого землепользования с кадастровым номером 47:14:0000000:39109), представленная землями лесного фонда площадью около 16,2 га, которые по сведениям администрации Аннинского городского поселения Ломоносовского муниципального </w:t>
      </w:r>
      <w:r w:rsidRPr="00966FEE">
        <w:rPr>
          <w:rFonts w:ascii="Times New Roman" w:eastAsia="Times New Roman" w:hAnsi="Times New Roman" w:cs="Times New Roman"/>
          <w:color w:val="000000" w:themeColor="text1"/>
          <w:sz w:val="28"/>
          <w:szCs w:val="28"/>
          <w:lang w:eastAsia="ru-RU"/>
        </w:rPr>
        <w:lastRenderedPageBreak/>
        <w:t>района планируется включить в границу г.п. Новоселье. Размещение объекта на данной территории обеспечит территориальную доступность для населения сложившейся застройки и зон нового многоквартирного жилищного строительства планируемого объекта здравоохранения, территория отвечает требованиям по необходимой площади (10 га), наличию выезда на автомобильную дорогу регионального значения Стрельна – Пески – Яльгелево и возможности обеспечения инженерной инфраструктурой. С учетом мнения комитета по здравоохранению Ленинградской области о возможности размещения на данной территории объекта здравоохранения данный вариант отвечает требованиям для размещения планируемого объекта. Для реализации данного варианта необходимо решение вопроса с переводом земель лесного фонда в земли населенных пунктов. Кроме того, для дальнейшего учета рассматриваемой территории в проекте внесения изменений в генеральный план муниципального образования Аннинское городское поселение Ломоносовского муниципального района Ленинградской области под размещение объекта регионального значения – больница (больнично-поликлинический комплекс, 2 этап) на 600 коек необходимо внесение изменения в границу планируемой особо охраняемой природной территории регионального значения: государственный природный заказник Верховья рек парков Петергофской дороги (кластер «Новосельский лес и долина реки Кикенки»).</w:t>
      </w:r>
    </w:p>
    <w:p w14:paraId="33BE2F5A"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Вариант 2 – органами местного самоуправления муниципального образования Аннинское городское поселение Ломоносовского муниципального района представлено предложение о размещении планируемого объекта на территории Виллозского городского поселения севернее г.п. Виллози. Данное предложение поддержано органами местного самоуправления муниципального образования Виллозское городское поселение Ломоносовского муниципального района. Рассматриваемая территория является частью земельного участка с кадастровым номером 47:14:0601006:17, расположена вдоль Гатчинского шоссе на землях запаса, планируемых к включению в границу населенного пункта. Данная территория отвечает требованиям по необходимой площади (10 га), с возможностью выезда на Гатчинское шоссе (требуется согласование), возможность обеспечения инженерной инфраструктурой не подтверждена (необходимо согласование подключения к сетям Санкт-Петербурга). Данный вариант не отвечает требованиям для размещения объекта здравоохранения из-за удаленности от существующей и предполагаемой в дальнейшем жилой застройки, что не обеспечит полноценное функционирование системы здравоохранения. Реализация данного варианта также потребует подготовки генерального плана Виллозского городского поселения Ломоносовского муниципального района с включением рассматриваемой территории в границу населенного пункта.</w:t>
      </w:r>
    </w:p>
    <w:p w14:paraId="222B718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Вариант 3 включает предложение по размещению планируемого объекта в г. Ломоносов (на территории Санкт-Петербурга), в качестве варианта рассматривается территория, на которой расположено здание бывшего военного госпиталя (объект на праве хозяйственного ведения ФГУП «Инженерно-технический центр Министерства обороны Российской Федерации, кадастровый номер объекта капитального строительства 78:40:2061302:3009, земельный участок не образован). </w:t>
      </w:r>
      <w:r w:rsidRPr="00966FEE">
        <w:rPr>
          <w:rFonts w:ascii="Times New Roman" w:eastAsia="Times New Roman" w:hAnsi="Times New Roman" w:cs="Times New Roman"/>
          <w:color w:val="000000" w:themeColor="text1"/>
          <w:sz w:val="28"/>
          <w:szCs w:val="28"/>
          <w:lang w:eastAsia="ru-RU"/>
        </w:rPr>
        <w:lastRenderedPageBreak/>
        <w:t>Реализация данного варианта потребует переоформления на баланс Ленинградской области объекта и земельного участка, которые в настоящее время на балансе Министерства обороны Российской Федерации.</w:t>
      </w:r>
    </w:p>
    <w:p w14:paraId="77B0109A"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 учетом рассмотренных вариантов (</w:t>
      </w:r>
      <w:r w:rsidRPr="00966FEE">
        <w:rPr>
          <w:rFonts w:ascii="Times New Roman" w:eastAsia="Times New Roman" w:hAnsi="Times New Roman" w:cs="Times New Roman"/>
          <w:color w:val="000000" w:themeColor="text1"/>
          <w:sz w:val="28"/>
          <w:szCs w:val="28"/>
          <w:lang w:eastAsia="ru-RU"/>
        </w:rPr>
        <w:fldChar w:fldCharType="begin"/>
      </w:r>
      <w:r w:rsidRPr="00966FEE">
        <w:rPr>
          <w:rFonts w:ascii="Times New Roman" w:eastAsia="Times New Roman" w:hAnsi="Times New Roman" w:cs="Times New Roman"/>
          <w:color w:val="000000" w:themeColor="text1"/>
          <w:sz w:val="28"/>
          <w:szCs w:val="28"/>
          <w:lang w:eastAsia="ru-RU"/>
        </w:rPr>
        <w:instrText xml:space="preserve"> REF _Ref176774883 \h  \* MERGEFORMAT </w:instrText>
      </w:r>
      <w:r w:rsidRPr="00966FEE">
        <w:rPr>
          <w:rFonts w:ascii="Times New Roman" w:eastAsia="Times New Roman" w:hAnsi="Times New Roman" w:cs="Times New Roman"/>
          <w:color w:val="000000" w:themeColor="text1"/>
          <w:sz w:val="28"/>
          <w:szCs w:val="28"/>
          <w:lang w:eastAsia="ru-RU"/>
        </w:rPr>
      </w:r>
      <w:r w:rsidRPr="00966FEE">
        <w:rPr>
          <w:rFonts w:ascii="Times New Roman" w:eastAsia="Times New Roman" w:hAnsi="Times New Roman" w:cs="Times New Roman"/>
          <w:color w:val="000000" w:themeColor="text1"/>
          <w:sz w:val="28"/>
          <w:szCs w:val="28"/>
          <w:lang w:eastAsia="ru-RU"/>
        </w:rPr>
        <w:fldChar w:fldCharType="separate"/>
      </w:r>
      <w:r w:rsidRPr="00966FEE">
        <w:rPr>
          <w:rFonts w:ascii="Times New Roman" w:eastAsia="Times New Roman" w:hAnsi="Times New Roman" w:cs="Times New Roman"/>
          <w:color w:val="000000" w:themeColor="text1"/>
          <w:sz w:val="28"/>
          <w:szCs w:val="28"/>
          <w:lang w:eastAsia="ru-RU"/>
        </w:rPr>
        <w:t>рисунок 3</w:t>
      </w:r>
      <w:r w:rsidRPr="00966FEE">
        <w:rPr>
          <w:rFonts w:ascii="Times New Roman" w:eastAsia="Times New Roman" w:hAnsi="Times New Roman" w:cs="Times New Roman"/>
          <w:color w:val="000000" w:themeColor="text1"/>
          <w:sz w:val="28"/>
          <w:szCs w:val="28"/>
          <w:lang w:eastAsia="ru-RU"/>
        </w:rPr>
        <w:fldChar w:fldCharType="end"/>
      </w:r>
      <w:r w:rsidRPr="00966FEE">
        <w:rPr>
          <w:rFonts w:ascii="Times New Roman" w:eastAsia="Times New Roman" w:hAnsi="Times New Roman" w:cs="Times New Roman"/>
          <w:color w:val="000000" w:themeColor="text1"/>
          <w:sz w:val="28"/>
          <w:szCs w:val="28"/>
          <w:lang w:eastAsia="ru-RU"/>
        </w:rPr>
        <w:t>) принято решение оставить местоположением планируемого объекта регионального значения – больница (больнично-поликлинический комплекс, 2 этап) на 600 коек в г.п. Новоселье с уточнением территории в рамках генерального плана Аннинского городского поселения Ломоносовского муниципального района.</w:t>
      </w:r>
    </w:p>
    <w:p w14:paraId="3879D0BE" w14:textId="77777777" w:rsidR="000E541A" w:rsidRPr="00966FEE" w:rsidRDefault="00E5408B">
      <w:pPr>
        <w:keepNext/>
        <w:spacing w:after="0" w:line="240" w:lineRule="auto"/>
        <w:jc w:val="both"/>
        <w:rPr>
          <w:color w:val="000000" w:themeColor="text1"/>
        </w:rPr>
      </w:pPr>
      <w:r w:rsidRPr="00966FEE">
        <w:rPr>
          <w:rFonts w:ascii="Times New Roman" w:eastAsia="Times New Roman" w:hAnsi="Times New Roman" w:cs="Times New Roman"/>
          <w:noProof/>
          <w:color w:val="000000" w:themeColor="text1"/>
          <w:sz w:val="28"/>
          <w:szCs w:val="28"/>
          <w:lang w:eastAsia="ru-RU"/>
        </w:rPr>
        <w:drawing>
          <wp:inline distT="0" distB="0" distL="0" distR="0" wp14:anchorId="75DA44C7" wp14:editId="4A0BD7B4">
            <wp:extent cx="6477000" cy="6634028"/>
            <wp:effectExtent l="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Ольга\AppData\Local\Microsoft\Windows\INetCache\Content.Word\Проект СТП Ломоносовского МР -Общая картинка.jpg"/>
                    <pic:cNvPicPr>
                      <a:picLocks noChangeAspect="1"/>
                    </pic:cNvPicPr>
                  </pic:nvPicPr>
                  <pic:blipFill>
                    <a:blip r:embed="rId14"/>
                    <a:stretch/>
                  </pic:blipFill>
                  <pic:spPr bwMode="auto">
                    <a:xfrm>
                      <a:off x="0" y="0"/>
                      <a:ext cx="6482472" cy="6639632"/>
                    </a:xfrm>
                    <a:prstGeom prst="rect">
                      <a:avLst/>
                    </a:prstGeom>
                    <a:noFill/>
                    <a:ln>
                      <a:noFill/>
                    </a:ln>
                  </pic:spPr>
                </pic:pic>
              </a:graphicData>
            </a:graphic>
          </wp:inline>
        </w:drawing>
      </w:r>
    </w:p>
    <w:p w14:paraId="3449D8F9" w14:textId="77777777" w:rsidR="000E541A" w:rsidRPr="00966FEE" w:rsidRDefault="00E5408B">
      <w:pPr>
        <w:pStyle w:val="affff6"/>
        <w:jc w:val="center"/>
        <w:rPr>
          <w:rFonts w:ascii="Times New Roman" w:hAnsi="Times New Roman" w:cs="Times New Roman"/>
          <w:i w:val="0"/>
          <w:iCs w:val="0"/>
          <w:color w:val="000000" w:themeColor="text1"/>
          <w:sz w:val="24"/>
          <w:szCs w:val="24"/>
        </w:rPr>
      </w:pPr>
      <w:bookmarkStart w:id="69" w:name="_Ref176774883"/>
      <w:r w:rsidRPr="00966FEE">
        <w:rPr>
          <w:rFonts w:ascii="Times New Roman" w:hAnsi="Times New Roman" w:cs="Times New Roman"/>
          <w:i w:val="0"/>
          <w:iCs w:val="0"/>
          <w:color w:val="000000" w:themeColor="text1"/>
          <w:sz w:val="24"/>
          <w:szCs w:val="24"/>
        </w:rPr>
        <w:t xml:space="preserve">Рисунок </w:t>
      </w:r>
      <w:r w:rsidRPr="00966FEE">
        <w:rPr>
          <w:rFonts w:ascii="Times New Roman" w:hAnsi="Times New Roman" w:cs="Times New Roman"/>
          <w:i w:val="0"/>
          <w:iCs w:val="0"/>
          <w:color w:val="000000" w:themeColor="text1"/>
          <w:sz w:val="24"/>
          <w:szCs w:val="24"/>
        </w:rPr>
        <w:fldChar w:fldCharType="begin"/>
      </w:r>
      <w:r w:rsidRPr="00966FEE">
        <w:rPr>
          <w:rFonts w:ascii="Times New Roman" w:hAnsi="Times New Roman" w:cs="Times New Roman"/>
          <w:i w:val="0"/>
          <w:iCs w:val="0"/>
          <w:color w:val="000000" w:themeColor="text1"/>
          <w:sz w:val="24"/>
          <w:szCs w:val="24"/>
        </w:rPr>
        <w:instrText xml:space="preserve"> SEQ Рисунок \* ARABIC </w:instrText>
      </w:r>
      <w:r w:rsidRPr="00966FEE">
        <w:rPr>
          <w:rFonts w:ascii="Times New Roman" w:hAnsi="Times New Roman" w:cs="Times New Roman"/>
          <w:i w:val="0"/>
          <w:iCs w:val="0"/>
          <w:color w:val="000000" w:themeColor="text1"/>
          <w:sz w:val="24"/>
          <w:szCs w:val="24"/>
        </w:rPr>
        <w:fldChar w:fldCharType="separate"/>
      </w:r>
      <w:r w:rsidRPr="00966FEE">
        <w:rPr>
          <w:rFonts w:ascii="Times New Roman" w:hAnsi="Times New Roman" w:cs="Times New Roman"/>
          <w:i w:val="0"/>
          <w:iCs w:val="0"/>
          <w:color w:val="000000" w:themeColor="text1"/>
          <w:sz w:val="24"/>
          <w:szCs w:val="24"/>
        </w:rPr>
        <w:t>3</w:t>
      </w:r>
      <w:r w:rsidRPr="00966FEE">
        <w:rPr>
          <w:rFonts w:ascii="Times New Roman" w:hAnsi="Times New Roman" w:cs="Times New Roman"/>
          <w:i w:val="0"/>
          <w:iCs w:val="0"/>
          <w:color w:val="000000" w:themeColor="text1"/>
          <w:sz w:val="24"/>
          <w:szCs w:val="24"/>
        </w:rPr>
        <w:fldChar w:fldCharType="end"/>
      </w:r>
      <w:bookmarkEnd w:id="69"/>
      <w:r w:rsidRPr="00966FEE">
        <w:rPr>
          <w:rFonts w:ascii="Times New Roman" w:hAnsi="Times New Roman" w:cs="Times New Roman"/>
          <w:i w:val="0"/>
          <w:iCs w:val="0"/>
          <w:color w:val="000000" w:themeColor="text1"/>
          <w:sz w:val="24"/>
          <w:szCs w:val="24"/>
        </w:rPr>
        <w:t>. Варианты размещения больницы (больнично-поликлинический комплекс, 2 этап)</w:t>
      </w:r>
    </w:p>
    <w:p w14:paraId="221E636B" w14:textId="77777777" w:rsidR="000E541A" w:rsidRPr="00966FEE" w:rsidRDefault="00E5408B">
      <w:pPr>
        <w:pStyle w:val="a1"/>
        <w:rPr>
          <w:color w:val="000000" w:themeColor="text1"/>
        </w:rPr>
      </w:pPr>
      <w:r w:rsidRPr="00966FEE">
        <w:rPr>
          <w:color w:val="000000" w:themeColor="text1"/>
        </w:rPr>
        <w:t xml:space="preserve">Определение местоположения планируемых объектов регионального значения в области здравоохранения определено с точностью до населенного пункта в </w:t>
      </w:r>
      <w:r w:rsidRPr="00966FEE">
        <w:rPr>
          <w:color w:val="000000" w:themeColor="text1"/>
        </w:rPr>
        <w:lastRenderedPageBreak/>
        <w:t>соответствии с государственными программами и предложениями органов исполнительной власти Ленинградской области.</w:t>
      </w:r>
    </w:p>
    <w:p w14:paraId="7AE336AC" w14:textId="07C0A954" w:rsidR="00B057DB" w:rsidRPr="00966FEE" w:rsidRDefault="00B057DB" w:rsidP="00B057DB">
      <w:pPr>
        <w:pStyle w:val="a1"/>
        <w:rPr>
          <w:color w:val="000000" w:themeColor="text1"/>
        </w:rPr>
      </w:pPr>
      <w:r w:rsidRPr="00966FEE">
        <w:rPr>
          <w:color w:val="000000" w:themeColor="text1"/>
        </w:rPr>
        <w:t xml:space="preserve">В целях повышения уровня обеспеченности населения медико-санитарной помощью, которая оказывается врачами-терапевтами, врачами общей практики (семейными врачами), на территории Ленинградской области в районах массового жилищного строительства предусмотрено размещение кабинетов и центров (отделений) общей врачебной практики (семейной медицины) во встроенно-пристроенных помещениях (далее по тексту – ОВОП), преимущественно на первых этажах жилых домов. </w:t>
      </w:r>
      <w:r w:rsidR="00AC1778" w:rsidRPr="00966FEE">
        <w:rPr>
          <w:color w:val="000000" w:themeColor="text1"/>
        </w:rPr>
        <w:t>В</w:t>
      </w:r>
      <w:r w:rsidR="005161B9" w:rsidRPr="00966FEE">
        <w:rPr>
          <w:color w:val="000000" w:themeColor="text1"/>
        </w:rPr>
        <w:t xml:space="preserve"> связи с тем, что в</w:t>
      </w:r>
      <w:r w:rsidR="00AC1778" w:rsidRPr="00966FEE">
        <w:rPr>
          <w:color w:val="000000" w:themeColor="text1"/>
        </w:rPr>
        <w:t xml:space="preserve"> целях размещения т</w:t>
      </w:r>
      <w:r w:rsidRPr="00966FEE">
        <w:rPr>
          <w:color w:val="000000" w:themeColor="text1"/>
        </w:rPr>
        <w:t>аки</w:t>
      </w:r>
      <w:r w:rsidR="00AC1778" w:rsidRPr="00966FEE">
        <w:rPr>
          <w:color w:val="000000" w:themeColor="text1"/>
        </w:rPr>
        <w:t>х</w:t>
      </w:r>
      <w:r w:rsidRPr="00966FEE">
        <w:rPr>
          <w:color w:val="000000" w:themeColor="text1"/>
        </w:rPr>
        <w:t xml:space="preserve"> ОВОП</w:t>
      </w:r>
      <w:r w:rsidR="00AC1778" w:rsidRPr="00966FEE">
        <w:rPr>
          <w:color w:val="000000" w:themeColor="text1"/>
        </w:rPr>
        <w:t xml:space="preserve">, </w:t>
      </w:r>
      <w:r w:rsidRPr="00966FEE">
        <w:rPr>
          <w:color w:val="000000" w:themeColor="text1"/>
        </w:rPr>
        <w:t>не являю</w:t>
      </w:r>
      <w:r w:rsidR="00AC1778" w:rsidRPr="00966FEE">
        <w:rPr>
          <w:color w:val="000000" w:themeColor="text1"/>
        </w:rPr>
        <w:t>щихся</w:t>
      </w:r>
      <w:r w:rsidRPr="00966FEE">
        <w:rPr>
          <w:color w:val="000000" w:themeColor="text1"/>
        </w:rPr>
        <w:t xml:space="preserve"> объектами капитального строительства, предусматривается приобретение нежилых встроенно-пристроенных помещений и их приспособление с ремонтными работами</w:t>
      </w:r>
      <w:r w:rsidR="005161B9" w:rsidRPr="00966FEE">
        <w:rPr>
          <w:color w:val="000000" w:themeColor="text1"/>
        </w:rPr>
        <w:t xml:space="preserve">, </w:t>
      </w:r>
      <w:r w:rsidRPr="00966FEE">
        <w:rPr>
          <w:color w:val="000000" w:themeColor="text1"/>
        </w:rPr>
        <w:t xml:space="preserve">ОВОП во встроенно-пристроенных помещениях </w:t>
      </w:r>
      <w:bookmarkStart w:id="70" w:name="_Hlk191310232"/>
      <w:r w:rsidRPr="00966FEE">
        <w:rPr>
          <w:color w:val="000000" w:themeColor="text1"/>
        </w:rPr>
        <w:t>не подлежат отображению в схеме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bookmarkEnd w:id="70"/>
    </w:p>
    <w:p w14:paraId="3F743F38" w14:textId="402EF16E" w:rsidR="0003142A" w:rsidRPr="00966FEE" w:rsidRDefault="00B057DB" w:rsidP="009A4694">
      <w:pPr>
        <w:pStyle w:val="a1"/>
        <w:rPr>
          <w:color w:val="000000" w:themeColor="text1"/>
        </w:rPr>
        <w:sectPr w:rsidR="0003142A" w:rsidRPr="00966FEE" w:rsidSect="00B057DB">
          <w:pgSz w:w="11906" w:h="16838"/>
          <w:pgMar w:top="1134" w:right="567" w:bottom="1134" w:left="1134" w:header="709" w:footer="709" w:gutter="0"/>
          <w:cols w:space="708"/>
          <w:docGrid w:linePitch="360"/>
        </w:sectPr>
      </w:pPr>
      <w:r w:rsidRPr="00966FEE">
        <w:rPr>
          <w:color w:val="000000" w:themeColor="text1"/>
        </w:rPr>
        <w:t>Перечень ОВОП, планируемых к размещению во встроенно-пристроенных помещениях на основании сведений документации по планировки территории</w:t>
      </w:r>
      <w:r w:rsidR="005161B9" w:rsidRPr="00966FEE">
        <w:rPr>
          <w:color w:val="000000" w:themeColor="text1"/>
        </w:rPr>
        <w:t xml:space="preserve"> и </w:t>
      </w:r>
      <w:r w:rsidRPr="00966FEE">
        <w:rPr>
          <w:color w:val="000000" w:themeColor="text1"/>
        </w:rPr>
        <w:t xml:space="preserve">документов территориального планирования муниципальных образований Ленинградской области, </w:t>
      </w:r>
      <w:r w:rsidR="005161B9" w:rsidRPr="00966FEE">
        <w:rPr>
          <w:color w:val="000000" w:themeColor="text1"/>
        </w:rPr>
        <w:t xml:space="preserve">а также предложений комитета по здравоохранению Ленинградской области и органов местного самоуправления Ленинградской области </w:t>
      </w:r>
      <w:r w:rsidRPr="00966FEE">
        <w:rPr>
          <w:color w:val="000000" w:themeColor="text1"/>
        </w:rPr>
        <w:t xml:space="preserve">представлен в </w:t>
      </w:r>
      <w:r w:rsidR="009A4694" w:rsidRPr="00966FEE">
        <w:rPr>
          <w:color w:val="000000" w:themeColor="text1"/>
        </w:rPr>
        <w:fldChar w:fldCharType="begin"/>
      </w:r>
      <w:r w:rsidR="009A4694" w:rsidRPr="00966FEE">
        <w:rPr>
          <w:color w:val="000000" w:themeColor="text1"/>
        </w:rPr>
        <w:instrText xml:space="preserve"> REF _Ref187416418 \h </w:instrText>
      </w:r>
      <w:r w:rsidR="004A59D1" w:rsidRPr="00966FEE">
        <w:rPr>
          <w:color w:val="000000" w:themeColor="text1"/>
        </w:rPr>
        <w:instrText xml:space="preserve"> \* MERGEFORMAT </w:instrText>
      </w:r>
      <w:r w:rsidR="009A4694" w:rsidRPr="00966FEE">
        <w:rPr>
          <w:color w:val="000000" w:themeColor="text1"/>
        </w:rPr>
      </w:r>
      <w:r w:rsidR="009A4694" w:rsidRPr="00966FEE">
        <w:rPr>
          <w:color w:val="000000" w:themeColor="text1"/>
        </w:rPr>
        <w:fldChar w:fldCharType="separate"/>
      </w:r>
      <w:r w:rsidR="009A4694" w:rsidRPr="00966FEE">
        <w:rPr>
          <w:color w:val="000000" w:themeColor="text1"/>
        </w:rPr>
        <w:t xml:space="preserve">таблице </w:t>
      </w:r>
      <w:r w:rsidR="009A4694" w:rsidRPr="00966FEE">
        <w:rPr>
          <w:noProof/>
          <w:color w:val="000000" w:themeColor="text1"/>
        </w:rPr>
        <w:t>12</w:t>
      </w:r>
      <w:r w:rsidR="009A4694" w:rsidRPr="00966FEE">
        <w:rPr>
          <w:color w:val="000000" w:themeColor="text1"/>
        </w:rPr>
        <w:fldChar w:fldCharType="end"/>
      </w:r>
      <w:r w:rsidRPr="00966FEE">
        <w:rPr>
          <w:color w:val="000000" w:themeColor="text1"/>
        </w:rPr>
        <w:t>.</w:t>
      </w:r>
    </w:p>
    <w:p w14:paraId="36359151" w14:textId="06D2D738" w:rsidR="009A4694" w:rsidRPr="00966FEE" w:rsidRDefault="009A4694" w:rsidP="009A4694">
      <w:pPr>
        <w:pStyle w:val="a1"/>
        <w:jc w:val="right"/>
        <w:rPr>
          <w:color w:val="000000" w:themeColor="text1"/>
        </w:rPr>
      </w:pPr>
      <w:bookmarkStart w:id="71" w:name="_Ref187416418"/>
      <w:r w:rsidRPr="00966FEE">
        <w:rPr>
          <w:color w:val="000000" w:themeColor="text1"/>
        </w:rPr>
        <w:lastRenderedPageBreak/>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12</w:t>
      </w:r>
      <w:r w:rsidR="00200201" w:rsidRPr="00966FEE">
        <w:rPr>
          <w:noProof/>
          <w:color w:val="000000" w:themeColor="text1"/>
        </w:rPr>
        <w:fldChar w:fldCharType="end"/>
      </w:r>
      <w:bookmarkEnd w:id="71"/>
    </w:p>
    <w:p w14:paraId="259E3882" w14:textId="6D15DBF0" w:rsidR="009A4694" w:rsidRPr="00966FEE" w:rsidRDefault="00B057DB" w:rsidP="009A4694">
      <w:pPr>
        <w:pStyle w:val="a1"/>
        <w:jc w:val="center"/>
        <w:rPr>
          <w:color w:val="000000" w:themeColor="text1"/>
        </w:rPr>
      </w:pPr>
      <w:r w:rsidRPr="00966FEE">
        <w:rPr>
          <w:color w:val="000000" w:themeColor="text1"/>
        </w:rPr>
        <w:t xml:space="preserve">Сведений о планируемых кабинетах и центрах (отделениях) общей </w:t>
      </w:r>
      <w:r w:rsidRPr="00966FEE">
        <w:rPr>
          <w:color w:val="000000" w:themeColor="text1"/>
        </w:rPr>
        <w:br/>
        <w:t>врачебной практики (семейной медицины) во встроенно-пристроенных помещениях</w:t>
      </w:r>
    </w:p>
    <w:tbl>
      <w:tblPr>
        <w:tblStyle w:val="afa"/>
        <w:tblW w:w="14737" w:type="dxa"/>
        <w:tblLook w:val="04A0" w:firstRow="1" w:lastRow="0" w:firstColumn="1" w:lastColumn="0" w:noHBand="0" w:noVBand="1"/>
      </w:tblPr>
      <w:tblGrid>
        <w:gridCol w:w="445"/>
        <w:gridCol w:w="2527"/>
        <w:gridCol w:w="3260"/>
        <w:gridCol w:w="2694"/>
        <w:gridCol w:w="5811"/>
      </w:tblGrid>
      <w:tr w:rsidR="00926499" w:rsidRPr="00966FEE" w14:paraId="3B63811B" w14:textId="77777777" w:rsidTr="00926499">
        <w:tc>
          <w:tcPr>
            <w:tcW w:w="445" w:type="dxa"/>
          </w:tcPr>
          <w:p w14:paraId="23EB1CEE" w14:textId="77777777" w:rsidR="00B057DB" w:rsidRPr="00966FEE" w:rsidRDefault="00B057DB" w:rsidP="00AC6657">
            <w:pPr>
              <w:pStyle w:val="a1"/>
              <w:ind w:firstLine="0"/>
              <w:jc w:val="center"/>
              <w:rPr>
                <w:color w:val="000000" w:themeColor="text1"/>
                <w:sz w:val="24"/>
              </w:rPr>
            </w:pPr>
            <w:r w:rsidRPr="00966FEE">
              <w:rPr>
                <w:color w:val="000000" w:themeColor="text1"/>
                <w:sz w:val="24"/>
              </w:rPr>
              <w:t>№</w:t>
            </w:r>
          </w:p>
        </w:tc>
        <w:tc>
          <w:tcPr>
            <w:tcW w:w="2527" w:type="dxa"/>
          </w:tcPr>
          <w:p w14:paraId="0DC1A4D7" w14:textId="77777777" w:rsidR="00B057DB" w:rsidRPr="00966FEE" w:rsidRDefault="00B057DB" w:rsidP="00AC6657">
            <w:pPr>
              <w:pStyle w:val="a1"/>
              <w:ind w:firstLine="0"/>
              <w:jc w:val="center"/>
              <w:rPr>
                <w:color w:val="000000" w:themeColor="text1"/>
                <w:sz w:val="24"/>
              </w:rPr>
            </w:pPr>
            <w:r w:rsidRPr="00966FEE">
              <w:rPr>
                <w:color w:val="000000" w:themeColor="text1"/>
                <w:sz w:val="24"/>
              </w:rPr>
              <w:t>Наименование объекта</w:t>
            </w:r>
          </w:p>
        </w:tc>
        <w:tc>
          <w:tcPr>
            <w:tcW w:w="3260" w:type="dxa"/>
          </w:tcPr>
          <w:p w14:paraId="58DD7F6E" w14:textId="77777777" w:rsidR="00B057DB" w:rsidRPr="00966FEE" w:rsidRDefault="00B057DB" w:rsidP="00AC6657">
            <w:pPr>
              <w:pStyle w:val="a1"/>
              <w:ind w:firstLine="0"/>
              <w:jc w:val="center"/>
              <w:rPr>
                <w:color w:val="000000" w:themeColor="text1"/>
                <w:sz w:val="24"/>
              </w:rPr>
            </w:pPr>
            <w:r w:rsidRPr="00966FEE">
              <w:rPr>
                <w:color w:val="000000" w:themeColor="text1"/>
                <w:sz w:val="24"/>
              </w:rPr>
              <w:t>Местоположение</w:t>
            </w:r>
          </w:p>
        </w:tc>
        <w:tc>
          <w:tcPr>
            <w:tcW w:w="2694" w:type="dxa"/>
          </w:tcPr>
          <w:p w14:paraId="446E890F" w14:textId="77777777" w:rsidR="00B057DB" w:rsidRPr="00966FEE" w:rsidRDefault="00B057DB" w:rsidP="00AC6657">
            <w:pPr>
              <w:pStyle w:val="a1"/>
              <w:ind w:firstLine="0"/>
              <w:jc w:val="center"/>
              <w:rPr>
                <w:color w:val="000000" w:themeColor="text1"/>
                <w:sz w:val="24"/>
              </w:rPr>
            </w:pPr>
            <w:r w:rsidRPr="00966FEE">
              <w:rPr>
                <w:color w:val="000000" w:themeColor="text1"/>
                <w:sz w:val="24"/>
              </w:rPr>
              <w:t>Параметры объекта</w:t>
            </w:r>
          </w:p>
        </w:tc>
        <w:tc>
          <w:tcPr>
            <w:tcW w:w="5811" w:type="dxa"/>
          </w:tcPr>
          <w:p w14:paraId="5F8CE614" w14:textId="77777777" w:rsidR="00B057DB" w:rsidRPr="00966FEE" w:rsidRDefault="00B057DB" w:rsidP="00AC6657">
            <w:pPr>
              <w:pStyle w:val="a1"/>
              <w:ind w:firstLine="0"/>
              <w:jc w:val="center"/>
              <w:rPr>
                <w:color w:val="000000" w:themeColor="text1"/>
                <w:sz w:val="24"/>
              </w:rPr>
            </w:pPr>
            <w:r w:rsidRPr="00966FEE">
              <w:rPr>
                <w:color w:val="000000" w:themeColor="text1"/>
                <w:sz w:val="24"/>
              </w:rPr>
              <w:t>Документ основания, реквизиты</w:t>
            </w:r>
          </w:p>
        </w:tc>
      </w:tr>
    </w:tbl>
    <w:p w14:paraId="608B989B" w14:textId="77777777" w:rsidR="00E85670" w:rsidRPr="00966FEE" w:rsidRDefault="00E85670" w:rsidP="00E85670">
      <w:pPr>
        <w:spacing w:after="0" w:line="240" w:lineRule="auto"/>
        <w:rPr>
          <w:color w:val="000000" w:themeColor="text1"/>
          <w:sz w:val="2"/>
          <w:szCs w:val="2"/>
        </w:rPr>
      </w:pPr>
    </w:p>
    <w:tbl>
      <w:tblPr>
        <w:tblStyle w:val="afa"/>
        <w:tblW w:w="14737" w:type="dxa"/>
        <w:tblLayout w:type="fixed"/>
        <w:tblLook w:val="04A0" w:firstRow="1" w:lastRow="0" w:firstColumn="1" w:lastColumn="0" w:noHBand="0" w:noVBand="1"/>
      </w:tblPr>
      <w:tblGrid>
        <w:gridCol w:w="427"/>
        <w:gridCol w:w="2545"/>
        <w:gridCol w:w="3260"/>
        <w:gridCol w:w="2694"/>
        <w:gridCol w:w="5811"/>
      </w:tblGrid>
      <w:tr w:rsidR="00966FEE" w:rsidRPr="00966FEE" w14:paraId="0101C046" w14:textId="77777777" w:rsidTr="00852FCA">
        <w:trPr>
          <w:tblHeader/>
        </w:trPr>
        <w:tc>
          <w:tcPr>
            <w:tcW w:w="427" w:type="dxa"/>
          </w:tcPr>
          <w:p w14:paraId="729D2810" w14:textId="43EB163B" w:rsidR="005F19CA" w:rsidRPr="00966FEE" w:rsidRDefault="00E85670" w:rsidP="00AC6657">
            <w:pPr>
              <w:pStyle w:val="a1"/>
              <w:ind w:firstLine="0"/>
              <w:jc w:val="center"/>
              <w:rPr>
                <w:color w:val="000000" w:themeColor="text1"/>
                <w:sz w:val="24"/>
              </w:rPr>
            </w:pPr>
            <w:r w:rsidRPr="00966FEE">
              <w:rPr>
                <w:color w:val="000000" w:themeColor="text1"/>
                <w:sz w:val="24"/>
              </w:rPr>
              <w:t>1</w:t>
            </w:r>
          </w:p>
        </w:tc>
        <w:tc>
          <w:tcPr>
            <w:tcW w:w="2545" w:type="dxa"/>
          </w:tcPr>
          <w:p w14:paraId="1216E03B" w14:textId="2CC0A10A" w:rsidR="005F19CA" w:rsidRPr="00966FEE" w:rsidRDefault="00E85670" w:rsidP="00AC6657">
            <w:pPr>
              <w:pStyle w:val="a1"/>
              <w:ind w:firstLine="0"/>
              <w:jc w:val="center"/>
              <w:rPr>
                <w:color w:val="000000" w:themeColor="text1"/>
                <w:sz w:val="24"/>
              </w:rPr>
            </w:pPr>
            <w:r w:rsidRPr="00966FEE">
              <w:rPr>
                <w:color w:val="000000" w:themeColor="text1"/>
                <w:sz w:val="24"/>
              </w:rPr>
              <w:t>2</w:t>
            </w:r>
          </w:p>
        </w:tc>
        <w:tc>
          <w:tcPr>
            <w:tcW w:w="3260" w:type="dxa"/>
          </w:tcPr>
          <w:p w14:paraId="12A4F900" w14:textId="74EEBAAC" w:rsidR="005F19CA" w:rsidRPr="00966FEE" w:rsidRDefault="00E85670" w:rsidP="00AC6657">
            <w:pPr>
              <w:pStyle w:val="a1"/>
              <w:ind w:firstLine="0"/>
              <w:jc w:val="center"/>
              <w:rPr>
                <w:color w:val="000000" w:themeColor="text1"/>
                <w:sz w:val="24"/>
              </w:rPr>
            </w:pPr>
            <w:r w:rsidRPr="00966FEE">
              <w:rPr>
                <w:color w:val="000000" w:themeColor="text1"/>
                <w:sz w:val="24"/>
              </w:rPr>
              <w:t>3</w:t>
            </w:r>
          </w:p>
        </w:tc>
        <w:tc>
          <w:tcPr>
            <w:tcW w:w="2694" w:type="dxa"/>
          </w:tcPr>
          <w:p w14:paraId="5DF12600" w14:textId="057C419D" w:rsidR="005F19CA" w:rsidRPr="00966FEE" w:rsidRDefault="00E85670" w:rsidP="00AC6657">
            <w:pPr>
              <w:pStyle w:val="a1"/>
              <w:ind w:firstLine="0"/>
              <w:jc w:val="center"/>
              <w:rPr>
                <w:color w:val="000000" w:themeColor="text1"/>
                <w:sz w:val="24"/>
              </w:rPr>
            </w:pPr>
            <w:r w:rsidRPr="00966FEE">
              <w:rPr>
                <w:color w:val="000000" w:themeColor="text1"/>
                <w:sz w:val="24"/>
              </w:rPr>
              <w:t>4</w:t>
            </w:r>
          </w:p>
        </w:tc>
        <w:tc>
          <w:tcPr>
            <w:tcW w:w="5811" w:type="dxa"/>
          </w:tcPr>
          <w:p w14:paraId="074BC644" w14:textId="0AEDD185" w:rsidR="005F19CA" w:rsidRPr="00966FEE" w:rsidRDefault="00E85670" w:rsidP="00AC6657">
            <w:pPr>
              <w:pStyle w:val="a1"/>
              <w:ind w:firstLine="0"/>
              <w:jc w:val="center"/>
              <w:rPr>
                <w:color w:val="000000" w:themeColor="text1"/>
                <w:sz w:val="24"/>
              </w:rPr>
            </w:pPr>
            <w:r w:rsidRPr="00966FEE">
              <w:rPr>
                <w:color w:val="000000" w:themeColor="text1"/>
                <w:sz w:val="24"/>
              </w:rPr>
              <w:t>5</w:t>
            </w:r>
          </w:p>
        </w:tc>
      </w:tr>
      <w:tr w:rsidR="00966FEE" w:rsidRPr="00966FEE" w14:paraId="4329702F" w14:textId="77777777" w:rsidTr="00852FCA">
        <w:tc>
          <w:tcPr>
            <w:tcW w:w="427" w:type="dxa"/>
          </w:tcPr>
          <w:p w14:paraId="62600F96" w14:textId="77777777" w:rsidR="00A01E35" w:rsidRPr="00966FEE" w:rsidRDefault="00A01E35" w:rsidP="00271EA0">
            <w:pPr>
              <w:pStyle w:val="a1"/>
              <w:numPr>
                <w:ilvl w:val="0"/>
                <w:numId w:val="209"/>
              </w:numPr>
              <w:jc w:val="left"/>
              <w:rPr>
                <w:color w:val="000000" w:themeColor="text1"/>
                <w:sz w:val="24"/>
              </w:rPr>
            </w:pPr>
          </w:p>
        </w:tc>
        <w:tc>
          <w:tcPr>
            <w:tcW w:w="2545" w:type="dxa"/>
          </w:tcPr>
          <w:p w14:paraId="1A42E0BC" w14:textId="4E4DCD78" w:rsidR="00A01E35" w:rsidRPr="00966FEE" w:rsidRDefault="00A01E35" w:rsidP="00AC6657">
            <w:pPr>
              <w:pStyle w:val="a1"/>
              <w:ind w:firstLine="0"/>
              <w:jc w:val="left"/>
              <w:rPr>
                <w:color w:val="000000" w:themeColor="text1"/>
                <w:sz w:val="24"/>
              </w:rPr>
            </w:pPr>
            <w:r w:rsidRPr="00966FEE">
              <w:rPr>
                <w:color w:val="000000" w:themeColor="text1"/>
                <w:sz w:val="24"/>
              </w:rPr>
              <w:t>Кабинет врача семейной практики</w:t>
            </w:r>
          </w:p>
        </w:tc>
        <w:tc>
          <w:tcPr>
            <w:tcW w:w="3260" w:type="dxa"/>
          </w:tcPr>
          <w:p w14:paraId="12B44DB6" w14:textId="24A10231" w:rsidR="00A01E35" w:rsidRPr="00966FEE" w:rsidRDefault="00A01E35" w:rsidP="00AC6657">
            <w:pPr>
              <w:pStyle w:val="a1"/>
              <w:ind w:firstLine="0"/>
              <w:jc w:val="left"/>
              <w:rPr>
                <w:color w:val="000000" w:themeColor="text1"/>
                <w:sz w:val="24"/>
              </w:rPr>
            </w:pPr>
            <w:r w:rsidRPr="00966FEE">
              <w:rPr>
                <w:color w:val="000000" w:themeColor="text1"/>
                <w:sz w:val="24"/>
              </w:rPr>
              <w:t>Всеволожский муниципальный район, Бугровское городское поселение, г. Бугры</w:t>
            </w:r>
            <w:r w:rsidR="00926499">
              <w:rPr>
                <w:color w:val="000000" w:themeColor="text1"/>
                <w:sz w:val="24"/>
              </w:rPr>
              <w:t xml:space="preserve">       </w:t>
            </w:r>
          </w:p>
        </w:tc>
        <w:tc>
          <w:tcPr>
            <w:tcW w:w="2694" w:type="dxa"/>
          </w:tcPr>
          <w:p w14:paraId="2A16088C" w14:textId="62D01342" w:rsidR="00A01E35" w:rsidRPr="00966FEE" w:rsidRDefault="009A4694" w:rsidP="00AC6657">
            <w:pPr>
              <w:pStyle w:val="a1"/>
              <w:ind w:firstLine="0"/>
              <w:jc w:val="left"/>
              <w:rPr>
                <w:color w:val="000000" w:themeColor="text1"/>
                <w:sz w:val="24"/>
              </w:rPr>
            </w:pPr>
            <w:r w:rsidRPr="00966FEE">
              <w:rPr>
                <w:color w:val="000000" w:themeColor="text1"/>
                <w:sz w:val="24"/>
              </w:rPr>
              <w:t>П</w:t>
            </w:r>
            <w:r w:rsidR="00A01E35" w:rsidRPr="00966FEE">
              <w:rPr>
                <w:color w:val="000000" w:themeColor="text1"/>
                <w:sz w:val="24"/>
              </w:rPr>
              <w:t>лощадь 200 м</w:t>
            </w:r>
            <w:r w:rsidR="00A01E35" w:rsidRPr="00966FEE">
              <w:rPr>
                <w:color w:val="000000" w:themeColor="text1"/>
                <w:sz w:val="24"/>
                <w:vertAlign w:val="superscript"/>
              </w:rPr>
              <w:t>2</w:t>
            </w:r>
          </w:p>
        </w:tc>
        <w:tc>
          <w:tcPr>
            <w:tcW w:w="5811" w:type="dxa"/>
          </w:tcPr>
          <w:p w14:paraId="2A52BD00" w14:textId="722A75CD" w:rsidR="00A01E35" w:rsidRPr="00966FEE" w:rsidRDefault="00A01E35" w:rsidP="00AC6657">
            <w:pPr>
              <w:pStyle w:val="a1"/>
              <w:ind w:firstLine="0"/>
              <w:jc w:val="left"/>
              <w:rPr>
                <w:color w:val="000000" w:themeColor="text1"/>
                <w:sz w:val="24"/>
              </w:rPr>
            </w:pPr>
            <w:r w:rsidRPr="00966FEE">
              <w:rPr>
                <w:color w:val="000000" w:themeColor="text1"/>
                <w:sz w:val="24"/>
              </w:rPr>
              <w:t>Проект планировки и проект межевания южной части п. Бугры Бугровского сельского поселения Всеволожского муниципального района Ленинградской области (распоряжение комитета по архитектуре и градостроительству Ленинградской области от 21.03.2016 № 161)</w:t>
            </w:r>
          </w:p>
        </w:tc>
      </w:tr>
      <w:tr w:rsidR="00966FEE" w:rsidRPr="00966FEE" w14:paraId="26757F7B" w14:textId="77777777" w:rsidTr="00852FCA">
        <w:tc>
          <w:tcPr>
            <w:tcW w:w="427" w:type="dxa"/>
          </w:tcPr>
          <w:p w14:paraId="735CBB9A" w14:textId="77777777" w:rsidR="00B057DB" w:rsidRPr="00966FEE" w:rsidRDefault="00B057DB" w:rsidP="00271EA0">
            <w:pPr>
              <w:pStyle w:val="a1"/>
              <w:numPr>
                <w:ilvl w:val="0"/>
                <w:numId w:val="209"/>
              </w:numPr>
              <w:jc w:val="left"/>
              <w:rPr>
                <w:color w:val="000000" w:themeColor="text1"/>
                <w:sz w:val="24"/>
              </w:rPr>
            </w:pPr>
          </w:p>
        </w:tc>
        <w:tc>
          <w:tcPr>
            <w:tcW w:w="2545" w:type="dxa"/>
          </w:tcPr>
          <w:p w14:paraId="4795F822" w14:textId="61F629B7" w:rsidR="00B057DB" w:rsidRPr="00966FEE" w:rsidRDefault="00B057DB" w:rsidP="00AC6657">
            <w:pPr>
              <w:pStyle w:val="a1"/>
              <w:ind w:firstLine="0"/>
              <w:jc w:val="left"/>
              <w:rPr>
                <w:color w:val="000000" w:themeColor="text1"/>
                <w:sz w:val="24"/>
              </w:rPr>
            </w:pPr>
            <w:r w:rsidRPr="00966FEE">
              <w:rPr>
                <w:color w:val="000000" w:themeColor="text1"/>
                <w:sz w:val="24"/>
              </w:rPr>
              <w:t>Центр общей врачебной практики</w:t>
            </w:r>
            <w:r w:rsidR="00B65063" w:rsidRPr="00966FEE">
              <w:rPr>
                <w:color w:val="000000" w:themeColor="text1"/>
                <w:sz w:val="24"/>
              </w:rPr>
              <w:t xml:space="preserve"> </w:t>
            </w:r>
          </w:p>
        </w:tc>
        <w:tc>
          <w:tcPr>
            <w:tcW w:w="3260" w:type="dxa"/>
          </w:tcPr>
          <w:p w14:paraId="5F5D0D7C" w14:textId="77777777" w:rsidR="00B057DB" w:rsidRPr="00966FEE" w:rsidRDefault="00B057DB" w:rsidP="00AC6657">
            <w:pPr>
              <w:pStyle w:val="a1"/>
              <w:ind w:firstLine="0"/>
              <w:jc w:val="left"/>
              <w:rPr>
                <w:color w:val="000000" w:themeColor="text1"/>
                <w:sz w:val="24"/>
              </w:rPr>
            </w:pPr>
            <w:r w:rsidRPr="00966FEE">
              <w:rPr>
                <w:color w:val="000000" w:themeColor="text1"/>
                <w:sz w:val="24"/>
              </w:rPr>
              <w:t>Всеволожский муниципальный район, Бугровское городское поселение, г. Бугры</w:t>
            </w:r>
          </w:p>
        </w:tc>
        <w:tc>
          <w:tcPr>
            <w:tcW w:w="2694" w:type="dxa"/>
          </w:tcPr>
          <w:p w14:paraId="0FDB45C9" w14:textId="4E1B139E" w:rsidR="00B057DB" w:rsidRPr="00966FEE" w:rsidRDefault="009A4694" w:rsidP="00AC6657">
            <w:pPr>
              <w:pStyle w:val="a1"/>
              <w:ind w:firstLine="0"/>
              <w:jc w:val="left"/>
              <w:rPr>
                <w:color w:val="000000" w:themeColor="text1"/>
                <w:sz w:val="24"/>
              </w:rPr>
            </w:pPr>
            <w:r w:rsidRPr="00966FEE">
              <w:rPr>
                <w:color w:val="000000" w:themeColor="text1"/>
                <w:sz w:val="24"/>
              </w:rPr>
              <w:t>Н</w:t>
            </w:r>
            <w:r w:rsidR="00B057DB" w:rsidRPr="00966FEE">
              <w:rPr>
                <w:color w:val="000000" w:themeColor="text1"/>
                <w:sz w:val="24"/>
              </w:rPr>
              <w:t>е менее 100 посещений в смену площадью 450 м</w:t>
            </w:r>
            <w:r w:rsidR="00B057DB" w:rsidRPr="00966FEE">
              <w:rPr>
                <w:color w:val="000000" w:themeColor="text1"/>
                <w:sz w:val="24"/>
                <w:vertAlign w:val="superscript"/>
              </w:rPr>
              <w:t>2</w:t>
            </w:r>
          </w:p>
        </w:tc>
        <w:tc>
          <w:tcPr>
            <w:tcW w:w="5811" w:type="dxa"/>
          </w:tcPr>
          <w:p w14:paraId="6A10ED89" w14:textId="77777777" w:rsidR="00B057DB" w:rsidRPr="00966FEE" w:rsidRDefault="00B057DB" w:rsidP="00AC6657">
            <w:pPr>
              <w:pStyle w:val="a1"/>
              <w:ind w:firstLine="0"/>
              <w:jc w:val="left"/>
              <w:rPr>
                <w:color w:val="000000" w:themeColor="text1"/>
                <w:sz w:val="24"/>
              </w:rPr>
            </w:pPr>
            <w:r w:rsidRPr="00966FEE">
              <w:rPr>
                <w:color w:val="000000" w:themeColor="text1"/>
                <w:sz w:val="24"/>
              </w:rPr>
              <w:t>Проект планировки и проект межевания части территории восточнее пос. Бугры Бугровского сельского поселения Всеволожского муниципального района Ленинградской области (приказ Комитета градостроительной политики Ленинградской области от 21.10.2024 № 167)</w:t>
            </w:r>
          </w:p>
        </w:tc>
      </w:tr>
      <w:tr w:rsidR="00966FEE" w:rsidRPr="00966FEE" w14:paraId="243B8B86" w14:textId="77777777" w:rsidTr="00852FCA">
        <w:tc>
          <w:tcPr>
            <w:tcW w:w="427" w:type="dxa"/>
          </w:tcPr>
          <w:p w14:paraId="04A85BF1" w14:textId="77777777" w:rsidR="00B057DB" w:rsidRPr="00966FEE" w:rsidRDefault="00B057DB" w:rsidP="00271EA0">
            <w:pPr>
              <w:pStyle w:val="a1"/>
              <w:numPr>
                <w:ilvl w:val="0"/>
                <w:numId w:val="209"/>
              </w:numPr>
              <w:jc w:val="left"/>
              <w:rPr>
                <w:color w:val="000000" w:themeColor="text1"/>
                <w:sz w:val="24"/>
              </w:rPr>
            </w:pPr>
          </w:p>
        </w:tc>
        <w:tc>
          <w:tcPr>
            <w:tcW w:w="2545" w:type="dxa"/>
          </w:tcPr>
          <w:p w14:paraId="49DBE040" w14:textId="3BAB2F37" w:rsidR="00B057DB" w:rsidRPr="00966FEE" w:rsidRDefault="00B057DB" w:rsidP="00AC6657">
            <w:pPr>
              <w:pStyle w:val="a1"/>
              <w:ind w:firstLine="0"/>
              <w:jc w:val="left"/>
              <w:rPr>
                <w:color w:val="000000" w:themeColor="text1"/>
                <w:sz w:val="24"/>
              </w:rPr>
            </w:pPr>
            <w:r w:rsidRPr="00966FEE">
              <w:rPr>
                <w:color w:val="000000" w:themeColor="text1"/>
                <w:sz w:val="24"/>
              </w:rPr>
              <w:t>Кабинет врачей общей практики</w:t>
            </w:r>
            <w:r w:rsidR="00B65063" w:rsidRPr="00966FEE">
              <w:rPr>
                <w:color w:val="000000" w:themeColor="text1"/>
                <w:sz w:val="24"/>
              </w:rPr>
              <w:t xml:space="preserve"> </w:t>
            </w:r>
          </w:p>
        </w:tc>
        <w:tc>
          <w:tcPr>
            <w:tcW w:w="3260" w:type="dxa"/>
          </w:tcPr>
          <w:p w14:paraId="1336DDD4" w14:textId="77777777" w:rsidR="00B057DB" w:rsidRPr="00966FEE" w:rsidRDefault="00B057DB" w:rsidP="00AC6657">
            <w:pPr>
              <w:pStyle w:val="a1"/>
              <w:ind w:firstLine="0"/>
              <w:jc w:val="left"/>
              <w:rPr>
                <w:color w:val="000000" w:themeColor="text1"/>
                <w:sz w:val="24"/>
              </w:rPr>
            </w:pPr>
            <w:r w:rsidRPr="00966FEE">
              <w:rPr>
                <w:color w:val="000000" w:themeColor="text1"/>
                <w:sz w:val="24"/>
              </w:rPr>
              <w:t xml:space="preserve">Всеволожский муниципальный район, Бугровское городское поселение, дер. Порошкино </w:t>
            </w:r>
          </w:p>
        </w:tc>
        <w:tc>
          <w:tcPr>
            <w:tcW w:w="2694" w:type="dxa"/>
          </w:tcPr>
          <w:p w14:paraId="3AE8DB0B" w14:textId="77777777" w:rsidR="00B057DB" w:rsidRPr="00966FEE" w:rsidRDefault="00B057DB" w:rsidP="00AC6657">
            <w:pPr>
              <w:pStyle w:val="a1"/>
              <w:ind w:firstLine="0"/>
              <w:jc w:val="left"/>
              <w:rPr>
                <w:color w:val="000000" w:themeColor="text1"/>
                <w:sz w:val="24"/>
              </w:rPr>
            </w:pPr>
            <w:r w:rsidRPr="00966FEE">
              <w:rPr>
                <w:color w:val="000000" w:themeColor="text1"/>
                <w:sz w:val="24"/>
              </w:rPr>
              <w:t>87 посещений в смену</w:t>
            </w:r>
          </w:p>
        </w:tc>
        <w:tc>
          <w:tcPr>
            <w:tcW w:w="5811" w:type="dxa"/>
          </w:tcPr>
          <w:p w14:paraId="12280459" w14:textId="77777777" w:rsidR="00B057DB" w:rsidRPr="00966FEE" w:rsidRDefault="00B057DB" w:rsidP="00AC6657">
            <w:pPr>
              <w:pStyle w:val="a1"/>
              <w:ind w:firstLine="0"/>
              <w:jc w:val="left"/>
              <w:rPr>
                <w:color w:val="000000" w:themeColor="text1"/>
                <w:sz w:val="24"/>
              </w:rPr>
            </w:pPr>
            <w:r w:rsidRPr="00966FEE">
              <w:rPr>
                <w:color w:val="000000" w:themeColor="text1"/>
                <w:sz w:val="24"/>
              </w:rPr>
              <w:t>Проект планировки и проект межевания территории, расположенной в юго-западной части д. Порошкино Бугровского сельского поселения Всеволожского муниципального района Ленинградской области (приказ Комитета градостроительной политики Ленинградской области от 22.12.2021 № 164)</w:t>
            </w:r>
          </w:p>
        </w:tc>
      </w:tr>
      <w:tr w:rsidR="00966FEE" w:rsidRPr="00966FEE" w14:paraId="6B4D902A" w14:textId="77777777" w:rsidTr="00852FCA">
        <w:tc>
          <w:tcPr>
            <w:tcW w:w="427" w:type="dxa"/>
          </w:tcPr>
          <w:p w14:paraId="59E8ACF4" w14:textId="77777777" w:rsidR="00B54094" w:rsidRPr="00966FEE" w:rsidRDefault="00B54094" w:rsidP="00271EA0">
            <w:pPr>
              <w:pStyle w:val="a1"/>
              <w:numPr>
                <w:ilvl w:val="0"/>
                <w:numId w:val="209"/>
              </w:numPr>
              <w:jc w:val="left"/>
              <w:rPr>
                <w:color w:val="000000" w:themeColor="text1"/>
                <w:sz w:val="24"/>
              </w:rPr>
            </w:pPr>
          </w:p>
        </w:tc>
        <w:tc>
          <w:tcPr>
            <w:tcW w:w="2545" w:type="dxa"/>
          </w:tcPr>
          <w:p w14:paraId="4E3FDF96" w14:textId="646C9B35" w:rsidR="00B54094" w:rsidRPr="00966FEE" w:rsidRDefault="00B54094" w:rsidP="00B54094">
            <w:pPr>
              <w:pStyle w:val="a1"/>
              <w:ind w:firstLine="0"/>
              <w:jc w:val="left"/>
              <w:rPr>
                <w:color w:val="000000" w:themeColor="text1"/>
                <w:sz w:val="24"/>
              </w:rPr>
            </w:pPr>
            <w:r w:rsidRPr="00966FEE">
              <w:rPr>
                <w:color w:val="000000" w:themeColor="text1"/>
                <w:sz w:val="24"/>
              </w:rPr>
              <w:t>Центр врачебной практики</w:t>
            </w:r>
          </w:p>
        </w:tc>
        <w:tc>
          <w:tcPr>
            <w:tcW w:w="3260" w:type="dxa"/>
          </w:tcPr>
          <w:p w14:paraId="03715A42" w14:textId="358B20EA" w:rsidR="00B54094" w:rsidRPr="00966FEE" w:rsidRDefault="00B54094" w:rsidP="00B54094">
            <w:pPr>
              <w:pStyle w:val="a1"/>
              <w:ind w:firstLine="0"/>
              <w:jc w:val="left"/>
              <w:rPr>
                <w:color w:val="000000" w:themeColor="text1"/>
                <w:sz w:val="24"/>
              </w:rPr>
            </w:pPr>
            <w:r w:rsidRPr="00966FEE">
              <w:rPr>
                <w:color w:val="000000" w:themeColor="text1"/>
                <w:sz w:val="24"/>
              </w:rPr>
              <w:t>Всеволожский муниципальный район, Всеволожское городское поселение, г. Всеволожск</w:t>
            </w:r>
          </w:p>
        </w:tc>
        <w:tc>
          <w:tcPr>
            <w:tcW w:w="2694" w:type="dxa"/>
          </w:tcPr>
          <w:p w14:paraId="2EA04482" w14:textId="170DB57A" w:rsidR="00B54094" w:rsidRPr="00966FEE" w:rsidRDefault="00B54094" w:rsidP="00B54094">
            <w:pPr>
              <w:pStyle w:val="a1"/>
              <w:ind w:firstLine="0"/>
              <w:jc w:val="left"/>
              <w:rPr>
                <w:color w:val="000000" w:themeColor="text1"/>
                <w:sz w:val="24"/>
              </w:rPr>
            </w:pPr>
            <w:r w:rsidRPr="00966FEE">
              <w:rPr>
                <w:color w:val="000000" w:themeColor="text1"/>
                <w:sz w:val="24"/>
              </w:rPr>
              <w:t>-</w:t>
            </w:r>
          </w:p>
        </w:tc>
        <w:tc>
          <w:tcPr>
            <w:tcW w:w="5811" w:type="dxa"/>
          </w:tcPr>
          <w:p w14:paraId="55710159" w14:textId="6D7453F9" w:rsidR="00B54094" w:rsidRPr="00966FEE" w:rsidRDefault="00B54094" w:rsidP="00B54094">
            <w:pPr>
              <w:pStyle w:val="a1"/>
              <w:ind w:firstLine="0"/>
              <w:jc w:val="left"/>
              <w:rPr>
                <w:color w:val="000000" w:themeColor="text1"/>
                <w:sz w:val="24"/>
              </w:rPr>
            </w:pPr>
            <w:r w:rsidRPr="00966FEE">
              <w:rPr>
                <w:color w:val="000000" w:themeColor="text1"/>
                <w:sz w:val="24"/>
              </w:rPr>
              <w:t xml:space="preserve">Проект планировки территории и проект межевания территории, включающей земельные участки с кадастровыми номерами 47:07:0957003:526, 47:07:0957003:3 и расположенные в границах муниципального образования Всеволожское городское поселение Всеволожского муниципального района Ленинградской области (приказ </w:t>
            </w:r>
            <w:r w:rsidR="00D0484B" w:rsidRPr="00966FEE">
              <w:rPr>
                <w:color w:val="000000" w:themeColor="text1"/>
                <w:sz w:val="24"/>
              </w:rPr>
              <w:t>К</w:t>
            </w:r>
            <w:r w:rsidRPr="00966FEE">
              <w:rPr>
                <w:color w:val="000000" w:themeColor="text1"/>
                <w:sz w:val="24"/>
              </w:rPr>
              <w:t>омитета градостроительной политики Ленинградской области от 16.07.2024 № 110)</w:t>
            </w:r>
          </w:p>
        </w:tc>
      </w:tr>
      <w:tr w:rsidR="00966FEE" w:rsidRPr="00966FEE" w14:paraId="3B0CF580" w14:textId="77777777" w:rsidTr="00852FCA">
        <w:tc>
          <w:tcPr>
            <w:tcW w:w="427" w:type="dxa"/>
          </w:tcPr>
          <w:p w14:paraId="5D106E3B" w14:textId="77777777" w:rsidR="00B54094" w:rsidRPr="00966FEE" w:rsidRDefault="00B54094" w:rsidP="00271EA0">
            <w:pPr>
              <w:pStyle w:val="a1"/>
              <w:numPr>
                <w:ilvl w:val="0"/>
                <w:numId w:val="209"/>
              </w:numPr>
              <w:jc w:val="left"/>
              <w:rPr>
                <w:color w:val="000000" w:themeColor="text1"/>
                <w:sz w:val="24"/>
              </w:rPr>
            </w:pPr>
          </w:p>
        </w:tc>
        <w:tc>
          <w:tcPr>
            <w:tcW w:w="2545" w:type="dxa"/>
          </w:tcPr>
          <w:p w14:paraId="5A61B129" w14:textId="313F33BD" w:rsidR="00B54094" w:rsidRPr="00966FEE" w:rsidRDefault="00B54094" w:rsidP="00B54094">
            <w:pPr>
              <w:pStyle w:val="a1"/>
              <w:ind w:firstLine="0"/>
              <w:jc w:val="left"/>
              <w:rPr>
                <w:color w:val="000000" w:themeColor="text1"/>
                <w:sz w:val="24"/>
              </w:rPr>
            </w:pPr>
            <w:r w:rsidRPr="00966FEE">
              <w:rPr>
                <w:color w:val="000000" w:themeColor="text1"/>
                <w:sz w:val="24"/>
              </w:rPr>
              <w:t xml:space="preserve">Центр общей врачебной практики </w:t>
            </w:r>
          </w:p>
        </w:tc>
        <w:tc>
          <w:tcPr>
            <w:tcW w:w="3260" w:type="dxa"/>
          </w:tcPr>
          <w:p w14:paraId="70D66907" w14:textId="15362611" w:rsidR="00B54094" w:rsidRPr="00966FEE" w:rsidRDefault="00B54094" w:rsidP="00B54094">
            <w:pPr>
              <w:pStyle w:val="a1"/>
              <w:ind w:firstLine="0"/>
              <w:jc w:val="left"/>
              <w:rPr>
                <w:color w:val="000000" w:themeColor="text1"/>
                <w:sz w:val="24"/>
              </w:rPr>
            </w:pPr>
            <w:r w:rsidRPr="00966FEE">
              <w:rPr>
                <w:color w:val="000000" w:themeColor="text1"/>
                <w:sz w:val="24"/>
              </w:rPr>
              <w:t>Всеволожский муниципальный район, Всеволожское городское поселение, г. Всеволожск</w:t>
            </w:r>
          </w:p>
        </w:tc>
        <w:tc>
          <w:tcPr>
            <w:tcW w:w="2694" w:type="dxa"/>
          </w:tcPr>
          <w:p w14:paraId="6C882A66" w14:textId="1D027C26" w:rsidR="00B54094" w:rsidRPr="00966FEE" w:rsidRDefault="009A4694" w:rsidP="00B54094">
            <w:pPr>
              <w:pStyle w:val="a1"/>
              <w:ind w:firstLine="0"/>
              <w:jc w:val="left"/>
              <w:rPr>
                <w:color w:val="000000" w:themeColor="text1"/>
                <w:sz w:val="24"/>
              </w:rPr>
            </w:pPr>
            <w:r w:rsidRPr="00966FEE">
              <w:rPr>
                <w:color w:val="000000" w:themeColor="text1"/>
                <w:sz w:val="24"/>
              </w:rPr>
              <w:t>Н</w:t>
            </w:r>
            <w:r w:rsidR="00B54094" w:rsidRPr="00966FEE">
              <w:rPr>
                <w:color w:val="000000" w:themeColor="text1"/>
                <w:sz w:val="24"/>
              </w:rPr>
              <w:t>е менее 65 посещений в смену площадью не менее 1000 м</w:t>
            </w:r>
            <w:r w:rsidR="00B54094" w:rsidRPr="00966FEE">
              <w:rPr>
                <w:color w:val="000000" w:themeColor="text1"/>
                <w:sz w:val="24"/>
                <w:vertAlign w:val="superscript"/>
              </w:rPr>
              <w:t>2</w:t>
            </w:r>
          </w:p>
        </w:tc>
        <w:tc>
          <w:tcPr>
            <w:tcW w:w="5811" w:type="dxa"/>
          </w:tcPr>
          <w:p w14:paraId="3ECF8ACF" w14:textId="7634F935" w:rsidR="00B54094" w:rsidRPr="00966FEE" w:rsidRDefault="00B54094" w:rsidP="00B54094">
            <w:pPr>
              <w:pStyle w:val="a1"/>
              <w:ind w:firstLine="0"/>
              <w:jc w:val="left"/>
              <w:rPr>
                <w:color w:val="000000" w:themeColor="text1"/>
                <w:sz w:val="24"/>
              </w:rPr>
            </w:pPr>
            <w:r w:rsidRPr="00966FEE">
              <w:rPr>
                <w:color w:val="000000" w:themeColor="text1"/>
                <w:sz w:val="24"/>
              </w:rPr>
              <w:t>Предложение комитета по здравоохранению Ленинградской области в рамках рассмотрения проекта изменений в генеральный план муниципального образования «Город Всеволожск» Всеволожского муниципального района Ленинградской области применительно к части населенного пункта – город Всеволожск</w:t>
            </w:r>
          </w:p>
        </w:tc>
      </w:tr>
      <w:tr w:rsidR="00966FEE" w:rsidRPr="00966FEE" w14:paraId="68AB0D55" w14:textId="77777777" w:rsidTr="00852FCA">
        <w:tc>
          <w:tcPr>
            <w:tcW w:w="427" w:type="dxa"/>
          </w:tcPr>
          <w:p w14:paraId="1B644835" w14:textId="77777777" w:rsidR="00B54094" w:rsidRPr="00966FEE" w:rsidRDefault="00B54094" w:rsidP="00271EA0">
            <w:pPr>
              <w:pStyle w:val="a1"/>
              <w:numPr>
                <w:ilvl w:val="0"/>
                <w:numId w:val="209"/>
              </w:numPr>
              <w:jc w:val="left"/>
              <w:rPr>
                <w:color w:val="000000" w:themeColor="text1"/>
                <w:sz w:val="24"/>
              </w:rPr>
            </w:pPr>
          </w:p>
        </w:tc>
        <w:tc>
          <w:tcPr>
            <w:tcW w:w="2545" w:type="dxa"/>
          </w:tcPr>
          <w:p w14:paraId="7132D964" w14:textId="60B09C92" w:rsidR="00B54094" w:rsidRPr="00966FEE" w:rsidRDefault="00B54094" w:rsidP="00B54094">
            <w:pPr>
              <w:pStyle w:val="a1"/>
              <w:ind w:firstLine="0"/>
              <w:jc w:val="left"/>
              <w:rPr>
                <w:color w:val="000000" w:themeColor="text1"/>
                <w:sz w:val="24"/>
              </w:rPr>
            </w:pPr>
            <w:r w:rsidRPr="00966FEE">
              <w:rPr>
                <w:color w:val="000000" w:themeColor="text1"/>
                <w:sz w:val="24"/>
              </w:rPr>
              <w:t xml:space="preserve">Центр общей врачебной практики </w:t>
            </w:r>
          </w:p>
        </w:tc>
        <w:tc>
          <w:tcPr>
            <w:tcW w:w="3260" w:type="dxa"/>
          </w:tcPr>
          <w:p w14:paraId="46CABDC0" w14:textId="77777777" w:rsidR="00B54094" w:rsidRPr="00966FEE" w:rsidRDefault="00B54094" w:rsidP="00B54094">
            <w:pPr>
              <w:pStyle w:val="a1"/>
              <w:ind w:firstLine="0"/>
              <w:jc w:val="left"/>
              <w:rPr>
                <w:color w:val="000000" w:themeColor="text1"/>
                <w:sz w:val="24"/>
              </w:rPr>
            </w:pPr>
            <w:r w:rsidRPr="00966FEE">
              <w:rPr>
                <w:color w:val="000000" w:themeColor="text1"/>
                <w:sz w:val="24"/>
              </w:rPr>
              <w:t>Всеволожский муниципальный район, Заневское городское поселение, г. Кудрово</w:t>
            </w:r>
          </w:p>
        </w:tc>
        <w:tc>
          <w:tcPr>
            <w:tcW w:w="2694" w:type="dxa"/>
          </w:tcPr>
          <w:p w14:paraId="6ADE424B" w14:textId="77777777" w:rsidR="00B54094" w:rsidRPr="00966FEE" w:rsidRDefault="00B54094" w:rsidP="004030FB">
            <w:pPr>
              <w:pStyle w:val="a1"/>
              <w:ind w:firstLine="0"/>
              <w:jc w:val="left"/>
              <w:rPr>
                <w:color w:val="000000" w:themeColor="text1"/>
                <w:sz w:val="24"/>
              </w:rPr>
            </w:pPr>
            <w:r w:rsidRPr="00966FEE">
              <w:rPr>
                <w:color w:val="000000" w:themeColor="text1"/>
                <w:sz w:val="24"/>
              </w:rPr>
              <w:t xml:space="preserve">100 посещений в смену </w:t>
            </w:r>
          </w:p>
          <w:p w14:paraId="6BA22563" w14:textId="07331B9C" w:rsidR="00B54094" w:rsidRPr="00966FEE" w:rsidRDefault="00B54094" w:rsidP="004030FB">
            <w:pPr>
              <w:pStyle w:val="a1"/>
              <w:ind w:firstLine="0"/>
              <w:jc w:val="left"/>
              <w:rPr>
                <w:color w:val="000000" w:themeColor="text1"/>
                <w:sz w:val="24"/>
              </w:rPr>
            </w:pPr>
            <w:r w:rsidRPr="00966FEE">
              <w:rPr>
                <w:color w:val="000000" w:themeColor="text1"/>
                <w:sz w:val="24"/>
              </w:rPr>
              <w:t xml:space="preserve">площадью не менее </w:t>
            </w:r>
            <w:r w:rsidR="004030FB" w:rsidRPr="00966FEE">
              <w:rPr>
                <w:color w:val="000000" w:themeColor="text1"/>
                <w:sz w:val="24"/>
              </w:rPr>
              <w:br/>
            </w:r>
            <w:r w:rsidRPr="00966FEE">
              <w:rPr>
                <w:color w:val="000000" w:themeColor="text1"/>
                <w:sz w:val="24"/>
              </w:rPr>
              <w:t>200 м</w:t>
            </w:r>
            <w:r w:rsidRPr="00966FEE">
              <w:rPr>
                <w:color w:val="000000" w:themeColor="text1"/>
                <w:sz w:val="24"/>
                <w:vertAlign w:val="superscript"/>
              </w:rPr>
              <w:t>2</w:t>
            </w:r>
          </w:p>
        </w:tc>
        <w:tc>
          <w:tcPr>
            <w:tcW w:w="5811" w:type="dxa"/>
            <w:vMerge w:val="restart"/>
          </w:tcPr>
          <w:p w14:paraId="7867896E" w14:textId="77777777" w:rsidR="00B54094" w:rsidRPr="00966FEE" w:rsidRDefault="00B54094" w:rsidP="00B54094">
            <w:pPr>
              <w:pStyle w:val="a1"/>
              <w:ind w:firstLine="0"/>
              <w:jc w:val="left"/>
              <w:rPr>
                <w:color w:val="000000" w:themeColor="text1"/>
                <w:sz w:val="24"/>
              </w:rPr>
            </w:pPr>
            <w:r w:rsidRPr="00966FEE">
              <w:rPr>
                <w:color w:val="000000" w:themeColor="text1"/>
                <w:sz w:val="24"/>
              </w:rPr>
              <w:t>Генеральный план муниципального образования «Заневское городское поселение» Всеволожского муниципального района Ленинградской области (постановление Правительства Ленинградской области от 03.08.2022 № 549).</w:t>
            </w:r>
          </w:p>
          <w:p w14:paraId="468147C4" w14:textId="698EE9CA" w:rsidR="00B54094" w:rsidRPr="00966FEE" w:rsidRDefault="00B54094" w:rsidP="00B54094">
            <w:pPr>
              <w:pStyle w:val="a1"/>
              <w:ind w:firstLine="0"/>
              <w:jc w:val="left"/>
              <w:rPr>
                <w:color w:val="000000" w:themeColor="text1"/>
                <w:sz w:val="24"/>
              </w:rPr>
            </w:pPr>
            <w:r w:rsidRPr="00966FEE">
              <w:rPr>
                <w:color w:val="000000" w:themeColor="text1"/>
                <w:sz w:val="24"/>
              </w:rPr>
              <w:t>Предложение администрации муниципального образования «Заневское городское поселение» Всеволожского муниципального района Ленинградской области.</w:t>
            </w:r>
          </w:p>
        </w:tc>
      </w:tr>
      <w:tr w:rsidR="00966FEE" w:rsidRPr="00966FEE" w14:paraId="79B6DE12" w14:textId="77777777" w:rsidTr="00852FCA">
        <w:tc>
          <w:tcPr>
            <w:tcW w:w="427" w:type="dxa"/>
          </w:tcPr>
          <w:p w14:paraId="0376185D" w14:textId="77777777" w:rsidR="00B54094" w:rsidRPr="00966FEE" w:rsidRDefault="00B54094" w:rsidP="00271EA0">
            <w:pPr>
              <w:pStyle w:val="a1"/>
              <w:numPr>
                <w:ilvl w:val="0"/>
                <w:numId w:val="209"/>
              </w:numPr>
              <w:jc w:val="left"/>
              <w:rPr>
                <w:color w:val="000000" w:themeColor="text1"/>
                <w:sz w:val="24"/>
              </w:rPr>
            </w:pPr>
          </w:p>
        </w:tc>
        <w:tc>
          <w:tcPr>
            <w:tcW w:w="2545" w:type="dxa"/>
          </w:tcPr>
          <w:p w14:paraId="649160E1" w14:textId="72736EBE" w:rsidR="00B54094" w:rsidRPr="00966FEE" w:rsidRDefault="00B54094" w:rsidP="00B54094">
            <w:pPr>
              <w:pStyle w:val="a1"/>
              <w:ind w:firstLine="0"/>
              <w:jc w:val="left"/>
              <w:rPr>
                <w:color w:val="000000" w:themeColor="text1"/>
                <w:sz w:val="24"/>
              </w:rPr>
            </w:pPr>
            <w:r w:rsidRPr="00966FEE">
              <w:rPr>
                <w:color w:val="000000" w:themeColor="text1"/>
                <w:sz w:val="24"/>
              </w:rPr>
              <w:t xml:space="preserve">Центр общей врачебной практики (встроенный) </w:t>
            </w:r>
          </w:p>
        </w:tc>
        <w:tc>
          <w:tcPr>
            <w:tcW w:w="3260" w:type="dxa"/>
          </w:tcPr>
          <w:p w14:paraId="383E8150" w14:textId="0C496EBA" w:rsidR="00B54094" w:rsidRPr="00966FEE" w:rsidRDefault="00B54094" w:rsidP="00B54094">
            <w:pPr>
              <w:pStyle w:val="a1"/>
              <w:ind w:firstLine="0"/>
              <w:jc w:val="left"/>
              <w:rPr>
                <w:color w:val="000000" w:themeColor="text1"/>
                <w:sz w:val="24"/>
              </w:rPr>
            </w:pPr>
            <w:r w:rsidRPr="00966FEE">
              <w:rPr>
                <w:color w:val="000000" w:themeColor="text1"/>
                <w:sz w:val="24"/>
              </w:rPr>
              <w:t>Всеволожский муниципальный район, Заневское городское поселение, г. Кудрово</w:t>
            </w:r>
          </w:p>
        </w:tc>
        <w:tc>
          <w:tcPr>
            <w:tcW w:w="2694" w:type="dxa"/>
          </w:tcPr>
          <w:p w14:paraId="6008A1C2" w14:textId="77777777" w:rsidR="00B54094" w:rsidRPr="00966FEE" w:rsidRDefault="00B54094" w:rsidP="004030FB">
            <w:pPr>
              <w:pStyle w:val="a1"/>
              <w:ind w:firstLine="0"/>
              <w:jc w:val="left"/>
              <w:rPr>
                <w:color w:val="000000" w:themeColor="text1"/>
                <w:sz w:val="24"/>
              </w:rPr>
            </w:pPr>
            <w:r w:rsidRPr="00966FEE">
              <w:rPr>
                <w:color w:val="000000" w:themeColor="text1"/>
                <w:sz w:val="24"/>
              </w:rPr>
              <w:t xml:space="preserve">100 посещений в смену </w:t>
            </w:r>
          </w:p>
          <w:p w14:paraId="50F3B147" w14:textId="4EB6E3E5" w:rsidR="00B54094" w:rsidRPr="00966FEE" w:rsidRDefault="00B54094" w:rsidP="004030FB">
            <w:pPr>
              <w:pStyle w:val="a1"/>
              <w:ind w:firstLine="0"/>
              <w:jc w:val="left"/>
              <w:rPr>
                <w:color w:val="000000" w:themeColor="text1"/>
                <w:sz w:val="24"/>
              </w:rPr>
            </w:pPr>
            <w:r w:rsidRPr="00966FEE">
              <w:rPr>
                <w:color w:val="000000" w:themeColor="text1"/>
                <w:sz w:val="24"/>
              </w:rPr>
              <w:t xml:space="preserve">площадью не менее </w:t>
            </w:r>
            <w:r w:rsidR="004030FB" w:rsidRPr="00966FEE">
              <w:rPr>
                <w:color w:val="000000" w:themeColor="text1"/>
                <w:sz w:val="24"/>
              </w:rPr>
              <w:br/>
            </w:r>
            <w:r w:rsidRPr="00966FEE">
              <w:rPr>
                <w:color w:val="000000" w:themeColor="text1"/>
                <w:sz w:val="24"/>
              </w:rPr>
              <w:t>200 м</w:t>
            </w:r>
            <w:r w:rsidRPr="00966FEE">
              <w:rPr>
                <w:color w:val="000000" w:themeColor="text1"/>
                <w:sz w:val="24"/>
                <w:vertAlign w:val="superscript"/>
              </w:rPr>
              <w:t>2</w:t>
            </w:r>
          </w:p>
        </w:tc>
        <w:tc>
          <w:tcPr>
            <w:tcW w:w="5811" w:type="dxa"/>
            <w:vMerge/>
          </w:tcPr>
          <w:p w14:paraId="2FE4DB1E" w14:textId="77777777" w:rsidR="00B54094" w:rsidRPr="00966FEE" w:rsidRDefault="00B54094" w:rsidP="00B54094">
            <w:pPr>
              <w:pStyle w:val="a1"/>
              <w:ind w:firstLine="0"/>
              <w:jc w:val="left"/>
              <w:rPr>
                <w:color w:val="000000" w:themeColor="text1"/>
                <w:sz w:val="24"/>
              </w:rPr>
            </w:pPr>
          </w:p>
        </w:tc>
      </w:tr>
      <w:tr w:rsidR="00966FEE" w:rsidRPr="00966FEE" w14:paraId="66ADADEF" w14:textId="77777777" w:rsidTr="00852FCA">
        <w:tc>
          <w:tcPr>
            <w:tcW w:w="427" w:type="dxa"/>
          </w:tcPr>
          <w:p w14:paraId="1EE8F73E" w14:textId="77777777" w:rsidR="00B54094" w:rsidRPr="00966FEE" w:rsidRDefault="00B54094" w:rsidP="00271EA0">
            <w:pPr>
              <w:pStyle w:val="a1"/>
              <w:numPr>
                <w:ilvl w:val="0"/>
                <w:numId w:val="209"/>
              </w:numPr>
              <w:jc w:val="left"/>
              <w:rPr>
                <w:color w:val="000000" w:themeColor="text1"/>
                <w:sz w:val="24"/>
              </w:rPr>
            </w:pPr>
          </w:p>
        </w:tc>
        <w:tc>
          <w:tcPr>
            <w:tcW w:w="2545" w:type="dxa"/>
          </w:tcPr>
          <w:p w14:paraId="6A61CA4E" w14:textId="4724DF21" w:rsidR="00B54094" w:rsidRPr="00966FEE" w:rsidRDefault="00B54094" w:rsidP="00B54094">
            <w:pPr>
              <w:pStyle w:val="a1"/>
              <w:ind w:firstLine="0"/>
              <w:jc w:val="left"/>
              <w:rPr>
                <w:color w:val="000000" w:themeColor="text1"/>
                <w:sz w:val="24"/>
              </w:rPr>
            </w:pPr>
            <w:r w:rsidRPr="00966FEE">
              <w:rPr>
                <w:color w:val="000000" w:themeColor="text1"/>
                <w:sz w:val="24"/>
              </w:rPr>
              <w:t>Центр общей врачебной практики (пристроенный)</w:t>
            </w:r>
          </w:p>
        </w:tc>
        <w:tc>
          <w:tcPr>
            <w:tcW w:w="3260" w:type="dxa"/>
          </w:tcPr>
          <w:p w14:paraId="449B08CC" w14:textId="78299E2D" w:rsidR="00B54094" w:rsidRPr="00966FEE" w:rsidRDefault="00B54094" w:rsidP="00B54094">
            <w:pPr>
              <w:pStyle w:val="a1"/>
              <w:ind w:firstLine="0"/>
              <w:jc w:val="left"/>
              <w:rPr>
                <w:color w:val="000000" w:themeColor="text1"/>
                <w:sz w:val="24"/>
              </w:rPr>
            </w:pPr>
            <w:r w:rsidRPr="00966FEE">
              <w:rPr>
                <w:color w:val="000000" w:themeColor="text1"/>
                <w:sz w:val="24"/>
              </w:rPr>
              <w:t>Всеволожский муниципальный район, Заневское городское поселение, г. Кудрово</w:t>
            </w:r>
          </w:p>
        </w:tc>
        <w:tc>
          <w:tcPr>
            <w:tcW w:w="2694" w:type="dxa"/>
          </w:tcPr>
          <w:p w14:paraId="1774F4CC" w14:textId="1DD08808" w:rsidR="00B54094" w:rsidRPr="00966FEE" w:rsidRDefault="00B54094" w:rsidP="004030FB">
            <w:pPr>
              <w:pStyle w:val="a1"/>
              <w:ind w:firstLine="0"/>
              <w:jc w:val="left"/>
              <w:rPr>
                <w:color w:val="000000" w:themeColor="text1"/>
                <w:sz w:val="24"/>
              </w:rPr>
            </w:pPr>
            <w:r w:rsidRPr="00966FEE">
              <w:rPr>
                <w:color w:val="000000" w:themeColor="text1"/>
                <w:sz w:val="24"/>
              </w:rPr>
              <w:t xml:space="preserve">65 посещений в смену </w:t>
            </w:r>
          </w:p>
          <w:p w14:paraId="0AAD5A9F" w14:textId="5951B92F" w:rsidR="00B54094" w:rsidRPr="00966FEE" w:rsidRDefault="00B54094" w:rsidP="004030FB">
            <w:pPr>
              <w:pStyle w:val="a1"/>
              <w:ind w:firstLine="0"/>
              <w:jc w:val="left"/>
              <w:rPr>
                <w:color w:val="000000" w:themeColor="text1"/>
                <w:sz w:val="24"/>
              </w:rPr>
            </w:pPr>
            <w:r w:rsidRPr="00966FEE">
              <w:rPr>
                <w:color w:val="000000" w:themeColor="text1"/>
                <w:sz w:val="24"/>
              </w:rPr>
              <w:t xml:space="preserve">площадью не менее </w:t>
            </w:r>
            <w:r w:rsidR="004030FB" w:rsidRPr="00966FEE">
              <w:rPr>
                <w:color w:val="000000" w:themeColor="text1"/>
                <w:sz w:val="24"/>
              </w:rPr>
              <w:br/>
            </w:r>
            <w:r w:rsidRPr="00966FEE">
              <w:rPr>
                <w:color w:val="000000" w:themeColor="text1"/>
                <w:sz w:val="24"/>
              </w:rPr>
              <w:t>200 м</w:t>
            </w:r>
            <w:r w:rsidRPr="00966FEE">
              <w:rPr>
                <w:color w:val="000000" w:themeColor="text1"/>
                <w:sz w:val="24"/>
                <w:vertAlign w:val="superscript"/>
              </w:rPr>
              <w:t>2</w:t>
            </w:r>
          </w:p>
        </w:tc>
        <w:tc>
          <w:tcPr>
            <w:tcW w:w="5811" w:type="dxa"/>
            <w:vMerge/>
          </w:tcPr>
          <w:p w14:paraId="377A3771" w14:textId="77777777" w:rsidR="00B54094" w:rsidRPr="00966FEE" w:rsidRDefault="00B54094" w:rsidP="00B54094">
            <w:pPr>
              <w:pStyle w:val="a1"/>
              <w:ind w:firstLine="0"/>
              <w:jc w:val="left"/>
              <w:rPr>
                <w:color w:val="000000" w:themeColor="text1"/>
                <w:sz w:val="24"/>
              </w:rPr>
            </w:pPr>
          </w:p>
        </w:tc>
      </w:tr>
      <w:tr w:rsidR="00966FEE" w:rsidRPr="00966FEE" w14:paraId="1C4A4DDC" w14:textId="77777777" w:rsidTr="00852FCA">
        <w:tc>
          <w:tcPr>
            <w:tcW w:w="427" w:type="dxa"/>
          </w:tcPr>
          <w:p w14:paraId="78AE3BFE" w14:textId="77777777" w:rsidR="00B54094" w:rsidRPr="00966FEE" w:rsidRDefault="00B54094" w:rsidP="00271EA0">
            <w:pPr>
              <w:pStyle w:val="a1"/>
              <w:numPr>
                <w:ilvl w:val="0"/>
                <w:numId w:val="209"/>
              </w:numPr>
              <w:jc w:val="left"/>
              <w:rPr>
                <w:color w:val="000000" w:themeColor="text1"/>
                <w:sz w:val="24"/>
              </w:rPr>
            </w:pPr>
          </w:p>
        </w:tc>
        <w:tc>
          <w:tcPr>
            <w:tcW w:w="2545" w:type="dxa"/>
          </w:tcPr>
          <w:p w14:paraId="4F40846C" w14:textId="6C90CB27" w:rsidR="00B54094" w:rsidRPr="00966FEE" w:rsidRDefault="00B54094" w:rsidP="00B54094">
            <w:pPr>
              <w:pStyle w:val="a1"/>
              <w:ind w:firstLine="0"/>
              <w:jc w:val="left"/>
              <w:rPr>
                <w:color w:val="000000" w:themeColor="text1"/>
                <w:sz w:val="24"/>
              </w:rPr>
            </w:pPr>
            <w:r w:rsidRPr="00966FEE">
              <w:rPr>
                <w:color w:val="000000" w:themeColor="text1"/>
                <w:sz w:val="24"/>
              </w:rPr>
              <w:t xml:space="preserve">Центр общей врачебной практики </w:t>
            </w:r>
          </w:p>
        </w:tc>
        <w:tc>
          <w:tcPr>
            <w:tcW w:w="3260" w:type="dxa"/>
          </w:tcPr>
          <w:p w14:paraId="7924F487" w14:textId="1A3B7841" w:rsidR="00B54094" w:rsidRPr="00966FEE" w:rsidRDefault="00B54094" w:rsidP="00B54094">
            <w:pPr>
              <w:pStyle w:val="a1"/>
              <w:ind w:firstLine="0"/>
              <w:jc w:val="left"/>
              <w:rPr>
                <w:color w:val="000000" w:themeColor="text1"/>
                <w:sz w:val="24"/>
              </w:rPr>
            </w:pPr>
            <w:r w:rsidRPr="00966FEE">
              <w:rPr>
                <w:color w:val="000000" w:themeColor="text1"/>
                <w:sz w:val="24"/>
              </w:rPr>
              <w:t>Всеволожский муниципальный район, Заневское городское поселение, дер. Заневка</w:t>
            </w:r>
          </w:p>
        </w:tc>
        <w:tc>
          <w:tcPr>
            <w:tcW w:w="2694" w:type="dxa"/>
          </w:tcPr>
          <w:p w14:paraId="63FF5161" w14:textId="66DDF210" w:rsidR="00B54094" w:rsidRPr="00966FEE" w:rsidRDefault="00B54094" w:rsidP="004030FB">
            <w:pPr>
              <w:pStyle w:val="a1"/>
              <w:ind w:firstLine="0"/>
              <w:jc w:val="left"/>
              <w:rPr>
                <w:color w:val="000000" w:themeColor="text1"/>
                <w:sz w:val="24"/>
              </w:rPr>
            </w:pPr>
            <w:r w:rsidRPr="00966FEE">
              <w:rPr>
                <w:color w:val="000000" w:themeColor="text1"/>
                <w:sz w:val="24"/>
              </w:rPr>
              <w:t xml:space="preserve">300 посещений в смену </w:t>
            </w:r>
          </w:p>
          <w:p w14:paraId="19C5E252" w14:textId="2F3A169E" w:rsidR="00B54094" w:rsidRPr="00966FEE" w:rsidRDefault="00B54094" w:rsidP="004030FB">
            <w:pPr>
              <w:pStyle w:val="a1"/>
              <w:ind w:firstLine="0"/>
              <w:jc w:val="left"/>
              <w:rPr>
                <w:color w:val="000000" w:themeColor="text1"/>
                <w:sz w:val="24"/>
              </w:rPr>
            </w:pPr>
            <w:r w:rsidRPr="00966FEE">
              <w:rPr>
                <w:color w:val="000000" w:themeColor="text1"/>
                <w:sz w:val="24"/>
              </w:rPr>
              <w:t xml:space="preserve">площадью не менее </w:t>
            </w:r>
            <w:r w:rsidR="004030FB" w:rsidRPr="00966FEE">
              <w:rPr>
                <w:color w:val="000000" w:themeColor="text1"/>
                <w:sz w:val="24"/>
              </w:rPr>
              <w:br/>
            </w:r>
            <w:r w:rsidRPr="00966FEE">
              <w:rPr>
                <w:color w:val="000000" w:themeColor="text1"/>
                <w:sz w:val="24"/>
              </w:rPr>
              <w:t>200 м</w:t>
            </w:r>
            <w:r w:rsidRPr="00966FEE">
              <w:rPr>
                <w:color w:val="000000" w:themeColor="text1"/>
                <w:sz w:val="24"/>
                <w:vertAlign w:val="superscript"/>
              </w:rPr>
              <w:t>2</w:t>
            </w:r>
          </w:p>
        </w:tc>
        <w:tc>
          <w:tcPr>
            <w:tcW w:w="5811" w:type="dxa"/>
            <w:vMerge/>
          </w:tcPr>
          <w:p w14:paraId="57882041" w14:textId="77777777" w:rsidR="00B54094" w:rsidRPr="00966FEE" w:rsidRDefault="00B54094" w:rsidP="00B54094">
            <w:pPr>
              <w:pStyle w:val="a1"/>
              <w:ind w:firstLine="0"/>
              <w:jc w:val="left"/>
              <w:rPr>
                <w:color w:val="000000" w:themeColor="text1"/>
                <w:sz w:val="24"/>
              </w:rPr>
            </w:pPr>
          </w:p>
        </w:tc>
      </w:tr>
      <w:tr w:rsidR="00966FEE" w:rsidRPr="00966FEE" w14:paraId="7FE36BDE" w14:textId="77777777" w:rsidTr="00852FCA">
        <w:tc>
          <w:tcPr>
            <w:tcW w:w="427" w:type="dxa"/>
          </w:tcPr>
          <w:p w14:paraId="3082AD3F" w14:textId="77777777" w:rsidR="00090776" w:rsidRPr="00966FEE" w:rsidRDefault="00090776" w:rsidP="00271EA0">
            <w:pPr>
              <w:pStyle w:val="a1"/>
              <w:numPr>
                <w:ilvl w:val="0"/>
                <w:numId w:val="209"/>
              </w:numPr>
              <w:jc w:val="left"/>
              <w:rPr>
                <w:color w:val="000000" w:themeColor="text1"/>
                <w:sz w:val="24"/>
              </w:rPr>
            </w:pPr>
          </w:p>
        </w:tc>
        <w:tc>
          <w:tcPr>
            <w:tcW w:w="2545" w:type="dxa"/>
          </w:tcPr>
          <w:p w14:paraId="203D1E7C" w14:textId="77ABD8B6" w:rsidR="00090776" w:rsidRPr="00966FEE" w:rsidRDefault="00090776" w:rsidP="00090776">
            <w:pPr>
              <w:pStyle w:val="a1"/>
              <w:ind w:firstLine="0"/>
              <w:jc w:val="left"/>
              <w:rPr>
                <w:color w:val="000000" w:themeColor="text1"/>
                <w:sz w:val="24"/>
              </w:rPr>
            </w:pPr>
            <w:r w:rsidRPr="00966FEE">
              <w:rPr>
                <w:color w:val="000000" w:themeColor="text1"/>
                <w:sz w:val="24"/>
              </w:rPr>
              <w:t>Амбулаторно-поликлиническое учреждение</w:t>
            </w:r>
          </w:p>
        </w:tc>
        <w:tc>
          <w:tcPr>
            <w:tcW w:w="3260" w:type="dxa"/>
          </w:tcPr>
          <w:p w14:paraId="63C7314B" w14:textId="0C36F803"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Заневское городское поселение, дер. Новосергиевка</w:t>
            </w:r>
          </w:p>
        </w:tc>
        <w:tc>
          <w:tcPr>
            <w:tcW w:w="2694" w:type="dxa"/>
          </w:tcPr>
          <w:p w14:paraId="6BBAF790" w14:textId="3FC4017B" w:rsidR="00090776" w:rsidRPr="00966FEE" w:rsidRDefault="009A4694" w:rsidP="00090776">
            <w:pPr>
              <w:pStyle w:val="a1"/>
              <w:ind w:firstLine="0"/>
              <w:jc w:val="left"/>
              <w:rPr>
                <w:color w:val="000000" w:themeColor="text1"/>
                <w:sz w:val="24"/>
              </w:rPr>
            </w:pPr>
            <w:r w:rsidRPr="00966FEE">
              <w:rPr>
                <w:color w:val="000000" w:themeColor="text1"/>
                <w:sz w:val="24"/>
              </w:rPr>
              <w:t>М</w:t>
            </w:r>
            <w:r w:rsidR="00090776" w:rsidRPr="00966FEE">
              <w:rPr>
                <w:color w:val="000000" w:themeColor="text1"/>
                <w:sz w:val="24"/>
              </w:rPr>
              <w:t>инимальная площадь 600 м</w:t>
            </w:r>
            <w:r w:rsidR="00090776" w:rsidRPr="00966FEE">
              <w:rPr>
                <w:color w:val="000000" w:themeColor="text1"/>
                <w:sz w:val="24"/>
                <w:vertAlign w:val="superscript"/>
              </w:rPr>
              <w:t>2</w:t>
            </w:r>
          </w:p>
        </w:tc>
        <w:tc>
          <w:tcPr>
            <w:tcW w:w="5811" w:type="dxa"/>
            <w:vMerge w:val="restart"/>
          </w:tcPr>
          <w:p w14:paraId="7EB85009" w14:textId="3BD6A85B" w:rsidR="00090776" w:rsidRPr="00966FEE" w:rsidRDefault="00090776" w:rsidP="00090776">
            <w:pPr>
              <w:pStyle w:val="a1"/>
              <w:ind w:firstLine="0"/>
              <w:jc w:val="left"/>
              <w:rPr>
                <w:color w:val="000000" w:themeColor="text1"/>
                <w:sz w:val="24"/>
              </w:rPr>
            </w:pPr>
            <w:r w:rsidRPr="00966FEE">
              <w:rPr>
                <w:color w:val="000000" w:themeColor="text1"/>
                <w:sz w:val="24"/>
              </w:rPr>
              <w:t>Проект планировки территории и проект межевания территории, включающей земельные участки с кадастровыми номерами 47:07:1044001:45652, 47:07:1044001:294, 47:07:1044001:227, 47:07:1044001:122, расположенные по адресу: Ленинградская область, Всеволожский муниципальный район, Заневское городское поселение (приказ Комитета градостроительной политики Ленинградской области от 19.04.2024 № 53)</w:t>
            </w:r>
          </w:p>
        </w:tc>
      </w:tr>
      <w:tr w:rsidR="00966FEE" w:rsidRPr="00966FEE" w14:paraId="29AFC659" w14:textId="77777777" w:rsidTr="00852FCA">
        <w:tc>
          <w:tcPr>
            <w:tcW w:w="427" w:type="dxa"/>
          </w:tcPr>
          <w:p w14:paraId="34C677EF" w14:textId="77777777" w:rsidR="00090776" w:rsidRPr="00966FEE" w:rsidRDefault="00090776" w:rsidP="00271EA0">
            <w:pPr>
              <w:pStyle w:val="a1"/>
              <w:numPr>
                <w:ilvl w:val="0"/>
                <w:numId w:val="209"/>
              </w:numPr>
              <w:jc w:val="left"/>
              <w:rPr>
                <w:color w:val="000000" w:themeColor="text1"/>
                <w:sz w:val="24"/>
              </w:rPr>
            </w:pPr>
          </w:p>
        </w:tc>
        <w:tc>
          <w:tcPr>
            <w:tcW w:w="2545" w:type="dxa"/>
          </w:tcPr>
          <w:p w14:paraId="3CF3D63B" w14:textId="796F1235" w:rsidR="00090776" w:rsidRPr="00966FEE" w:rsidRDefault="00090776" w:rsidP="00090776">
            <w:pPr>
              <w:pStyle w:val="a1"/>
              <w:ind w:firstLine="0"/>
              <w:jc w:val="left"/>
              <w:rPr>
                <w:color w:val="000000" w:themeColor="text1"/>
                <w:sz w:val="24"/>
              </w:rPr>
            </w:pPr>
            <w:r w:rsidRPr="00966FEE">
              <w:rPr>
                <w:rFonts w:eastAsia="Arial"/>
                <w:color w:val="000000" w:themeColor="text1"/>
                <w:sz w:val="24"/>
              </w:rPr>
              <w:t>Центр врачей общей практики</w:t>
            </w:r>
          </w:p>
        </w:tc>
        <w:tc>
          <w:tcPr>
            <w:tcW w:w="3260" w:type="dxa"/>
          </w:tcPr>
          <w:p w14:paraId="716E5711" w14:textId="2410393A"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Заневское городское поселение, дер. Новосергиевка</w:t>
            </w:r>
          </w:p>
        </w:tc>
        <w:tc>
          <w:tcPr>
            <w:tcW w:w="2694" w:type="dxa"/>
          </w:tcPr>
          <w:p w14:paraId="310F2BE0" w14:textId="009624D4" w:rsidR="00090776" w:rsidRPr="00966FEE" w:rsidRDefault="009A4694" w:rsidP="00090776">
            <w:pPr>
              <w:pStyle w:val="a1"/>
              <w:ind w:firstLine="0"/>
              <w:jc w:val="left"/>
              <w:rPr>
                <w:color w:val="000000" w:themeColor="text1"/>
                <w:sz w:val="24"/>
              </w:rPr>
            </w:pPr>
            <w:r w:rsidRPr="00966FEE">
              <w:rPr>
                <w:color w:val="000000" w:themeColor="text1"/>
                <w:sz w:val="24"/>
              </w:rPr>
              <w:t>М</w:t>
            </w:r>
            <w:r w:rsidR="00090776" w:rsidRPr="00966FEE">
              <w:rPr>
                <w:color w:val="000000" w:themeColor="text1"/>
                <w:sz w:val="24"/>
              </w:rPr>
              <w:t>инимальная площадь 250 м</w:t>
            </w:r>
            <w:r w:rsidR="00090776" w:rsidRPr="00966FEE">
              <w:rPr>
                <w:color w:val="000000" w:themeColor="text1"/>
                <w:sz w:val="24"/>
                <w:vertAlign w:val="superscript"/>
              </w:rPr>
              <w:t>2</w:t>
            </w:r>
          </w:p>
        </w:tc>
        <w:tc>
          <w:tcPr>
            <w:tcW w:w="5811" w:type="dxa"/>
            <w:vMerge/>
          </w:tcPr>
          <w:p w14:paraId="2E12FE3A" w14:textId="5BB932AE" w:rsidR="00090776" w:rsidRPr="00966FEE" w:rsidRDefault="00090776" w:rsidP="00090776">
            <w:pPr>
              <w:pStyle w:val="a1"/>
              <w:ind w:firstLine="0"/>
              <w:jc w:val="left"/>
              <w:rPr>
                <w:color w:val="000000" w:themeColor="text1"/>
                <w:sz w:val="24"/>
              </w:rPr>
            </w:pPr>
          </w:p>
        </w:tc>
      </w:tr>
      <w:tr w:rsidR="00966FEE" w:rsidRPr="00966FEE" w14:paraId="767A684D" w14:textId="77777777" w:rsidTr="00852FCA">
        <w:tc>
          <w:tcPr>
            <w:tcW w:w="427" w:type="dxa"/>
          </w:tcPr>
          <w:p w14:paraId="04324844" w14:textId="77777777" w:rsidR="00090776" w:rsidRPr="00966FEE" w:rsidRDefault="00090776" w:rsidP="00271EA0">
            <w:pPr>
              <w:pStyle w:val="a1"/>
              <w:numPr>
                <w:ilvl w:val="0"/>
                <w:numId w:val="209"/>
              </w:numPr>
              <w:jc w:val="left"/>
              <w:rPr>
                <w:color w:val="000000" w:themeColor="text1"/>
                <w:sz w:val="24"/>
              </w:rPr>
            </w:pPr>
          </w:p>
        </w:tc>
        <w:tc>
          <w:tcPr>
            <w:tcW w:w="2545" w:type="dxa"/>
          </w:tcPr>
          <w:p w14:paraId="180AFA59" w14:textId="519CF25E" w:rsidR="00090776" w:rsidRPr="00966FEE" w:rsidRDefault="00090776" w:rsidP="00090776">
            <w:pPr>
              <w:pStyle w:val="a1"/>
              <w:ind w:firstLine="0"/>
              <w:jc w:val="left"/>
              <w:rPr>
                <w:color w:val="000000" w:themeColor="text1"/>
                <w:sz w:val="24"/>
              </w:rPr>
            </w:pPr>
            <w:r w:rsidRPr="00966FEE">
              <w:rPr>
                <w:color w:val="000000" w:themeColor="text1"/>
                <w:sz w:val="24"/>
              </w:rPr>
              <w:t xml:space="preserve">Амбулаторно-поликлинические </w:t>
            </w:r>
            <w:r w:rsidRPr="00966FEE">
              <w:rPr>
                <w:color w:val="000000" w:themeColor="text1"/>
                <w:sz w:val="24"/>
              </w:rPr>
              <w:lastRenderedPageBreak/>
              <w:t>учреждения (кабинеты врачей общей практики)</w:t>
            </w:r>
          </w:p>
        </w:tc>
        <w:tc>
          <w:tcPr>
            <w:tcW w:w="3260" w:type="dxa"/>
          </w:tcPr>
          <w:p w14:paraId="7832F129" w14:textId="26575583" w:rsidR="00090776" w:rsidRPr="00966FEE" w:rsidRDefault="00090776" w:rsidP="00090776">
            <w:pPr>
              <w:pStyle w:val="a1"/>
              <w:ind w:firstLine="0"/>
              <w:jc w:val="left"/>
              <w:rPr>
                <w:color w:val="000000" w:themeColor="text1"/>
                <w:sz w:val="24"/>
              </w:rPr>
            </w:pPr>
            <w:r w:rsidRPr="00966FEE">
              <w:rPr>
                <w:color w:val="000000" w:themeColor="text1"/>
                <w:sz w:val="24"/>
              </w:rPr>
              <w:lastRenderedPageBreak/>
              <w:t xml:space="preserve">Всеволожский муниципальный район, </w:t>
            </w:r>
            <w:r w:rsidRPr="00966FEE">
              <w:rPr>
                <w:color w:val="000000" w:themeColor="text1"/>
                <w:sz w:val="24"/>
              </w:rPr>
              <w:lastRenderedPageBreak/>
              <w:t>Муринское городское поселение, г. Мурино</w:t>
            </w:r>
          </w:p>
        </w:tc>
        <w:tc>
          <w:tcPr>
            <w:tcW w:w="2694" w:type="dxa"/>
          </w:tcPr>
          <w:p w14:paraId="555AA103" w14:textId="7F7847BF" w:rsidR="00090776" w:rsidRPr="00966FEE" w:rsidRDefault="00090776" w:rsidP="00090776">
            <w:pPr>
              <w:pStyle w:val="a1"/>
              <w:ind w:firstLine="0"/>
              <w:jc w:val="left"/>
              <w:rPr>
                <w:color w:val="000000" w:themeColor="text1"/>
                <w:sz w:val="24"/>
              </w:rPr>
            </w:pPr>
            <w:r w:rsidRPr="00966FEE">
              <w:rPr>
                <w:color w:val="000000" w:themeColor="text1"/>
                <w:sz w:val="24"/>
              </w:rPr>
              <w:lastRenderedPageBreak/>
              <w:t>211 посещений в смену</w:t>
            </w:r>
          </w:p>
        </w:tc>
        <w:tc>
          <w:tcPr>
            <w:tcW w:w="5811" w:type="dxa"/>
          </w:tcPr>
          <w:p w14:paraId="10DFD851" w14:textId="67D47D14"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территории и проект межевания территории в составе земельных участков с </w:t>
            </w:r>
            <w:r w:rsidRPr="00966FEE">
              <w:rPr>
                <w:color w:val="000000" w:themeColor="text1"/>
                <w:sz w:val="24"/>
              </w:rPr>
              <w:lastRenderedPageBreak/>
              <w:t xml:space="preserve">кадастровыми номерами 47:07:0722001:4614, 47:07:0722001:4615, 47:07:0722001:4616 (распоряжение комитета по архитектуре и градостроительству Ленинградской области от 21.11.2018 № 464, с изменениями от 29.11.2019 </w:t>
            </w:r>
            <w:r w:rsidRPr="00966FEE">
              <w:rPr>
                <w:color w:val="000000" w:themeColor="text1"/>
                <w:sz w:val="24"/>
              </w:rPr>
              <w:br/>
              <w:t>№ 370, от 02.06.2020 № 204, 02.12.2020 № 487)</w:t>
            </w:r>
          </w:p>
        </w:tc>
      </w:tr>
      <w:tr w:rsidR="00966FEE" w:rsidRPr="00966FEE" w14:paraId="46EA0C44" w14:textId="77777777" w:rsidTr="00852FCA">
        <w:tc>
          <w:tcPr>
            <w:tcW w:w="427" w:type="dxa"/>
          </w:tcPr>
          <w:p w14:paraId="3E354D73" w14:textId="77777777" w:rsidR="00090776" w:rsidRPr="00966FEE" w:rsidRDefault="00090776" w:rsidP="00271EA0">
            <w:pPr>
              <w:pStyle w:val="a1"/>
              <w:numPr>
                <w:ilvl w:val="0"/>
                <w:numId w:val="209"/>
              </w:numPr>
              <w:jc w:val="left"/>
              <w:rPr>
                <w:color w:val="000000" w:themeColor="text1"/>
                <w:sz w:val="24"/>
              </w:rPr>
            </w:pPr>
          </w:p>
        </w:tc>
        <w:tc>
          <w:tcPr>
            <w:tcW w:w="2545" w:type="dxa"/>
          </w:tcPr>
          <w:p w14:paraId="4106D898" w14:textId="77777777" w:rsidR="00090776" w:rsidRPr="00966FEE" w:rsidRDefault="00090776" w:rsidP="00090776">
            <w:pPr>
              <w:pStyle w:val="a1"/>
              <w:ind w:firstLine="0"/>
              <w:jc w:val="left"/>
              <w:rPr>
                <w:color w:val="000000" w:themeColor="text1"/>
                <w:sz w:val="24"/>
              </w:rPr>
            </w:pPr>
            <w:r w:rsidRPr="00966FEE">
              <w:rPr>
                <w:color w:val="000000" w:themeColor="text1"/>
                <w:sz w:val="24"/>
                <w:shd w:val="clear" w:color="auto" w:fill="FFFFFF"/>
              </w:rPr>
              <w:t>Центры врачебной практики (семейной медицины)</w:t>
            </w:r>
            <w:r w:rsidRPr="00966FEE">
              <w:rPr>
                <w:color w:val="000000" w:themeColor="text1"/>
                <w:sz w:val="24"/>
              </w:rPr>
              <w:t xml:space="preserve"> </w:t>
            </w:r>
          </w:p>
          <w:p w14:paraId="1DE9076D" w14:textId="205F4539" w:rsidR="00090776" w:rsidRPr="00966FEE" w:rsidRDefault="00090776" w:rsidP="00090776">
            <w:pPr>
              <w:pStyle w:val="a1"/>
              <w:ind w:firstLine="0"/>
              <w:jc w:val="left"/>
              <w:rPr>
                <w:color w:val="000000" w:themeColor="text1"/>
                <w:sz w:val="24"/>
              </w:rPr>
            </w:pPr>
            <w:r w:rsidRPr="00966FEE">
              <w:rPr>
                <w:color w:val="000000" w:themeColor="text1"/>
                <w:sz w:val="24"/>
              </w:rPr>
              <w:t xml:space="preserve">4 объекта </w:t>
            </w:r>
          </w:p>
        </w:tc>
        <w:tc>
          <w:tcPr>
            <w:tcW w:w="3260" w:type="dxa"/>
          </w:tcPr>
          <w:p w14:paraId="0FCEA17D" w14:textId="403B8C25"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Муринское городское поселение, г. Мурино</w:t>
            </w:r>
          </w:p>
        </w:tc>
        <w:tc>
          <w:tcPr>
            <w:tcW w:w="2694" w:type="dxa"/>
          </w:tcPr>
          <w:p w14:paraId="0515F76E" w14:textId="2D8DCDDA" w:rsidR="00090776" w:rsidRPr="00966FEE" w:rsidRDefault="00090776" w:rsidP="00090776">
            <w:pPr>
              <w:pStyle w:val="a1"/>
              <w:ind w:firstLine="0"/>
              <w:rPr>
                <w:color w:val="000000" w:themeColor="text1"/>
                <w:sz w:val="24"/>
              </w:rPr>
            </w:pPr>
            <w:r w:rsidRPr="00966FEE">
              <w:rPr>
                <w:color w:val="000000" w:themeColor="text1"/>
                <w:sz w:val="24"/>
              </w:rPr>
              <w:t>-</w:t>
            </w:r>
          </w:p>
        </w:tc>
        <w:tc>
          <w:tcPr>
            <w:tcW w:w="5811" w:type="dxa"/>
          </w:tcPr>
          <w:p w14:paraId="36C1E139" w14:textId="032E981A" w:rsidR="00090776" w:rsidRPr="00966FEE" w:rsidRDefault="00090776" w:rsidP="00090776">
            <w:pPr>
              <w:pStyle w:val="a1"/>
              <w:ind w:firstLine="0"/>
              <w:jc w:val="left"/>
              <w:rPr>
                <w:color w:val="000000" w:themeColor="text1"/>
                <w:sz w:val="24"/>
              </w:rPr>
            </w:pPr>
            <w:r w:rsidRPr="00966FEE">
              <w:rPr>
                <w:color w:val="000000" w:themeColor="text1"/>
                <w:sz w:val="24"/>
              </w:rPr>
              <w:t>Проект планировки территории и проект межевания территории, включающей южную часть г. Мурино муниципального образования Муринское городское поселение Всеволожского муниципального района Ленинградской области (приказ от 31.05.2024 № 90)</w:t>
            </w:r>
          </w:p>
        </w:tc>
      </w:tr>
      <w:tr w:rsidR="00966FEE" w:rsidRPr="00966FEE" w14:paraId="29A04994" w14:textId="77777777" w:rsidTr="00852FCA">
        <w:tc>
          <w:tcPr>
            <w:tcW w:w="427" w:type="dxa"/>
          </w:tcPr>
          <w:p w14:paraId="7DFEF3E9" w14:textId="77777777" w:rsidR="00090776" w:rsidRPr="00966FEE" w:rsidRDefault="00090776" w:rsidP="00271EA0">
            <w:pPr>
              <w:pStyle w:val="a1"/>
              <w:numPr>
                <w:ilvl w:val="0"/>
                <w:numId w:val="209"/>
              </w:numPr>
              <w:jc w:val="left"/>
              <w:rPr>
                <w:color w:val="000000" w:themeColor="text1"/>
                <w:sz w:val="24"/>
              </w:rPr>
            </w:pPr>
          </w:p>
        </w:tc>
        <w:tc>
          <w:tcPr>
            <w:tcW w:w="2545" w:type="dxa"/>
          </w:tcPr>
          <w:p w14:paraId="38E01BD2" w14:textId="2CF517E4" w:rsidR="00090776" w:rsidRPr="00966FEE" w:rsidRDefault="00090776" w:rsidP="00090776">
            <w:pPr>
              <w:pStyle w:val="a1"/>
              <w:ind w:firstLine="0"/>
              <w:jc w:val="left"/>
              <w:rPr>
                <w:color w:val="000000" w:themeColor="text1"/>
                <w:sz w:val="24"/>
                <w:shd w:val="clear" w:color="auto" w:fill="FFFFFF"/>
              </w:rPr>
            </w:pPr>
            <w:r w:rsidRPr="00966FEE">
              <w:rPr>
                <w:color w:val="000000" w:themeColor="text1"/>
                <w:sz w:val="24"/>
              </w:rPr>
              <w:t>Офис врачей общей практики</w:t>
            </w:r>
          </w:p>
        </w:tc>
        <w:tc>
          <w:tcPr>
            <w:tcW w:w="3260" w:type="dxa"/>
          </w:tcPr>
          <w:p w14:paraId="0898099B" w14:textId="44E720D1"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Новодевяткинское сельское поселение, дер. Новое Девяткино</w:t>
            </w:r>
          </w:p>
        </w:tc>
        <w:tc>
          <w:tcPr>
            <w:tcW w:w="2694" w:type="dxa"/>
          </w:tcPr>
          <w:p w14:paraId="4BB52945" w14:textId="75BFE06E" w:rsidR="00090776" w:rsidRPr="00966FEE" w:rsidRDefault="00090776" w:rsidP="00090776">
            <w:pPr>
              <w:pStyle w:val="a1"/>
              <w:ind w:firstLine="0"/>
              <w:jc w:val="left"/>
              <w:rPr>
                <w:color w:val="000000" w:themeColor="text1"/>
                <w:sz w:val="24"/>
                <w:vertAlign w:val="superscript"/>
              </w:rPr>
            </w:pPr>
            <w:r w:rsidRPr="00966FEE">
              <w:rPr>
                <w:color w:val="000000" w:themeColor="text1"/>
                <w:sz w:val="24"/>
              </w:rPr>
              <w:t>65 посещений в смену площадью 170 м</w:t>
            </w:r>
            <w:r w:rsidRPr="00966FEE">
              <w:rPr>
                <w:color w:val="000000" w:themeColor="text1"/>
                <w:sz w:val="24"/>
                <w:vertAlign w:val="superscript"/>
              </w:rPr>
              <w:t>2</w:t>
            </w:r>
          </w:p>
        </w:tc>
        <w:tc>
          <w:tcPr>
            <w:tcW w:w="5811" w:type="dxa"/>
            <w:vMerge w:val="restart"/>
          </w:tcPr>
          <w:p w14:paraId="7FFD0B1D" w14:textId="3505753D"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территории и проект межевания территории части территории дер. Новое Девяткино Всеволожского муниципального района Ленинградской области, в границах жилых кварталов № 1.2 и 1.3, площадью 300 000 </w:t>
            </w:r>
            <w:r w:rsidR="00835B54" w:rsidRPr="00966FEE">
              <w:rPr>
                <w:color w:val="000000" w:themeColor="text1"/>
                <w:sz w:val="24"/>
              </w:rPr>
              <w:t>м</w:t>
            </w:r>
            <w:r w:rsidR="00835B54" w:rsidRPr="00966FEE">
              <w:rPr>
                <w:color w:val="000000" w:themeColor="text1"/>
                <w:sz w:val="24"/>
                <w:vertAlign w:val="superscript"/>
              </w:rPr>
              <w:t>2</w:t>
            </w:r>
            <w:r w:rsidR="00835B54" w:rsidRPr="00966FEE">
              <w:rPr>
                <w:color w:val="000000" w:themeColor="text1"/>
                <w:sz w:val="24"/>
              </w:rPr>
              <w:t xml:space="preserve"> </w:t>
            </w:r>
            <w:r w:rsidRPr="00966FEE">
              <w:rPr>
                <w:color w:val="000000" w:themeColor="text1"/>
                <w:sz w:val="24"/>
              </w:rPr>
              <w:t>(распоряжение Комитета градостроительной политики Ленинградской области от 30.12.2020 № 529)</w:t>
            </w:r>
          </w:p>
        </w:tc>
      </w:tr>
      <w:tr w:rsidR="00966FEE" w:rsidRPr="00966FEE" w14:paraId="72EB21B6" w14:textId="77777777" w:rsidTr="00852FCA">
        <w:tc>
          <w:tcPr>
            <w:tcW w:w="427" w:type="dxa"/>
          </w:tcPr>
          <w:p w14:paraId="6770D252" w14:textId="77777777" w:rsidR="00090776" w:rsidRPr="00966FEE" w:rsidRDefault="00090776" w:rsidP="00271EA0">
            <w:pPr>
              <w:pStyle w:val="a1"/>
              <w:numPr>
                <w:ilvl w:val="0"/>
                <w:numId w:val="209"/>
              </w:numPr>
              <w:jc w:val="left"/>
              <w:rPr>
                <w:color w:val="000000" w:themeColor="text1"/>
                <w:sz w:val="24"/>
              </w:rPr>
            </w:pPr>
          </w:p>
        </w:tc>
        <w:tc>
          <w:tcPr>
            <w:tcW w:w="2545" w:type="dxa"/>
          </w:tcPr>
          <w:p w14:paraId="6E4188C0" w14:textId="48F97D34" w:rsidR="00090776" w:rsidRPr="00966FEE" w:rsidRDefault="00090776" w:rsidP="00090776">
            <w:pPr>
              <w:pStyle w:val="a1"/>
              <w:ind w:firstLine="0"/>
              <w:jc w:val="left"/>
              <w:rPr>
                <w:color w:val="000000" w:themeColor="text1"/>
                <w:sz w:val="24"/>
                <w:shd w:val="clear" w:color="auto" w:fill="FFFFFF"/>
              </w:rPr>
            </w:pPr>
            <w:r w:rsidRPr="00966FEE">
              <w:rPr>
                <w:color w:val="000000" w:themeColor="text1"/>
                <w:sz w:val="24"/>
              </w:rPr>
              <w:t>Офис врачей общей практики</w:t>
            </w:r>
          </w:p>
        </w:tc>
        <w:tc>
          <w:tcPr>
            <w:tcW w:w="3260" w:type="dxa"/>
          </w:tcPr>
          <w:p w14:paraId="63281C58" w14:textId="65DD4792" w:rsidR="00090776" w:rsidRPr="00966FEE" w:rsidRDefault="004D6314" w:rsidP="00090776">
            <w:pPr>
              <w:pStyle w:val="a1"/>
              <w:ind w:firstLine="0"/>
              <w:jc w:val="left"/>
              <w:rPr>
                <w:color w:val="000000" w:themeColor="text1"/>
                <w:sz w:val="24"/>
              </w:rPr>
            </w:pPr>
            <w:r w:rsidRPr="00966FEE">
              <w:rPr>
                <w:color w:val="000000" w:themeColor="text1"/>
                <w:sz w:val="24"/>
              </w:rPr>
              <w:t>Всеволожский муниципальный район, Новодевяткинское сельское поселение, дер. Новое Девяткино</w:t>
            </w:r>
          </w:p>
        </w:tc>
        <w:tc>
          <w:tcPr>
            <w:tcW w:w="2694" w:type="dxa"/>
          </w:tcPr>
          <w:p w14:paraId="14D439B5" w14:textId="1246E6F4" w:rsidR="00090776" w:rsidRPr="00966FEE" w:rsidRDefault="00090776" w:rsidP="00090776">
            <w:pPr>
              <w:pStyle w:val="a1"/>
              <w:ind w:firstLine="0"/>
              <w:jc w:val="left"/>
              <w:rPr>
                <w:color w:val="000000" w:themeColor="text1"/>
                <w:sz w:val="24"/>
              </w:rPr>
            </w:pPr>
            <w:r w:rsidRPr="00966FEE">
              <w:rPr>
                <w:color w:val="000000" w:themeColor="text1"/>
                <w:sz w:val="24"/>
              </w:rPr>
              <w:t>65 посещений в смену площадью 179 м</w:t>
            </w:r>
            <w:r w:rsidRPr="00966FEE">
              <w:rPr>
                <w:color w:val="000000" w:themeColor="text1"/>
                <w:sz w:val="24"/>
                <w:vertAlign w:val="superscript"/>
              </w:rPr>
              <w:t>2</w:t>
            </w:r>
          </w:p>
        </w:tc>
        <w:tc>
          <w:tcPr>
            <w:tcW w:w="5811" w:type="dxa"/>
            <w:vMerge/>
          </w:tcPr>
          <w:p w14:paraId="2CB69126" w14:textId="72E542F6" w:rsidR="00090776" w:rsidRPr="00966FEE" w:rsidRDefault="00090776" w:rsidP="00090776">
            <w:pPr>
              <w:pStyle w:val="a1"/>
              <w:ind w:firstLine="0"/>
              <w:jc w:val="left"/>
              <w:rPr>
                <w:color w:val="000000" w:themeColor="text1"/>
                <w:sz w:val="24"/>
              </w:rPr>
            </w:pPr>
          </w:p>
        </w:tc>
      </w:tr>
      <w:tr w:rsidR="00966FEE" w:rsidRPr="00966FEE" w14:paraId="7D063F1C" w14:textId="77777777" w:rsidTr="00852FCA">
        <w:tc>
          <w:tcPr>
            <w:tcW w:w="427" w:type="dxa"/>
          </w:tcPr>
          <w:p w14:paraId="4DBCF118" w14:textId="77777777" w:rsidR="00090776" w:rsidRPr="00966FEE" w:rsidRDefault="00090776" w:rsidP="00271EA0">
            <w:pPr>
              <w:pStyle w:val="a1"/>
              <w:numPr>
                <w:ilvl w:val="0"/>
                <w:numId w:val="209"/>
              </w:numPr>
              <w:jc w:val="left"/>
              <w:rPr>
                <w:color w:val="000000" w:themeColor="text1"/>
                <w:sz w:val="24"/>
              </w:rPr>
            </w:pPr>
          </w:p>
        </w:tc>
        <w:tc>
          <w:tcPr>
            <w:tcW w:w="2545" w:type="dxa"/>
          </w:tcPr>
          <w:p w14:paraId="647A0B78" w14:textId="7DD21EB3" w:rsidR="00090776" w:rsidRPr="00966FEE" w:rsidRDefault="00090776" w:rsidP="00090776">
            <w:pPr>
              <w:pStyle w:val="a1"/>
              <w:ind w:firstLine="0"/>
              <w:jc w:val="left"/>
              <w:rPr>
                <w:color w:val="000000" w:themeColor="text1"/>
                <w:sz w:val="24"/>
                <w:shd w:val="clear" w:color="auto" w:fill="FFFFFF"/>
              </w:rPr>
            </w:pPr>
            <w:r w:rsidRPr="00966FEE">
              <w:rPr>
                <w:color w:val="000000" w:themeColor="text1"/>
                <w:sz w:val="24"/>
              </w:rPr>
              <w:t>Кабинеты врачей общей практики</w:t>
            </w:r>
          </w:p>
        </w:tc>
        <w:tc>
          <w:tcPr>
            <w:tcW w:w="3260" w:type="dxa"/>
          </w:tcPr>
          <w:p w14:paraId="3916EE0F" w14:textId="3F8B37B3"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Новодевяткинское сельское поселение, дер. Новое Девяткино</w:t>
            </w:r>
          </w:p>
        </w:tc>
        <w:tc>
          <w:tcPr>
            <w:tcW w:w="2694" w:type="dxa"/>
          </w:tcPr>
          <w:p w14:paraId="3FB78BC4" w14:textId="178D5A50" w:rsidR="00090776" w:rsidRPr="00966FEE" w:rsidRDefault="00090776" w:rsidP="00090776">
            <w:pPr>
              <w:pStyle w:val="a1"/>
              <w:ind w:firstLine="0"/>
              <w:jc w:val="left"/>
              <w:rPr>
                <w:color w:val="000000" w:themeColor="text1"/>
                <w:sz w:val="24"/>
              </w:rPr>
            </w:pPr>
            <w:r w:rsidRPr="00966FEE">
              <w:rPr>
                <w:color w:val="000000" w:themeColor="text1"/>
                <w:sz w:val="24"/>
              </w:rPr>
              <w:t>22 посещения в смену площадью 200 м</w:t>
            </w:r>
            <w:r w:rsidRPr="00966FEE">
              <w:rPr>
                <w:color w:val="000000" w:themeColor="text1"/>
                <w:sz w:val="24"/>
                <w:vertAlign w:val="superscript"/>
              </w:rPr>
              <w:t>2</w:t>
            </w:r>
          </w:p>
        </w:tc>
        <w:tc>
          <w:tcPr>
            <w:tcW w:w="5811" w:type="dxa"/>
          </w:tcPr>
          <w:p w14:paraId="7F79C1A1" w14:textId="28654050" w:rsidR="00090776" w:rsidRPr="00966FEE" w:rsidRDefault="00090776" w:rsidP="00090776">
            <w:pPr>
              <w:pStyle w:val="a1"/>
              <w:ind w:firstLine="0"/>
              <w:jc w:val="left"/>
              <w:rPr>
                <w:color w:val="000000" w:themeColor="text1"/>
                <w:sz w:val="24"/>
              </w:rPr>
            </w:pPr>
            <w:r w:rsidRPr="00966FEE">
              <w:rPr>
                <w:color w:val="000000" w:themeColor="text1"/>
                <w:sz w:val="24"/>
              </w:rPr>
              <w:t>Проект планировки территории и проект межевания территории, включающей земельные участки с кадастровыми номерами 47:07:0711004:234, 47:07:0711004:69, расположенные по адресу: Ленинградская область, Всеволожский</w:t>
            </w:r>
            <w:r w:rsidR="00926499">
              <w:rPr>
                <w:color w:val="000000" w:themeColor="text1"/>
                <w:sz w:val="24"/>
              </w:rPr>
              <w:t xml:space="preserve"> </w:t>
            </w:r>
            <w:r w:rsidRPr="00966FEE">
              <w:rPr>
                <w:color w:val="000000" w:themeColor="text1"/>
                <w:sz w:val="24"/>
              </w:rPr>
              <w:t>муниципальный район, Новодевяткинское сельское поселение, д. Новое Девяткино (приказ Комитета градостроительной политики Ленинградской области от 27.07.2023 № 113)</w:t>
            </w:r>
          </w:p>
        </w:tc>
      </w:tr>
      <w:tr w:rsidR="00966FEE" w:rsidRPr="00966FEE" w14:paraId="7E3DFE3E" w14:textId="77777777" w:rsidTr="00852FCA">
        <w:tc>
          <w:tcPr>
            <w:tcW w:w="427" w:type="dxa"/>
          </w:tcPr>
          <w:p w14:paraId="49C7CEDA" w14:textId="77777777" w:rsidR="00090776" w:rsidRPr="00966FEE" w:rsidRDefault="00090776" w:rsidP="00271EA0">
            <w:pPr>
              <w:pStyle w:val="a1"/>
              <w:numPr>
                <w:ilvl w:val="0"/>
                <w:numId w:val="209"/>
              </w:numPr>
              <w:jc w:val="left"/>
              <w:rPr>
                <w:color w:val="000000" w:themeColor="text1"/>
                <w:sz w:val="24"/>
              </w:rPr>
            </w:pPr>
          </w:p>
        </w:tc>
        <w:tc>
          <w:tcPr>
            <w:tcW w:w="2545" w:type="dxa"/>
          </w:tcPr>
          <w:p w14:paraId="11574C0D" w14:textId="61694E1A" w:rsidR="00090776" w:rsidRPr="00966FEE" w:rsidRDefault="00090776" w:rsidP="00090776">
            <w:pPr>
              <w:pStyle w:val="a1"/>
              <w:ind w:firstLine="0"/>
              <w:jc w:val="left"/>
              <w:rPr>
                <w:color w:val="000000" w:themeColor="text1"/>
                <w:sz w:val="24"/>
                <w:shd w:val="clear" w:color="auto" w:fill="FFFFFF"/>
              </w:rPr>
            </w:pPr>
            <w:r w:rsidRPr="00966FEE">
              <w:rPr>
                <w:color w:val="000000" w:themeColor="text1"/>
                <w:sz w:val="24"/>
              </w:rPr>
              <w:t>Кабинет врачей общей практики</w:t>
            </w:r>
          </w:p>
        </w:tc>
        <w:tc>
          <w:tcPr>
            <w:tcW w:w="3260" w:type="dxa"/>
          </w:tcPr>
          <w:p w14:paraId="5D0D53CE" w14:textId="65104BAB"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Романовское сельское поселение, пос. Романовка, квартал «Антоновка»</w:t>
            </w:r>
          </w:p>
        </w:tc>
        <w:tc>
          <w:tcPr>
            <w:tcW w:w="2694" w:type="dxa"/>
          </w:tcPr>
          <w:p w14:paraId="6354F1CE" w14:textId="5A85B343" w:rsidR="00090776" w:rsidRPr="00966FEE" w:rsidRDefault="00090776" w:rsidP="00090776">
            <w:pPr>
              <w:pStyle w:val="a1"/>
              <w:ind w:firstLine="0"/>
              <w:rPr>
                <w:color w:val="000000" w:themeColor="text1"/>
                <w:sz w:val="24"/>
              </w:rPr>
            </w:pPr>
            <w:r w:rsidRPr="00966FEE">
              <w:rPr>
                <w:color w:val="000000" w:themeColor="text1"/>
                <w:sz w:val="24"/>
              </w:rPr>
              <w:t>111 посещений в смену</w:t>
            </w:r>
          </w:p>
        </w:tc>
        <w:tc>
          <w:tcPr>
            <w:tcW w:w="5811" w:type="dxa"/>
          </w:tcPr>
          <w:p w14:paraId="4CCD6239" w14:textId="4F6109B7"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и проект межевания территории земельного участка с кадастровым номером 47:07:0957004:166, расположенного по адресу: Ленинградская область, Всеволожский район, поселок Романовка, квартал «Антоновка» </w:t>
            </w:r>
            <w:r w:rsidRPr="00966FEE">
              <w:rPr>
                <w:color w:val="000000" w:themeColor="text1"/>
                <w:sz w:val="24"/>
              </w:rPr>
              <w:lastRenderedPageBreak/>
              <w:t xml:space="preserve">(распоряжение Комитета по архитектуре и градостроительству Ленинградской области от 26.12.2016 № 1441, с изменениями от 06.03.2017 </w:t>
            </w:r>
            <w:r w:rsidR="00926499">
              <w:rPr>
                <w:color w:val="000000" w:themeColor="text1"/>
                <w:sz w:val="24"/>
              </w:rPr>
              <w:br/>
            </w:r>
            <w:r w:rsidRPr="00966FEE">
              <w:rPr>
                <w:color w:val="000000" w:themeColor="text1"/>
                <w:sz w:val="24"/>
              </w:rPr>
              <w:t>№ 170)</w:t>
            </w:r>
          </w:p>
        </w:tc>
      </w:tr>
      <w:tr w:rsidR="00966FEE" w:rsidRPr="00966FEE" w14:paraId="53965058" w14:textId="77777777" w:rsidTr="00852FCA">
        <w:tc>
          <w:tcPr>
            <w:tcW w:w="427" w:type="dxa"/>
          </w:tcPr>
          <w:p w14:paraId="052B5BA3" w14:textId="77777777" w:rsidR="00090776" w:rsidRPr="00966FEE" w:rsidRDefault="00090776" w:rsidP="00271EA0">
            <w:pPr>
              <w:pStyle w:val="a1"/>
              <w:numPr>
                <w:ilvl w:val="0"/>
                <w:numId w:val="209"/>
              </w:numPr>
              <w:jc w:val="left"/>
              <w:rPr>
                <w:color w:val="000000" w:themeColor="text1"/>
                <w:sz w:val="24"/>
              </w:rPr>
            </w:pPr>
          </w:p>
        </w:tc>
        <w:tc>
          <w:tcPr>
            <w:tcW w:w="2545" w:type="dxa"/>
          </w:tcPr>
          <w:p w14:paraId="6B6722F3" w14:textId="09CE9307" w:rsidR="00090776" w:rsidRPr="00966FEE" w:rsidRDefault="00090776" w:rsidP="00090776">
            <w:pPr>
              <w:pStyle w:val="a1"/>
              <w:ind w:firstLine="0"/>
              <w:jc w:val="left"/>
              <w:rPr>
                <w:color w:val="000000" w:themeColor="text1"/>
                <w:sz w:val="24"/>
              </w:rPr>
            </w:pPr>
            <w:r w:rsidRPr="00966FEE">
              <w:rPr>
                <w:color w:val="000000" w:themeColor="text1"/>
                <w:sz w:val="24"/>
              </w:rPr>
              <w:t xml:space="preserve">Центр врачей общей практики </w:t>
            </w:r>
          </w:p>
        </w:tc>
        <w:tc>
          <w:tcPr>
            <w:tcW w:w="3260" w:type="dxa"/>
          </w:tcPr>
          <w:p w14:paraId="6EB4C0F5" w14:textId="233E7BE2"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Свердловское городское поселение, дер. Новосаратовка, микрорайон 05-11</w:t>
            </w:r>
          </w:p>
        </w:tc>
        <w:tc>
          <w:tcPr>
            <w:tcW w:w="2694" w:type="dxa"/>
          </w:tcPr>
          <w:p w14:paraId="275B5A70" w14:textId="77777777" w:rsidR="00090776" w:rsidRPr="00966FEE" w:rsidRDefault="00090776" w:rsidP="00090776">
            <w:pPr>
              <w:pStyle w:val="a1"/>
              <w:ind w:firstLine="0"/>
              <w:jc w:val="left"/>
              <w:rPr>
                <w:color w:val="000000" w:themeColor="text1"/>
                <w:sz w:val="24"/>
              </w:rPr>
            </w:pPr>
            <w:r w:rsidRPr="00966FEE">
              <w:rPr>
                <w:color w:val="000000" w:themeColor="text1"/>
                <w:sz w:val="24"/>
              </w:rPr>
              <w:t>140 посещений в смену площадью 2000 м</w:t>
            </w:r>
            <w:r w:rsidRPr="00966FEE">
              <w:rPr>
                <w:color w:val="000000" w:themeColor="text1"/>
                <w:sz w:val="24"/>
                <w:vertAlign w:val="superscript"/>
              </w:rPr>
              <w:t>2</w:t>
            </w:r>
          </w:p>
        </w:tc>
        <w:tc>
          <w:tcPr>
            <w:tcW w:w="5811" w:type="dxa"/>
          </w:tcPr>
          <w:p w14:paraId="76A92FA9" w14:textId="58BE845A" w:rsidR="00090776" w:rsidRPr="00966FEE" w:rsidRDefault="00090776" w:rsidP="00090776">
            <w:pPr>
              <w:pStyle w:val="a1"/>
              <w:ind w:firstLine="0"/>
              <w:jc w:val="left"/>
              <w:rPr>
                <w:color w:val="000000" w:themeColor="text1"/>
                <w:sz w:val="24"/>
              </w:rPr>
            </w:pPr>
            <w:r w:rsidRPr="00966FEE">
              <w:rPr>
                <w:color w:val="000000" w:themeColor="text1"/>
                <w:sz w:val="24"/>
              </w:rPr>
              <w:t>Проект планировки территории и проекта межевания территории планировочного микрорайона 05-11</w:t>
            </w:r>
            <w:r w:rsidR="00926499">
              <w:rPr>
                <w:color w:val="000000" w:themeColor="text1"/>
                <w:sz w:val="24"/>
              </w:rPr>
              <w:br/>
            </w:r>
            <w:r w:rsidRPr="00966FEE">
              <w:rPr>
                <w:color w:val="000000" w:themeColor="text1"/>
                <w:sz w:val="24"/>
              </w:rPr>
              <w:t xml:space="preserve"> дер. Новосаратовка Свердловского городского поселения Всеволожского муниципального района Ленинградской области (приказ Комитета градостроительной политики Ленинградской области от 21.11.2022 № 177)</w:t>
            </w:r>
          </w:p>
        </w:tc>
      </w:tr>
      <w:tr w:rsidR="00966FEE" w:rsidRPr="00966FEE" w14:paraId="4C35875B" w14:textId="77777777" w:rsidTr="00852FCA">
        <w:tc>
          <w:tcPr>
            <w:tcW w:w="427" w:type="dxa"/>
          </w:tcPr>
          <w:p w14:paraId="6C89EDBC" w14:textId="77777777" w:rsidR="00090776" w:rsidRPr="00966FEE" w:rsidRDefault="00090776" w:rsidP="00271EA0">
            <w:pPr>
              <w:pStyle w:val="a1"/>
              <w:numPr>
                <w:ilvl w:val="0"/>
                <w:numId w:val="209"/>
              </w:numPr>
              <w:jc w:val="left"/>
              <w:rPr>
                <w:color w:val="000000" w:themeColor="text1"/>
                <w:sz w:val="24"/>
              </w:rPr>
            </w:pPr>
          </w:p>
        </w:tc>
        <w:tc>
          <w:tcPr>
            <w:tcW w:w="2545" w:type="dxa"/>
          </w:tcPr>
          <w:p w14:paraId="027227C2" w14:textId="6FBB6A02" w:rsidR="00090776" w:rsidRPr="00966FEE" w:rsidRDefault="00090776" w:rsidP="00090776">
            <w:pPr>
              <w:pStyle w:val="a1"/>
              <w:ind w:firstLine="0"/>
              <w:jc w:val="left"/>
              <w:rPr>
                <w:color w:val="000000" w:themeColor="text1"/>
                <w:sz w:val="24"/>
              </w:rPr>
            </w:pPr>
            <w:r w:rsidRPr="00966FEE">
              <w:rPr>
                <w:color w:val="000000" w:themeColor="text1"/>
                <w:sz w:val="24"/>
              </w:rPr>
              <w:t>Объект амбулаторно-поликлинического обслуживания (центр врачей общей практики)</w:t>
            </w:r>
          </w:p>
        </w:tc>
        <w:tc>
          <w:tcPr>
            <w:tcW w:w="3260" w:type="dxa"/>
          </w:tcPr>
          <w:p w14:paraId="706BE4A9" w14:textId="06E12DFA"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Свердловское городское поселение, дер. Новосаратовка, микрорайон 05-04</w:t>
            </w:r>
          </w:p>
        </w:tc>
        <w:tc>
          <w:tcPr>
            <w:tcW w:w="2694" w:type="dxa"/>
          </w:tcPr>
          <w:p w14:paraId="76302785" w14:textId="62827D5E" w:rsidR="00090776" w:rsidRPr="00966FEE" w:rsidRDefault="00090776" w:rsidP="00090776">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359 посещений в смену, в составе четырех встроенных помещений площадью 1000 </w:t>
            </w:r>
            <w:r w:rsidRPr="00966FEE">
              <w:rPr>
                <w:rFonts w:ascii="Times New Roman" w:hAnsi="Times New Roman" w:cs="Times New Roman"/>
                <w:color w:val="000000" w:themeColor="text1"/>
                <w:sz w:val="24"/>
              </w:rPr>
              <w:t>м</w:t>
            </w:r>
            <w:r w:rsidRPr="00966FEE">
              <w:rPr>
                <w:rFonts w:ascii="Times New Roman" w:hAnsi="Times New Roman" w:cs="Times New Roman"/>
                <w:color w:val="000000" w:themeColor="text1"/>
                <w:sz w:val="24"/>
                <w:vertAlign w:val="superscript"/>
              </w:rPr>
              <w:t>2</w:t>
            </w:r>
            <w:r w:rsidRPr="00966FEE">
              <w:rPr>
                <w:rFonts w:ascii="Times New Roman" w:hAnsi="Times New Roman" w:cs="Times New Roman"/>
                <w:color w:val="000000" w:themeColor="text1"/>
                <w:sz w:val="24"/>
                <w:szCs w:val="24"/>
              </w:rPr>
              <w:t xml:space="preserve">, 1000 </w:t>
            </w:r>
            <w:r w:rsidRPr="00966FEE">
              <w:rPr>
                <w:rFonts w:ascii="Times New Roman" w:hAnsi="Times New Roman" w:cs="Times New Roman"/>
                <w:color w:val="000000" w:themeColor="text1"/>
                <w:sz w:val="24"/>
              </w:rPr>
              <w:t>м</w:t>
            </w:r>
            <w:r w:rsidRPr="00966FEE">
              <w:rPr>
                <w:rFonts w:ascii="Times New Roman" w:hAnsi="Times New Roman" w:cs="Times New Roman"/>
                <w:color w:val="000000" w:themeColor="text1"/>
                <w:sz w:val="24"/>
                <w:vertAlign w:val="superscript"/>
              </w:rPr>
              <w:t>2</w:t>
            </w:r>
            <w:r w:rsidRPr="00966FEE">
              <w:rPr>
                <w:rFonts w:ascii="Times New Roman" w:hAnsi="Times New Roman" w:cs="Times New Roman"/>
                <w:color w:val="000000" w:themeColor="text1"/>
                <w:sz w:val="24"/>
                <w:szCs w:val="24"/>
              </w:rPr>
              <w:t xml:space="preserve">, 1000 </w:t>
            </w:r>
            <w:r w:rsidRPr="00966FEE">
              <w:rPr>
                <w:rFonts w:ascii="Times New Roman" w:hAnsi="Times New Roman" w:cs="Times New Roman"/>
                <w:color w:val="000000" w:themeColor="text1"/>
                <w:sz w:val="24"/>
              </w:rPr>
              <w:t>м</w:t>
            </w:r>
            <w:r w:rsidRPr="00966FEE">
              <w:rPr>
                <w:rFonts w:ascii="Times New Roman" w:hAnsi="Times New Roman" w:cs="Times New Roman"/>
                <w:color w:val="000000" w:themeColor="text1"/>
                <w:sz w:val="24"/>
                <w:vertAlign w:val="superscript"/>
              </w:rPr>
              <w:t>2</w:t>
            </w:r>
            <w:r w:rsidRPr="00966FEE">
              <w:rPr>
                <w:rFonts w:ascii="Times New Roman" w:hAnsi="Times New Roman" w:cs="Times New Roman"/>
                <w:color w:val="000000" w:themeColor="text1"/>
                <w:sz w:val="24"/>
                <w:szCs w:val="24"/>
              </w:rPr>
              <w:t xml:space="preserve">, 1100 </w:t>
            </w:r>
            <w:r w:rsidRPr="00966FEE">
              <w:rPr>
                <w:rFonts w:ascii="Times New Roman" w:hAnsi="Times New Roman" w:cs="Times New Roman"/>
                <w:color w:val="000000" w:themeColor="text1"/>
                <w:sz w:val="24"/>
              </w:rPr>
              <w:t>м</w:t>
            </w:r>
            <w:r w:rsidRPr="00966FEE">
              <w:rPr>
                <w:rFonts w:ascii="Times New Roman" w:hAnsi="Times New Roman" w:cs="Times New Roman"/>
                <w:color w:val="000000" w:themeColor="text1"/>
                <w:sz w:val="24"/>
                <w:vertAlign w:val="superscript"/>
              </w:rPr>
              <w:t>2</w:t>
            </w:r>
          </w:p>
        </w:tc>
        <w:tc>
          <w:tcPr>
            <w:tcW w:w="5811" w:type="dxa"/>
          </w:tcPr>
          <w:p w14:paraId="30692176" w14:textId="0C2E3041" w:rsidR="00090776" w:rsidRPr="00966FEE" w:rsidRDefault="00090776" w:rsidP="00090776">
            <w:pPr>
              <w:pStyle w:val="a1"/>
              <w:ind w:firstLine="0"/>
              <w:jc w:val="left"/>
              <w:rPr>
                <w:color w:val="000000" w:themeColor="text1"/>
                <w:sz w:val="24"/>
              </w:rPr>
            </w:pPr>
            <w:r w:rsidRPr="00966FEE">
              <w:rPr>
                <w:color w:val="000000" w:themeColor="text1"/>
                <w:sz w:val="24"/>
              </w:rPr>
              <w:t>Проект планировки территории и проект межевания территории, в составе земельных участков с кадастровыми номерами 47:07:0605001:419, 47:07:0605001:420, расположенных по адресу: Ленинградская область, Всеволожский муниципальный район, Свердловское городское поселение, дер. Новосаратовка (приказ Комитета градостроительной политики Ленинградской области от 10.07.2023 № 102)</w:t>
            </w:r>
          </w:p>
        </w:tc>
      </w:tr>
      <w:tr w:rsidR="00966FEE" w:rsidRPr="00966FEE" w14:paraId="49E1EBE9" w14:textId="77777777" w:rsidTr="00852FCA">
        <w:tc>
          <w:tcPr>
            <w:tcW w:w="427" w:type="dxa"/>
          </w:tcPr>
          <w:p w14:paraId="3D0E7E40" w14:textId="77777777" w:rsidR="00090776" w:rsidRPr="00966FEE" w:rsidRDefault="00090776" w:rsidP="00271EA0">
            <w:pPr>
              <w:pStyle w:val="a1"/>
              <w:numPr>
                <w:ilvl w:val="0"/>
                <w:numId w:val="209"/>
              </w:numPr>
              <w:jc w:val="left"/>
              <w:rPr>
                <w:color w:val="000000" w:themeColor="text1"/>
                <w:sz w:val="24"/>
              </w:rPr>
            </w:pPr>
          </w:p>
        </w:tc>
        <w:tc>
          <w:tcPr>
            <w:tcW w:w="2545" w:type="dxa"/>
          </w:tcPr>
          <w:p w14:paraId="700E3CB5" w14:textId="70839B38" w:rsidR="00090776" w:rsidRPr="00966FEE" w:rsidRDefault="00090776" w:rsidP="00090776">
            <w:pPr>
              <w:pStyle w:val="a1"/>
              <w:ind w:firstLine="0"/>
              <w:jc w:val="left"/>
              <w:rPr>
                <w:color w:val="000000" w:themeColor="text1"/>
                <w:sz w:val="24"/>
              </w:rPr>
            </w:pPr>
            <w:r w:rsidRPr="00966FEE">
              <w:rPr>
                <w:color w:val="000000" w:themeColor="text1"/>
                <w:sz w:val="24"/>
              </w:rPr>
              <w:t>Центр врачебной практики (семейной медицины)</w:t>
            </w:r>
          </w:p>
        </w:tc>
        <w:tc>
          <w:tcPr>
            <w:tcW w:w="3260" w:type="dxa"/>
          </w:tcPr>
          <w:p w14:paraId="6D3BD553" w14:textId="0C3F6A8C"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Свердловское городское поселение, дер. Новосаратовка, микрорайон 05-10</w:t>
            </w:r>
          </w:p>
        </w:tc>
        <w:tc>
          <w:tcPr>
            <w:tcW w:w="2694" w:type="dxa"/>
          </w:tcPr>
          <w:p w14:paraId="2B73CECF" w14:textId="406D3E7D" w:rsidR="00090776" w:rsidRPr="00966FEE" w:rsidRDefault="00090776" w:rsidP="00090776">
            <w:pPr>
              <w:pStyle w:val="a1"/>
              <w:ind w:firstLine="0"/>
              <w:jc w:val="left"/>
              <w:rPr>
                <w:color w:val="000000" w:themeColor="text1"/>
                <w:sz w:val="24"/>
              </w:rPr>
            </w:pPr>
            <w:r w:rsidRPr="00966FEE">
              <w:rPr>
                <w:color w:val="000000" w:themeColor="text1"/>
                <w:sz w:val="24"/>
              </w:rPr>
              <w:t>Площадь 170 м</w:t>
            </w:r>
            <w:r w:rsidRPr="00966FEE">
              <w:rPr>
                <w:color w:val="000000" w:themeColor="text1"/>
                <w:sz w:val="24"/>
                <w:vertAlign w:val="superscript"/>
              </w:rPr>
              <w:t>2</w:t>
            </w:r>
          </w:p>
        </w:tc>
        <w:tc>
          <w:tcPr>
            <w:tcW w:w="5811" w:type="dxa"/>
            <w:vMerge w:val="restart"/>
          </w:tcPr>
          <w:p w14:paraId="14D1A635" w14:textId="1FE8467E"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территории и проект межевания территории, включающей земельные участки с кадастровыми номерами 47:07:0605001:386, 47:07:0605001:455, расположенные по адресу: Ленинградская область, Всеволожский муниципальный район, Свердловское городское поселение, дер. Новосаратовка, Центральное отделение (приказ Комитета градостроительной политики Ленинградской области от 05.12.2022 </w:t>
            </w:r>
            <w:r w:rsidR="00926499">
              <w:rPr>
                <w:color w:val="000000" w:themeColor="text1"/>
                <w:sz w:val="24"/>
              </w:rPr>
              <w:br/>
            </w:r>
            <w:r w:rsidRPr="00966FEE">
              <w:rPr>
                <w:color w:val="000000" w:themeColor="text1"/>
                <w:sz w:val="24"/>
              </w:rPr>
              <w:t>№ 193, с изменениями от 23.08.2023 № 124)</w:t>
            </w:r>
          </w:p>
        </w:tc>
      </w:tr>
      <w:tr w:rsidR="00966FEE" w:rsidRPr="00966FEE" w14:paraId="3F21CBCC" w14:textId="77777777" w:rsidTr="00852FCA">
        <w:tc>
          <w:tcPr>
            <w:tcW w:w="427" w:type="dxa"/>
          </w:tcPr>
          <w:p w14:paraId="5D80BE99" w14:textId="77777777" w:rsidR="00090776" w:rsidRPr="00966FEE" w:rsidRDefault="00090776" w:rsidP="00271EA0">
            <w:pPr>
              <w:pStyle w:val="a1"/>
              <w:numPr>
                <w:ilvl w:val="0"/>
                <w:numId w:val="209"/>
              </w:numPr>
              <w:jc w:val="left"/>
              <w:rPr>
                <w:color w:val="000000" w:themeColor="text1"/>
                <w:sz w:val="24"/>
              </w:rPr>
            </w:pPr>
          </w:p>
        </w:tc>
        <w:tc>
          <w:tcPr>
            <w:tcW w:w="2545" w:type="dxa"/>
          </w:tcPr>
          <w:p w14:paraId="2F1CD644" w14:textId="523DC8E9" w:rsidR="00090776" w:rsidRPr="00966FEE" w:rsidRDefault="00090776" w:rsidP="00090776">
            <w:pPr>
              <w:pStyle w:val="a1"/>
              <w:ind w:firstLine="0"/>
              <w:jc w:val="left"/>
              <w:rPr>
                <w:color w:val="000000" w:themeColor="text1"/>
                <w:sz w:val="24"/>
              </w:rPr>
            </w:pPr>
            <w:r w:rsidRPr="00966FEE">
              <w:rPr>
                <w:color w:val="000000" w:themeColor="text1"/>
                <w:sz w:val="24"/>
              </w:rPr>
              <w:t>Центр врачебной практики (семейной медицины)</w:t>
            </w:r>
          </w:p>
        </w:tc>
        <w:tc>
          <w:tcPr>
            <w:tcW w:w="3260" w:type="dxa"/>
          </w:tcPr>
          <w:p w14:paraId="0054AAA6" w14:textId="4AAFB074"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Свердловское городское поселение, дер. Новосаратовка, микрорайон 05-10</w:t>
            </w:r>
          </w:p>
        </w:tc>
        <w:tc>
          <w:tcPr>
            <w:tcW w:w="2694" w:type="dxa"/>
          </w:tcPr>
          <w:p w14:paraId="4B2361C5" w14:textId="22B80941" w:rsidR="00090776" w:rsidRPr="00966FEE" w:rsidRDefault="00090776" w:rsidP="00090776">
            <w:pPr>
              <w:pStyle w:val="a1"/>
              <w:ind w:firstLine="0"/>
              <w:jc w:val="left"/>
              <w:rPr>
                <w:color w:val="000000" w:themeColor="text1"/>
                <w:sz w:val="24"/>
              </w:rPr>
            </w:pPr>
            <w:r w:rsidRPr="00966FEE">
              <w:rPr>
                <w:color w:val="000000" w:themeColor="text1"/>
                <w:sz w:val="24"/>
              </w:rPr>
              <w:t>Площадь 170 м</w:t>
            </w:r>
            <w:r w:rsidRPr="00966FEE">
              <w:rPr>
                <w:color w:val="000000" w:themeColor="text1"/>
                <w:sz w:val="24"/>
                <w:vertAlign w:val="superscript"/>
              </w:rPr>
              <w:t>2</w:t>
            </w:r>
          </w:p>
        </w:tc>
        <w:tc>
          <w:tcPr>
            <w:tcW w:w="5811" w:type="dxa"/>
            <w:vMerge/>
          </w:tcPr>
          <w:p w14:paraId="276A96A4" w14:textId="5CBC68A0" w:rsidR="00090776" w:rsidRPr="00966FEE" w:rsidRDefault="00090776" w:rsidP="00090776">
            <w:pPr>
              <w:pStyle w:val="a1"/>
              <w:ind w:firstLine="0"/>
              <w:jc w:val="left"/>
              <w:rPr>
                <w:color w:val="000000" w:themeColor="text1"/>
                <w:sz w:val="24"/>
              </w:rPr>
            </w:pPr>
          </w:p>
        </w:tc>
      </w:tr>
      <w:tr w:rsidR="00966FEE" w:rsidRPr="00966FEE" w14:paraId="424C8EEE" w14:textId="77777777" w:rsidTr="00852FCA">
        <w:tc>
          <w:tcPr>
            <w:tcW w:w="427" w:type="dxa"/>
          </w:tcPr>
          <w:p w14:paraId="13CC3484" w14:textId="77777777" w:rsidR="00090776" w:rsidRPr="00966FEE" w:rsidRDefault="00090776" w:rsidP="00271EA0">
            <w:pPr>
              <w:pStyle w:val="a1"/>
              <w:numPr>
                <w:ilvl w:val="0"/>
                <w:numId w:val="209"/>
              </w:numPr>
              <w:jc w:val="left"/>
              <w:rPr>
                <w:color w:val="000000" w:themeColor="text1"/>
                <w:sz w:val="24"/>
              </w:rPr>
            </w:pPr>
          </w:p>
        </w:tc>
        <w:tc>
          <w:tcPr>
            <w:tcW w:w="2545" w:type="dxa"/>
          </w:tcPr>
          <w:p w14:paraId="1C0774A3" w14:textId="09906B1D" w:rsidR="00090776" w:rsidRPr="00966FEE" w:rsidRDefault="00090776" w:rsidP="00090776">
            <w:pPr>
              <w:pStyle w:val="a1"/>
              <w:ind w:firstLine="0"/>
              <w:jc w:val="left"/>
              <w:rPr>
                <w:color w:val="000000" w:themeColor="text1"/>
                <w:sz w:val="24"/>
              </w:rPr>
            </w:pPr>
            <w:r w:rsidRPr="00966FEE">
              <w:rPr>
                <w:color w:val="000000" w:themeColor="text1"/>
                <w:sz w:val="24"/>
              </w:rPr>
              <w:t>Кабинет врача общей практики</w:t>
            </w:r>
          </w:p>
        </w:tc>
        <w:tc>
          <w:tcPr>
            <w:tcW w:w="3260" w:type="dxa"/>
          </w:tcPr>
          <w:p w14:paraId="65124C08" w14:textId="7F6B892A" w:rsidR="00090776" w:rsidRPr="00966FEE" w:rsidRDefault="00090776" w:rsidP="00090776">
            <w:pPr>
              <w:pStyle w:val="a1"/>
              <w:ind w:firstLine="0"/>
              <w:jc w:val="left"/>
              <w:rPr>
                <w:color w:val="000000" w:themeColor="text1"/>
                <w:sz w:val="24"/>
              </w:rPr>
            </w:pPr>
            <w:r w:rsidRPr="00966FEE">
              <w:rPr>
                <w:color w:val="000000" w:themeColor="text1"/>
                <w:sz w:val="24"/>
              </w:rPr>
              <w:t xml:space="preserve">Всеволожский муниципальный район, </w:t>
            </w:r>
            <w:r w:rsidRPr="00966FEE">
              <w:rPr>
                <w:color w:val="000000" w:themeColor="text1"/>
                <w:sz w:val="24"/>
              </w:rPr>
              <w:lastRenderedPageBreak/>
              <w:t>Сертоловское городское поселение, г. Сертолово</w:t>
            </w:r>
          </w:p>
        </w:tc>
        <w:tc>
          <w:tcPr>
            <w:tcW w:w="2694" w:type="dxa"/>
          </w:tcPr>
          <w:p w14:paraId="09FBBF4D" w14:textId="291CE9C5" w:rsidR="00090776" w:rsidRPr="00966FEE" w:rsidRDefault="00090776" w:rsidP="00090776">
            <w:pPr>
              <w:pStyle w:val="a1"/>
              <w:ind w:firstLine="0"/>
              <w:jc w:val="left"/>
              <w:rPr>
                <w:color w:val="000000" w:themeColor="text1"/>
                <w:sz w:val="24"/>
              </w:rPr>
            </w:pPr>
            <w:r w:rsidRPr="00966FEE">
              <w:rPr>
                <w:color w:val="000000" w:themeColor="text1"/>
                <w:sz w:val="24"/>
              </w:rPr>
              <w:lastRenderedPageBreak/>
              <w:t>3 кабинета общей площадью 150 м</w:t>
            </w:r>
            <w:r w:rsidRPr="00966FEE">
              <w:rPr>
                <w:color w:val="000000" w:themeColor="text1"/>
                <w:sz w:val="24"/>
                <w:vertAlign w:val="superscript"/>
              </w:rPr>
              <w:t>2</w:t>
            </w:r>
          </w:p>
        </w:tc>
        <w:tc>
          <w:tcPr>
            <w:tcW w:w="5811" w:type="dxa"/>
          </w:tcPr>
          <w:p w14:paraId="19E6B222" w14:textId="4CD1C376"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территории и проект межевания территории, ограниченной автодорогой Песочный-Агалатово – ул. Мира – малоэтажной жилой </w:t>
            </w:r>
            <w:r w:rsidRPr="00966FEE">
              <w:rPr>
                <w:color w:val="000000" w:themeColor="text1"/>
                <w:sz w:val="24"/>
              </w:rPr>
              <w:lastRenderedPageBreak/>
              <w:t>застройкой комплекса «Новое Сертолово» – территорией ГК «Мотор» в кадастровом квартале 47:08:0103002, расположенной в микрорайоне Сертолово-2 г. Сертолово Всеволожского муниципального района Ленинградской области (приказ Комитета градостроительной политики Ленинградской области от 31.01.2022 № 8)</w:t>
            </w:r>
          </w:p>
        </w:tc>
      </w:tr>
      <w:tr w:rsidR="00966FEE" w:rsidRPr="00966FEE" w14:paraId="56D53A5F" w14:textId="77777777" w:rsidTr="00852FCA">
        <w:tc>
          <w:tcPr>
            <w:tcW w:w="427" w:type="dxa"/>
          </w:tcPr>
          <w:p w14:paraId="7C523DB0" w14:textId="77777777" w:rsidR="00090776" w:rsidRPr="00966FEE" w:rsidRDefault="00090776" w:rsidP="00271EA0">
            <w:pPr>
              <w:pStyle w:val="a1"/>
              <w:numPr>
                <w:ilvl w:val="0"/>
                <w:numId w:val="209"/>
              </w:numPr>
              <w:jc w:val="left"/>
              <w:rPr>
                <w:color w:val="000000" w:themeColor="text1"/>
                <w:sz w:val="24"/>
              </w:rPr>
            </w:pPr>
          </w:p>
        </w:tc>
        <w:tc>
          <w:tcPr>
            <w:tcW w:w="2545" w:type="dxa"/>
          </w:tcPr>
          <w:p w14:paraId="7A158D08" w14:textId="3CD4998A" w:rsidR="00090776" w:rsidRPr="00966FEE" w:rsidRDefault="00090776" w:rsidP="00090776">
            <w:pPr>
              <w:pStyle w:val="a1"/>
              <w:ind w:firstLine="0"/>
              <w:jc w:val="left"/>
              <w:rPr>
                <w:color w:val="000000" w:themeColor="text1"/>
                <w:sz w:val="24"/>
              </w:rPr>
            </w:pPr>
            <w:r w:rsidRPr="00966FEE">
              <w:rPr>
                <w:bCs/>
                <w:color w:val="000000" w:themeColor="text1"/>
                <w:sz w:val="24"/>
              </w:rPr>
              <w:t>Кабинеты врачей общей практики</w:t>
            </w:r>
          </w:p>
        </w:tc>
        <w:tc>
          <w:tcPr>
            <w:tcW w:w="3260" w:type="dxa"/>
          </w:tcPr>
          <w:p w14:paraId="27D0751A" w14:textId="65BB0CBA" w:rsidR="00090776" w:rsidRPr="00966FEE" w:rsidRDefault="00090776" w:rsidP="00090776">
            <w:pPr>
              <w:pStyle w:val="a1"/>
              <w:ind w:firstLine="0"/>
              <w:jc w:val="left"/>
              <w:rPr>
                <w:color w:val="000000" w:themeColor="text1"/>
                <w:sz w:val="24"/>
              </w:rPr>
            </w:pPr>
            <w:r w:rsidRPr="00966FEE">
              <w:rPr>
                <w:color w:val="000000" w:themeColor="text1"/>
                <w:sz w:val="24"/>
              </w:rPr>
              <w:t>Всеволожский муниципальный район, Сертоловское городское поселение, г. Сертолово</w:t>
            </w:r>
          </w:p>
        </w:tc>
        <w:tc>
          <w:tcPr>
            <w:tcW w:w="2694" w:type="dxa"/>
          </w:tcPr>
          <w:p w14:paraId="03293067" w14:textId="386F25EF" w:rsidR="00090776" w:rsidRPr="00966FEE" w:rsidRDefault="00090776" w:rsidP="00090776">
            <w:pPr>
              <w:pStyle w:val="a1"/>
              <w:ind w:firstLine="0"/>
              <w:jc w:val="left"/>
              <w:rPr>
                <w:color w:val="000000" w:themeColor="text1"/>
                <w:sz w:val="24"/>
              </w:rPr>
            </w:pPr>
            <w:r w:rsidRPr="00966FEE">
              <w:rPr>
                <w:color w:val="000000" w:themeColor="text1"/>
                <w:sz w:val="24"/>
              </w:rPr>
              <w:t>Площадь 200 м</w:t>
            </w:r>
            <w:r w:rsidRPr="00966FEE">
              <w:rPr>
                <w:color w:val="000000" w:themeColor="text1"/>
                <w:sz w:val="24"/>
                <w:vertAlign w:val="superscript"/>
              </w:rPr>
              <w:t>2</w:t>
            </w:r>
          </w:p>
        </w:tc>
        <w:tc>
          <w:tcPr>
            <w:tcW w:w="5811" w:type="dxa"/>
          </w:tcPr>
          <w:p w14:paraId="5E329D9B" w14:textId="2B824D1D" w:rsidR="00090776" w:rsidRPr="00966FEE" w:rsidRDefault="00090776" w:rsidP="00090776">
            <w:pPr>
              <w:pStyle w:val="a1"/>
              <w:ind w:firstLine="0"/>
              <w:jc w:val="left"/>
              <w:rPr>
                <w:color w:val="000000" w:themeColor="text1"/>
                <w:sz w:val="24"/>
              </w:rPr>
            </w:pPr>
            <w:r w:rsidRPr="00966FEE">
              <w:rPr>
                <w:color w:val="000000" w:themeColor="text1"/>
                <w:sz w:val="24"/>
              </w:rPr>
              <w:t>Проект планировки территории и проект межевания территории, ограниченной с северо-запада и северо-востока – улицей Мира, с юго-запада – улицей Тихвинская, с юга-востока – существующей и проектируемой жилой застройкой в микрорайоне Сертолово-2 города Сертолово Всеволожского муниципального района Ленинградской области (приказ Комитета градостроительной политики Ленинградской области от 21.09.2023 № 132)</w:t>
            </w:r>
          </w:p>
        </w:tc>
      </w:tr>
      <w:tr w:rsidR="00966FEE" w:rsidRPr="00966FEE" w14:paraId="7D6C4933" w14:textId="77777777" w:rsidTr="00852FCA">
        <w:tc>
          <w:tcPr>
            <w:tcW w:w="427" w:type="dxa"/>
          </w:tcPr>
          <w:p w14:paraId="0F4EB97A" w14:textId="77777777" w:rsidR="00090776" w:rsidRPr="00966FEE" w:rsidRDefault="00090776" w:rsidP="00271EA0">
            <w:pPr>
              <w:pStyle w:val="a1"/>
              <w:numPr>
                <w:ilvl w:val="0"/>
                <w:numId w:val="209"/>
              </w:numPr>
              <w:jc w:val="left"/>
              <w:rPr>
                <w:color w:val="000000" w:themeColor="text1"/>
                <w:sz w:val="24"/>
              </w:rPr>
            </w:pPr>
          </w:p>
        </w:tc>
        <w:tc>
          <w:tcPr>
            <w:tcW w:w="2545" w:type="dxa"/>
          </w:tcPr>
          <w:p w14:paraId="5A2E2B1A" w14:textId="3EE3EACE" w:rsidR="00090776" w:rsidRPr="00966FEE" w:rsidRDefault="00090776" w:rsidP="00090776">
            <w:pPr>
              <w:pStyle w:val="a1"/>
              <w:ind w:firstLine="0"/>
              <w:jc w:val="left"/>
              <w:rPr>
                <w:color w:val="000000" w:themeColor="text1"/>
                <w:sz w:val="24"/>
              </w:rPr>
            </w:pPr>
            <w:r w:rsidRPr="00966FEE">
              <w:rPr>
                <w:color w:val="000000" w:themeColor="text1"/>
                <w:sz w:val="24"/>
              </w:rPr>
              <w:t>Объект амбулаторно-поликлинического обслуживания (центр врачей общей практики)</w:t>
            </w:r>
          </w:p>
        </w:tc>
        <w:tc>
          <w:tcPr>
            <w:tcW w:w="3260" w:type="dxa"/>
          </w:tcPr>
          <w:p w14:paraId="38385D9C" w14:textId="48B3C1F1" w:rsidR="00090776" w:rsidRPr="00966FEE" w:rsidRDefault="00090776" w:rsidP="00090776">
            <w:pPr>
              <w:pStyle w:val="a1"/>
              <w:ind w:firstLine="0"/>
              <w:jc w:val="left"/>
              <w:rPr>
                <w:color w:val="000000" w:themeColor="text1"/>
                <w:sz w:val="24"/>
              </w:rPr>
            </w:pPr>
            <w:r w:rsidRPr="00966FEE">
              <w:rPr>
                <w:color w:val="000000" w:themeColor="text1"/>
                <w:sz w:val="24"/>
              </w:rPr>
              <w:t>Гатчинский муниципальный округ, дер. Малое Верево</w:t>
            </w:r>
          </w:p>
        </w:tc>
        <w:tc>
          <w:tcPr>
            <w:tcW w:w="2694" w:type="dxa"/>
          </w:tcPr>
          <w:p w14:paraId="656C095A" w14:textId="25600B29" w:rsidR="00090776" w:rsidRPr="00966FEE" w:rsidRDefault="00090776" w:rsidP="00090776">
            <w:pPr>
              <w:pStyle w:val="a1"/>
              <w:ind w:firstLine="0"/>
              <w:jc w:val="left"/>
              <w:rPr>
                <w:color w:val="000000" w:themeColor="text1"/>
                <w:sz w:val="24"/>
              </w:rPr>
            </w:pPr>
            <w:r w:rsidRPr="00966FEE">
              <w:rPr>
                <w:color w:val="000000" w:themeColor="text1"/>
                <w:sz w:val="24"/>
              </w:rPr>
              <w:t>60 посещений в смену, площадью 810 м</w:t>
            </w:r>
            <w:r w:rsidRPr="00966FEE">
              <w:rPr>
                <w:color w:val="000000" w:themeColor="text1"/>
                <w:sz w:val="24"/>
                <w:vertAlign w:val="superscript"/>
              </w:rPr>
              <w:t>2</w:t>
            </w:r>
          </w:p>
        </w:tc>
        <w:tc>
          <w:tcPr>
            <w:tcW w:w="5811" w:type="dxa"/>
          </w:tcPr>
          <w:p w14:paraId="7CAFC02C" w14:textId="18DB4187" w:rsidR="00090776" w:rsidRPr="00966FEE" w:rsidRDefault="00090776" w:rsidP="00090776">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Проект планировки территории и проект межевания территории, включающей земельные участки с кадастровыми номерами 47:23:0259002:1375, 47:23:0259002:1377, 47:23:0259002:1378, 47:23:0259002:1380, 47:23:0259002:1381, 47:23:0259002:1383, 47:23:0259002:1393, 47:23:0245003:498, 47:23:0245007:189, 47:23:0245007:190, 47:23:0245007:485, расположенные по адресу: Ленинградская область, Гатчинский муниципальный район, МО Веревское сельское поселение, дер. Малое Верево (приказ </w:t>
            </w:r>
            <w:r w:rsidR="00D0484B" w:rsidRPr="00966FEE">
              <w:rPr>
                <w:rFonts w:ascii="Times New Roman" w:eastAsia="Times New Roman" w:hAnsi="Times New Roman" w:cs="Times New Roman"/>
                <w:color w:val="000000" w:themeColor="text1"/>
                <w:sz w:val="24"/>
                <w:szCs w:val="24"/>
                <w:lang w:eastAsia="ru-RU"/>
              </w:rPr>
              <w:t>К</w:t>
            </w:r>
            <w:r w:rsidRPr="00966FEE">
              <w:rPr>
                <w:rFonts w:ascii="Times New Roman" w:eastAsia="Times New Roman" w:hAnsi="Times New Roman" w:cs="Times New Roman"/>
                <w:color w:val="000000" w:themeColor="text1"/>
                <w:sz w:val="24"/>
                <w:szCs w:val="24"/>
                <w:lang w:eastAsia="ru-RU"/>
              </w:rPr>
              <w:t>омитета градостроительной политики Ленинградской области от 20.11.2023 № 169)</w:t>
            </w:r>
          </w:p>
        </w:tc>
      </w:tr>
      <w:tr w:rsidR="00966FEE" w:rsidRPr="00966FEE" w14:paraId="02CB0A15" w14:textId="77777777" w:rsidTr="00852FCA">
        <w:tc>
          <w:tcPr>
            <w:tcW w:w="427" w:type="dxa"/>
          </w:tcPr>
          <w:p w14:paraId="2ACFA052" w14:textId="77777777" w:rsidR="00090776" w:rsidRPr="00966FEE" w:rsidRDefault="00090776" w:rsidP="00271EA0">
            <w:pPr>
              <w:pStyle w:val="a1"/>
              <w:numPr>
                <w:ilvl w:val="0"/>
                <w:numId w:val="209"/>
              </w:numPr>
              <w:jc w:val="left"/>
              <w:rPr>
                <w:color w:val="000000" w:themeColor="text1"/>
                <w:sz w:val="24"/>
              </w:rPr>
            </w:pPr>
          </w:p>
        </w:tc>
        <w:tc>
          <w:tcPr>
            <w:tcW w:w="2545" w:type="dxa"/>
          </w:tcPr>
          <w:p w14:paraId="7A4623C8" w14:textId="323CEBBB" w:rsidR="00090776" w:rsidRPr="00966FEE" w:rsidRDefault="00090776" w:rsidP="00090776">
            <w:pPr>
              <w:pStyle w:val="a1"/>
              <w:ind w:firstLine="0"/>
              <w:jc w:val="left"/>
              <w:rPr>
                <w:color w:val="000000" w:themeColor="text1"/>
                <w:sz w:val="24"/>
              </w:rPr>
            </w:pPr>
            <w:r w:rsidRPr="00966FEE">
              <w:rPr>
                <w:color w:val="000000" w:themeColor="text1"/>
                <w:sz w:val="24"/>
              </w:rPr>
              <w:t xml:space="preserve">Объект здравоохранения (медицинское учреждение без специальных </w:t>
            </w:r>
            <w:r w:rsidRPr="00966FEE">
              <w:rPr>
                <w:color w:val="000000" w:themeColor="text1"/>
                <w:sz w:val="24"/>
              </w:rPr>
              <w:lastRenderedPageBreak/>
              <w:t>требований к размещению)</w:t>
            </w:r>
          </w:p>
        </w:tc>
        <w:tc>
          <w:tcPr>
            <w:tcW w:w="3260" w:type="dxa"/>
          </w:tcPr>
          <w:p w14:paraId="6FD7A01F" w14:textId="662C2D16" w:rsidR="00090776" w:rsidRPr="00966FEE" w:rsidRDefault="00090776" w:rsidP="00090776">
            <w:pPr>
              <w:pStyle w:val="a1"/>
              <w:ind w:firstLine="0"/>
              <w:jc w:val="left"/>
              <w:rPr>
                <w:color w:val="000000" w:themeColor="text1"/>
                <w:sz w:val="24"/>
              </w:rPr>
            </w:pPr>
            <w:r w:rsidRPr="00966FEE">
              <w:rPr>
                <w:color w:val="000000" w:themeColor="text1"/>
                <w:sz w:val="24"/>
              </w:rPr>
              <w:lastRenderedPageBreak/>
              <w:t>Гатчинский муниципальный округ, г. Коммунар</w:t>
            </w:r>
          </w:p>
        </w:tc>
        <w:tc>
          <w:tcPr>
            <w:tcW w:w="2694" w:type="dxa"/>
          </w:tcPr>
          <w:p w14:paraId="3E26B7D4" w14:textId="0F892A54" w:rsidR="00090776" w:rsidRPr="00966FEE" w:rsidRDefault="009A4694" w:rsidP="00090776">
            <w:pPr>
              <w:pStyle w:val="a1"/>
              <w:ind w:firstLine="0"/>
              <w:jc w:val="left"/>
              <w:rPr>
                <w:color w:val="000000" w:themeColor="text1"/>
                <w:sz w:val="24"/>
              </w:rPr>
            </w:pPr>
            <w:r w:rsidRPr="00966FEE">
              <w:rPr>
                <w:color w:val="000000" w:themeColor="text1"/>
                <w:sz w:val="24"/>
              </w:rPr>
              <w:t>О</w:t>
            </w:r>
            <w:r w:rsidR="00090776" w:rsidRPr="00966FEE">
              <w:rPr>
                <w:color w:val="000000" w:themeColor="text1"/>
                <w:sz w:val="24"/>
              </w:rPr>
              <w:t>бщей площадью не менее 2000 м</w:t>
            </w:r>
            <w:r w:rsidR="00090776" w:rsidRPr="00966FEE">
              <w:rPr>
                <w:color w:val="000000" w:themeColor="text1"/>
                <w:sz w:val="24"/>
                <w:vertAlign w:val="superscript"/>
              </w:rPr>
              <w:t xml:space="preserve">2 </w:t>
            </w:r>
            <w:r w:rsidR="00090776" w:rsidRPr="00966FEE">
              <w:rPr>
                <w:color w:val="000000" w:themeColor="text1"/>
                <w:sz w:val="24"/>
              </w:rPr>
              <w:t>на 1-м этаже проектируемого многоквартирного дома</w:t>
            </w:r>
          </w:p>
        </w:tc>
        <w:tc>
          <w:tcPr>
            <w:tcW w:w="5811" w:type="dxa"/>
          </w:tcPr>
          <w:p w14:paraId="6E670F83" w14:textId="2CE5026D"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территории и проект межевания территории, ограниченной на севере и северо-западе границей города Коммунар, на востоке – восточными границами земельных участков с кадастровыми номерами 47:24:0101001:625, 47:24:0101001:626, 47:24:0101001:627, 47:24:0101001:621, на юге – </w:t>
            </w:r>
            <w:r w:rsidRPr="00966FEE">
              <w:rPr>
                <w:color w:val="000000" w:themeColor="text1"/>
                <w:sz w:val="24"/>
              </w:rPr>
              <w:lastRenderedPageBreak/>
              <w:t xml:space="preserve">Железнодорожной улицей и Павловской улицей, на западе – Ленинградским шоссе, и расположенной в г. Коммунар муниципального образования Гатчинский муниципальный округ Ленинградской области (приказ </w:t>
            </w:r>
            <w:r w:rsidR="00D0484B" w:rsidRPr="00966FEE">
              <w:rPr>
                <w:color w:val="000000" w:themeColor="text1"/>
                <w:sz w:val="24"/>
              </w:rPr>
              <w:t>К</w:t>
            </w:r>
            <w:r w:rsidRPr="00966FEE">
              <w:rPr>
                <w:color w:val="000000" w:themeColor="text1"/>
                <w:sz w:val="24"/>
              </w:rPr>
              <w:t>омитета градостроительной политики Ленинградской области от 02.11.2024 № 177)</w:t>
            </w:r>
          </w:p>
        </w:tc>
      </w:tr>
      <w:tr w:rsidR="00966FEE" w:rsidRPr="00966FEE" w14:paraId="07A92312" w14:textId="77777777" w:rsidTr="00852FCA">
        <w:tc>
          <w:tcPr>
            <w:tcW w:w="427" w:type="dxa"/>
          </w:tcPr>
          <w:p w14:paraId="37F0D862" w14:textId="77777777" w:rsidR="00090776" w:rsidRPr="00966FEE" w:rsidRDefault="00090776" w:rsidP="00271EA0">
            <w:pPr>
              <w:pStyle w:val="a1"/>
              <w:numPr>
                <w:ilvl w:val="0"/>
                <w:numId w:val="209"/>
              </w:numPr>
              <w:jc w:val="left"/>
              <w:rPr>
                <w:color w:val="000000" w:themeColor="text1"/>
                <w:sz w:val="24"/>
              </w:rPr>
            </w:pPr>
          </w:p>
        </w:tc>
        <w:tc>
          <w:tcPr>
            <w:tcW w:w="2545" w:type="dxa"/>
          </w:tcPr>
          <w:p w14:paraId="2DA9F514" w14:textId="368C7A9F" w:rsidR="00090776" w:rsidRPr="00966FEE" w:rsidRDefault="00090776" w:rsidP="00090776">
            <w:pPr>
              <w:pStyle w:val="a1"/>
              <w:ind w:firstLine="0"/>
              <w:jc w:val="left"/>
              <w:rPr>
                <w:color w:val="000000" w:themeColor="text1"/>
                <w:sz w:val="24"/>
              </w:rPr>
            </w:pPr>
            <w:r w:rsidRPr="00966FEE">
              <w:rPr>
                <w:color w:val="000000" w:themeColor="text1"/>
                <w:sz w:val="24"/>
              </w:rPr>
              <w:t>Офис врачей общей практики</w:t>
            </w:r>
          </w:p>
        </w:tc>
        <w:tc>
          <w:tcPr>
            <w:tcW w:w="3260" w:type="dxa"/>
          </w:tcPr>
          <w:p w14:paraId="6C2BD30F" w14:textId="5F0F6D18" w:rsidR="00090776" w:rsidRPr="00966FEE" w:rsidRDefault="00090776" w:rsidP="00090776">
            <w:pPr>
              <w:pStyle w:val="a1"/>
              <w:ind w:firstLine="0"/>
              <w:jc w:val="left"/>
              <w:rPr>
                <w:color w:val="000000" w:themeColor="text1"/>
                <w:sz w:val="24"/>
              </w:rPr>
            </w:pPr>
            <w:r w:rsidRPr="00966FEE">
              <w:rPr>
                <w:color w:val="000000" w:themeColor="text1"/>
                <w:sz w:val="24"/>
              </w:rPr>
              <w:t>Кировский муниципальный район, Кировское городское поселение, г. Кировск</w:t>
            </w:r>
          </w:p>
        </w:tc>
        <w:tc>
          <w:tcPr>
            <w:tcW w:w="2694" w:type="dxa"/>
          </w:tcPr>
          <w:p w14:paraId="684CDBA3" w14:textId="051A737F" w:rsidR="00090776" w:rsidRPr="00966FEE" w:rsidRDefault="00090776" w:rsidP="00090776">
            <w:pPr>
              <w:pStyle w:val="a1"/>
              <w:ind w:firstLine="0"/>
              <w:jc w:val="left"/>
              <w:rPr>
                <w:color w:val="000000" w:themeColor="text1"/>
                <w:sz w:val="24"/>
              </w:rPr>
            </w:pPr>
            <w:r w:rsidRPr="00966FEE">
              <w:rPr>
                <w:color w:val="000000" w:themeColor="text1"/>
                <w:sz w:val="24"/>
              </w:rPr>
              <w:t>Площадь 100 м</w:t>
            </w:r>
            <w:r w:rsidRPr="00966FEE">
              <w:rPr>
                <w:color w:val="000000" w:themeColor="text1"/>
                <w:sz w:val="24"/>
                <w:vertAlign w:val="superscript"/>
              </w:rPr>
              <w:t>2</w:t>
            </w:r>
          </w:p>
        </w:tc>
        <w:tc>
          <w:tcPr>
            <w:tcW w:w="5811" w:type="dxa"/>
          </w:tcPr>
          <w:p w14:paraId="6792D959" w14:textId="2AB174E4"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и проект межевания территории по объекту: «Комплексная застройка территории квартала, расположенного по адресу: Ленинградская область, Кировский муниципальный район, </w:t>
            </w:r>
            <w:r w:rsidR="00926499">
              <w:rPr>
                <w:color w:val="000000" w:themeColor="text1"/>
                <w:sz w:val="24"/>
              </w:rPr>
              <w:br/>
            </w:r>
            <w:r w:rsidRPr="00966FEE">
              <w:rPr>
                <w:color w:val="000000" w:themeColor="text1"/>
                <w:sz w:val="24"/>
              </w:rPr>
              <w:t xml:space="preserve">г. Кировск, в створе улиц Советская и Новая» (распоряжение комитета по архитектуре и градостроительству Ленинградской области </w:t>
            </w:r>
            <w:r w:rsidR="00926499">
              <w:rPr>
                <w:color w:val="000000" w:themeColor="text1"/>
                <w:sz w:val="24"/>
              </w:rPr>
              <w:br/>
            </w:r>
            <w:r w:rsidRPr="00966FEE">
              <w:rPr>
                <w:color w:val="000000" w:themeColor="text1"/>
                <w:sz w:val="24"/>
              </w:rPr>
              <w:t>от</w:t>
            </w:r>
            <w:r w:rsidR="00926499">
              <w:rPr>
                <w:color w:val="000000" w:themeColor="text1"/>
                <w:sz w:val="24"/>
              </w:rPr>
              <w:t xml:space="preserve"> </w:t>
            </w:r>
            <w:r w:rsidRPr="00966FEE">
              <w:rPr>
                <w:color w:val="000000" w:themeColor="text1"/>
                <w:sz w:val="24"/>
              </w:rPr>
              <w:t>25.08.2015 № 2583)</w:t>
            </w:r>
          </w:p>
        </w:tc>
      </w:tr>
      <w:tr w:rsidR="00966FEE" w:rsidRPr="00966FEE" w14:paraId="6A9E652F" w14:textId="77777777" w:rsidTr="00852FCA">
        <w:tc>
          <w:tcPr>
            <w:tcW w:w="427" w:type="dxa"/>
          </w:tcPr>
          <w:p w14:paraId="4A46D4B2" w14:textId="77777777" w:rsidR="00090776" w:rsidRPr="00966FEE" w:rsidRDefault="00090776" w:rsidP="00271EA0">
            <w:pPr>
              <w:pStyle w:val="a1"/>
              <w:numPr>
                <w:ilvl w:val="0"/>
                <w:numId w:val="209"/>
              </w:numPr>
              <w:jc w:val="left"/>
              <w:rPr>
                <w:color w:val="000000" w:themeColor="text1"/>
                <w:sz w:val="24"/>
              </w:rPr>
            </w:pPr>
          </w:p>
        </w:tc>
        <w:tc>
          <w:tcPr>
            <w:tcW w:w="2545" w:type="dxa"/>
          </w:tcPr>
          <w:p w14:paraId="1A5A8543" w14:textId="3000ABA3" w:rsidR="00090776" w:rsidRPr="00966FEE" w:rsidRDefault="00090776" w:rsidP="00090776">
            <w:pPr>
              <w:pStyle w:val="a1"/>
              <w:ind w:firstLine="0"/>
              <w:jc w:val="left"/>
              <w:rPr>
                <w:color w:val="000000" w:themeColor="text1"/>
                <w:sz w:val="24"/>
              </w:rPr>
            </w:pPr>
            <w:r w:rsidRPr="00966FEE">
              <w:rPr>
                <w:color w:val="000000" w:themeColor="text1"/>
                <w:sz w:val="24"/>
              </w:rPr>
              <w:t>Офис врачей общей практики</w:t>
            </w:r>
          </w:p>
        </w:tc>
        <w:tc>
          <w:tcPr>
            <w:tcW w:w="3260" w:type="dxa"/>
          </w:tcPr>
          <w:p w14:paraId="1DB71197" w14:textId="1C544971" w:rsidR="00090776" w:rsidRPr="00966FEE" w:rsidRDefault="00090776" w:rsidP="00090776">
            <w:pPr>
              <w:pStyle w:val="a1"/>
              <w:ind w:firstLine="0"/>
              <w:jc w:val="left"/>
              <w:rPr>
                <w:color w:val="000000" w:themeColor="text1"/>
                <w:sz w:val="24"/>
              </w:rPr>
            </w:pPr>
            <w:r w:rsidRPr="00966FEE">
              <w:rPr>
                <w:color w:val="000000" w:themeColor="text1"/>
                <w:sz w:val="24"/>
              </w:rPr>
              <w:t>Кировский муниципальный район, Кировское городское поселение, пос. Молодцово</w:t>
            </w:r>
          </w:p>
        </w:tc>
        <w:tc>
          <w:tcPr>
            <w:tcW w:w="2694" w:type="dxa"/>
          </w:tcPr>
          <w:p w14:paraId="132A94D1" w14:textId="7FB9E27B" w:rsidR="00090776" w:rsidRPr="00966FEE" w:rsidRDefault="00090776" w:rsidP="00090776">
            <w:pPr>
              <w:pStyle w:val="a1"/>
              <w:ind w:firstLine="0"/>
              <w:jc w:val="left"/>
              <w:rPr>
                <w:color w:val="000000" w:themeColor="text1"/>
                <w:sz w:val="24"/>
              </w:rPr>
            </w:pPr>
            <w:r w:rsidRPr="00966FEE">
              <w:rPr>
                <w:color w:val="000000" w:themeColor="text1"/>
                <w:sz w:val="24"/>
              </w:rPr>
              <w:t>Площадь 150 м</w:t>
            </w:r>
            <w:r w:rsidRPr="00966FEE">
              <w:rPr>
                <w:color w:val="000000" w:themeColor="text1"/>
                <w:sz w:val="24"/>
                <w:vertAlign w:val="superscript"/>
              </w:rPr>
              <w:t>2</w:t>
            </w:r>
          </w:p>
        </w:tc>
        <w:tc>
          <w:tcPr>
            <w:tcW w:w="5811" w:type="dxa"/>
          </w:tcPr>
          <w:p w14:paraId="639BC9ED" w14:textId="25208CD4"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территории и проект межевания территории южной части п. Молодцово Кировского района Ленинградской области площадью 46 га (распоряжение комитета по архитектуре и градостроительству Ленинградской области </w:t>
            </w:r>
            <w:r w:rsidRPr="00966FEE">
              <w:rPr>
                <w:color w:val="000000" w:themeColor="text1"/>
                <w:sz w:val="24"/>
              </w:rPr>
              <w:br/>
              <w:t>от 10.12.2018 № 444)</w:t>
            </w:r>
          </w:p>
        </w:tc>
      </w:tr>
      <w:tr w:rsidR="00966FEE" w:rsidRPr="00966FEE" w14:paraId="0DB863F1" w14:textId="77777777" w:rsidTr="00852FCA">
        <w:tc>
          <w:tcPr>
            <w:tcW w:w="427" w:type="dxa"/>
          </w:tcPr>
          <w:p w14:paraId="69C04D9A" w14:textId="77777777" w:rsidR="00090776" w:rsidRPr="00966FEE" w:rsidRDefault="00090776" w:rsidP="00271EA0">
            <w:pPr>
              <w:pStyle w:val="a1"/>
              <w:numPr>
                <w:ilvl w:val="0"/>
                <w:numId w:val="209"/>
              </w:numPr>
              <w:jc w:val="left"/>
              <w:rPr>
                <w:color w:val="000000" w:themeColor="text1"/>
                <w:sz w:val="24"/>
              </w:rPr>
            </w:pPr>
          </w:p>
        </w:tc>
        <w:tc>
          <w:tcPr>
            <w:tcW w:w="2545" w:type="dxa"/>
          </w:tcPr>
          <w:p w14:paraId="116DF94B" w14:textId="54EB30C2" w:rsidR="00090776" w:rsidRPr="00966FEE" w:rsidRDefault="00090776" w:rsidP="00090776">
            <w:pPr>
              <w:pStyle w:val="a1"/>
              <w:ind w:firstLine="0"/>
              <w:jc w:val="left"/>
              <w:rPr>
                <w:color w:val="000000" w:themeColor="text1"/>
                <w:sz w:val="24"/>
              </w:rPr>
            </w:pPr>
            <w:r w:rsidRPr="00966FEE">
              <w:rPr>
                <w:color w:val="000000" w:themeColor="text1"/>
                <w:sz w:val="24"/>
              </w:rPr>
              <w:t xml:space="preserve">Кабинет врача общей практики </w:t>
            </w:r>
          </w:p>
        </w:tc>
        <w:tc>
          <w:tcPr>
            <w:tcW w:w="3260" w:type="dxa"/>
          </w:tcPr>
          <w:p w14:paraId="43017EBF" w14:textId="289215A2" w:rsidR="00090776" w:rsidRPr="00966FEE" w:rsidRDefault="00090776" w:rsidP="00090776">
            <w:pPr>
              <w:pStyle w:val="a1"/>
              <w:ind w:firstLine="0"/>
              <w:jc w:val="left"/>
              <w:rPr>
                <w:color w:val="000000" w:themeColor="text1"/>
                <w:sz w:val="24"/>
              </w:rPr>
            </w:pPr>
            <w:r w:rsidRPr="00966FEE">
              <w:rPr>
                <w:color w:val="000000" w:themeColor="text1"/>
                <w:sz w:val="24"/>
              </w:rPr>
              <w:t>Ломоносовский муниципальный район, Аннинское городское поселение, дер. Куттузи</w:t>
            </w:r>
          </w:p>
        </w:tc>
        <w:tc>
          <w:tcPr>
            <w:tcW w:w="2694" w:type="dxa"/>
          </w:tcPr>
          <w:p w14:paraId="2B6850B0" w14:textId="30821166" w:rsidR="00090776" w:rsidRPr="00966FEE" w:rsidRDefault="00090776" w:rsidP="00090776">
            <w:pPr>
              <w:pStyle w:val="a1"/>
              <w:ind w:firstLine="0"/>
              <w:jc w:val="left"/>
              <w:rPr>
                <w:color w:val="000000" w:themeColor="text1"/>
                <w:sz w:val="24"/>
              </w:rPr>
            </w:pPr>
            <w:r w:rsidRPr="00966FEE">
              <w:rPr>
                <w:color w:val="000000" w:themeColor="text1"/>
                <w:sz w:val="24"/>
              </w:rPr>
              <w:t>144 посещений в смену площадью не менее 250-300 м</w:t>
            </w:r>
            <w:r w:rsidRPr="00966FEE">
              <w:rPr>
                <w:color w:val="000000" w:themeColor="text1"/>
                <w:sz w:val="24"/>
                <w:vertAlign w:val="superscript"/>
              </w:rPr>
              <w:t>2</w:t>
            </w:r>
          </w:p>
        </w:tc>
        <w:tc>
          <w:tcPr>
            <w:tcW w:w="5811" w:type="dxa"/>
          </w:tcPr>
          <w:p w14:paraId="5BEC279C" w14:textId="172E55C9"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территории и проект межевания территории земельных участков с кадастровыми номерами 47:14:0501006:69, 47:14:0501006:239, 47:14:0501006:322, 47:14:0501006:240, 47:14:0501006:324, 47:14:0501006:241, 47:14:0501006:224, 47:14:0501006:329, 47:14:0501006:243, 47:14:0501006:333, 47:14:0501006:242, 47:14:0501006:323, 47:14:0501006:325, 47:14:0501006:327, 47:14:0501006:178, 47:14:0501006:332, 47:14:0501006:330, 47:14:0501006:331, 47:14:0501006:326  47:14:0501006:328 по адресу: Ленинградская область, Ломоносовский район, МО Аннинское сельское поселение, д. Куттузи (распоряжение комитета по архитектуре и </w:t>
            </w:r>
            <w:r w:rsidRPr="00966FEE">
              <w:rPr>
                <w:color w:val="000000" w:themeColor="text1"/>
                <w:sz w:val="24"/>
              </w:rPr>
              <w:lastRenderedPageBreak/>
              <w:t>градостроительству Ленинградской области от 18.10.2016 № 1098)</w:t>
            </w:r>
          </w:p>
        </w:tc>
      </w:tr>
      <w:tr w:rsidR="00966FEE" w:rsidRPr="00966FEE" w14:paraId="6C244CB9" w14:textId="77777777" w:rsidTr="00852FCA">
        <w:tc>
          <w:tcPr>
            <w:tcW w:w="427" w:type="dxa"/>
          </w:tcPr>
          <w:p w14:paraId="07E47C38" w14:textId="77777777" w:rsidR="00090776" w:rsidRPr="00966FEE" w:rsidRDefault="00090776" w:rsidP="00271EA0">
            <w:pPr>
              <w:pStyle w:val="a1"/>
              <w:numPr>
                <w:ilvl w:val="0"/>
                <w:numId w:val="209"/>
              </w:numPr>
              <w:jc w:val="left"/>
              <w:rPr>
                <w:color w:val="000000" w:themeColor="text1"/>
                <w:sz w:val="24"/>
              </w:rPr>
            </w:pPr>
          </w:p>
        </w:tc>
        <w:tc>
          <w:tcPr>
            <w:tcW w:w="2545" w:type="dxa"/>
          </w:tcPr>
          <w:p w14:paraId="637E276A" w14:textId="3BD2ECAF" w:rsidR="00090776" w:rsidRPr="00966FEE" w:rsidRDefault="00090776" w:rsidP="00090776">
            <w:pPr>
              <w:pStyle w:val="a1"/>
              <w:ind w:firstLine="0"/>
              <w:jc w:val="left"/>
              <w:rPr>
                <w:color w:val="000000" w:themeColor="text1"/>
                <w:sz w:val="24"/>
              </w:rPr>
            </w:pPr>
            <w:r w:rsidRPr="00966FEE">
              <w:rPr>
                <w:color w:val="000000" w:themeColor="text1"/>
                <w:sz w:val="24"/>
              </w:rPr>
              <w:t>Офис врача общей практики</w:t>
            </w:r>
          </w:p>
        </w:tc>
        <w:tc>
          <w:tcPr>
            <w:tcW w:w="3260" w:type="dxa"/>
          </w:tcPr>
          <w:p w14:paraId="79BAFAC0" w14:textId="661AB8E0" w:rsidR="00090776" w:rsidRPr="00966FEE" w:rsidRDefault="00090776" w:rsidP="00090776">
            <w:pPr>
              <w:pStyle w:val="a1"/>
              <w:ind w:firstLine="0"/>
              <w:jc w:val="left"/>
              <w:rPr>
                <w:color w:val="000000" w:themeColor="text1"/>
                <w:sz w:val="24"/>
              </w:rPr>
            </w:pPr>
            <w:r w:rsidRPr="00966FEE">
              <w:rPr>
                <w:color w:val="000000" w:themeColor="text1"/>
                <w:sz w:val="24"/>
              </w:rPr>
              <w:t>Ломоносовский муниципальный район, Аннинское городское поселение, пос. Аннино</w:t>
            </w:r>
          </w:p>
        </w:tc>
        <w:tc>
          <w:tcPr>
            <w:tcW w:w="2694" w:type="dxa"/>
          </w:tcPr>
          <w:p w14:paraId="15329183" w14:textId="3D1074EA" w:rsidR="00090776" w:rsidRPr="00966FEE" w:rsidRDefault="00090776" w:rsidP="00090776">
            <w:pPr>
              <w:pStyle w:val="a1"/>
              <w:ind w:firstLine="0"/>
              <w:jc w:val="left"/>
              <w:rPr>
                <w:color w:val="000000" w:themeColor="text1"/>
                <w:sz w:val="24"/>
              </w:rPr>
            </w:pPr>
            <w:r w:rsidRPr="00966FEE">
              <w:rPr>
                <w:color w:val="000000" w:themeColor="text1"/>
                <w:sz w:val="24"/>
              </w:rPr>
              <w:t>30 посещений в смену площадью 80 м</w:t>
            </w:r>
            <w:r w:rsidRPr="00966FEE">
              <w:rPr>
                <w:color w:val="000000" w:themeColor="text1"/>
                <w:sz w:val="24"/>
                <w:vertAlign w:val="superscript"/>
              </w:rPr>
              <w:t>2</w:t>
            </w:r>
          </w:p>
        </w:tc>
        <w:tc>
          <w:tcPr>
            <w:tcW w:w="5811" w:type="dxa"/>
          </w:tcPr>
          <w:p w14:paraId="50050882" w14:textId="74DE1748" w:rsidR="00090776" w:rsidRPr="00966FEE" w:rsidRDefault="00090776" w:rsidP="00090776">
            <w:pPr>
              <w:pStyle w:val="a1"/>
              <w:ind w:firstLine="0"/>
              <w:jc w:val="left"/>
              <w:rPr>
                <w:color w:val="000000" w:themeColor="text1"/>
                <w:sz w:val="24"/>
              </w:rPr>
            </w:pPr>
            <w:r w:rsidRPr="00966FEE">
              <w:rPr>
                <w:color w:val="000000" w:themeColor="text1"/>
                <w:sz w:val="24"/>
              </w:rPr>
              <w:t>Проект планировки территории и проект межевания территории, включающей земельные участки с кадастровыми номерами 47:14:0000000:38056, 47:14:0000000:39681, 47:14:0502017:694, 47:14:0502017:12, 47:14:0502017:13, и расположенной в п. Аннино Аннинского городского поселения Ломоносовского муниципального района Ленинградской области (приказ Комитета градостроительной политики Ленинградской области от 14.03.2023 № 41)</w:t>
            </w:r>
          </w:p>
        </w:tc>
      </w:tr>
      <w:tr w:rsidR="00966FEE" w:rsidRPr="00966FEE" w14:paraId="541FA370" w14:textId="77777777" w:rsidTr="00852FCA">
        <w:tc>
          <w:tcPr>
            <w:tcW w:w="427" w:type="dxa"/>
          </w:tcPr>
          <w:p w14:paraId="51EE5A56" w14:textId="77777777" w:rsidR="00090776" w:rsidRPr="00966FEE" w:rsidRDefault="00090776" w:rsidP="00271EA0">
            <w:pPr>
              <w:pStyle w:val="a1"/>
              <w:numPr>
                <w:ilvl w:val="0"/>
                <w:numId w:val="209"/>
              </w:numPr>
              <w:jc w:val="left"/>
              <w:rPr>
                <w:color w:val="000000" w:themeColor="text1"/>
                <w:sz w:val="24"/>
              </w:rPr>
            </w:pPr>
          </w:p>
        </w:tc>
        <w:tc>
          <w:tcPr>
            <w:tcW w:w="2545" w:type="dxa"/>
          </w:tcPr>
          <w:p w14:paraId="400C7F0B" w14:textId="43E43C49" w:rsidR="00090776" w:rsidRPr="00966FEE" w:rsidRDefault="00090776" w:rsidP="00090776">
            <w:pPr>
              <w:pStyle w:val="a1"/>
              <w:ind w:firstLine="0"/>
              <w:jc w:val="left"/>
              <w:rPr>
                <w:color w:val="000000" w:themeColor="text1"/>
                <w:sz w:val="24"/>
              </w:rPr>
            </w:pPr>
            <w:r w:rsidRPr="00966FEE">
              <w:rPr>
                <w:color w:val="000000" w:themeColor="text1"/>
                <w:sz w:val="24"/>
              </w:rPr>
              <w:t>Кабинеты врачей общей практики</w:t>
            </w:r>
          </w:p>
        </w:tc>
        <w:tc>
          <w:tcPr>
            <w:tcW w:w="3260" w:type="dxa"/>
          </w:tcPr>
          <w:p w14:paraId="3A728EC1" w14:textId="6E3E73F1" w:rsidR="00090776" w:rsidRPr="00966FEE" w:rsidRDefault="00090776" w:rsidP="00090776">
            <w:pPr>
              <w:pStyle w:val="a1"/>
              <w:ind w:firstLine="0"/>
              <w:jc w:val="left"/>
              <w:rPr>
                <w:color w:val="000000" w:themeColor="text1"/>
                <w:sz w:val="24"/>
              </w:rPr>
            </w:pPr>
            <w:r w:rsidRPr="00966FEE">
              <w:rPr>
                <w:color w:val="000000" w:themeColor="text1"/>
                <w:sz w:val="24"/>
              </w:rPr>
              <w:t>Ломоносовский муниципальный район, Аннинское городское поселение, г.п. Новоселье</w:t>
            </w:r>
          </w:p>
        </w:tc>
        <w:tc>
          <w:tcPr>
            <w:tcW w:w="2694" w:type="dxa"/>
          </w:tcPr>
          <w:p w14:paraId="57DB6012" w14:textId="6CF2E546" w:rsidR="00090776" w:rsidRPr="00966FEE" w:rsidRDefault="00090776" w:rsidP="00090776">
            <w:pPr>
              <w:pStyle w:val="a1"/>
              <w:ind w:firstLine="0"/>
              <w:jc w:val="left"/>
              <w:rPr>
                <w:color w:val="000000" w:themeColor="text1"/>
                <w:sz w:val="24"/>
              </w:rPr>
            </w:pPr>
            <w:r w:rsidRPr="00966FEE">
              <w:rPr>
                <w:color w:val="000000" w:themeColor="text1"/>
                <w:sz w:val="24"/>
              </w:rPr>
              <w:t>40/36/100/120/80/200 посещений в смену</w:t>
            </w:r>
          </w:p>
        </w:tc>
        <w:tc>
          <w:tcPr>
            <w:tcW w:w="5811" w:type="dxa"/>
          </w:tcPr>
          <w:p w14:paraId="16018A34" w14:textId="3A17AFA4" w:rsidR="00090776" w:rsidRPr="00966FEE" w:rsidRDefault="00090776" w:rsidP="00090776">
            <w:pPr>
              <w:pStyle w:val="a1"/>
              <w:ind w:firstLine="0"/>
              <w:jc w:val="left"/>
              <w:rPr>
                <w:color w:val="000000" w:themeColor="text1"/>
                <w:sz w:val="24"/>
              </w:rPr>
            </w:pPr>
            <w:r w:rsidRPr="00966FEE">
              <w:rPr>
                <w:color w:val="000000" w:themeColor="text1"/>
                <w:sz w:val="24"/>
              </w:rPr>
              <w:t>Изменения в проект планировки территории и проект межевания территории западнее Красносельского шоссе в границах населенного пункта п. Новоселье ориентировочной площадью 178 гектар, утвержденные постановлением администрации муниципального образования Аннинское сельское поселение муниципального образования</w:t>
            </w:r>
            <w:r w:rsidR="00926499">
              <w:rPr>
                <w:color w:val="000000" w:themeColor="text1"/>
                <w:sz w:val="24"/>
              </w:rPr>
              <w:t xml:space="preserve"> </w:t>
            </w:r>
            <w:r w:rsidRPr="00966FEE">
              <w:rPr>
                <w:color w:val="000000" w:themeColor="text1"/>
                <w:sz w:val="24"/>
              </w:rPr>
              <w:t>Ломоносовский муниципальный район Ленинградской области от 11.09.2014 № 365 (приказ Комитета градостроительной политики Ленинградской области от 26.04.2023 № 64)</w:t>
            </w:r>
          </w:p>
        </w:tc>
      </w:tr>
      <w:tr w:rsidR="00966FEE" w:rsidRPr="00966FEE" w14:paraId="69080FAE" w14:textId="77777777" w:rsidTr="00852FCA">
        <w:tc>
          <w:tcPr>
            <w:tcW w:w="427" w:type="dxa"/>
          </w:tcPr>
          <w:p w14:paraId="045ED7C3" w14:textId="77777777" w:rsidR="00090776" w:rsidRPr="00966FEE" w:rsidRDefault="00090776" w:rsidP="00271EA0">
            <w:pPr>
              <w:pStyle w:val="a1"/>
              <w:numPr>
                <w:ilvl w:val="0"/>
                <w:numId w:val="209"/>
              </w:numPr>
              <w:jc w:val="left"/>
              <w:rPr>
                <w:color w:val="000000" w:themeColor="text1"/>
                <w:sz w:val="24"/>
              </w:rPr>
            </w:pPr>
          </w:p>
        </w:tc>
        <w:tc>
          <w:tcPr>
            <w:tcW w:w="2545" w:type="dxa"/>
          </w:tcPr>
          <w:p w14:paraId="4588091D" w14:textId="26BDD7CB" w:rsidR="00090776" w:rsidRPr="00966FEE" w:rsidRDefault="00090776" w:rsidP="00090776">
            <w:pPr>
              <w:pStyle w:val="a1"/>
              <w:ind w:firstLine="0"/>
              <w:jc w:val="left"/>
              <w:rPr>
                <w:color w:val="000000" w:themeColor="text1"/>
                <w:sz w:val="24"/>
              </w:rPr>
            </w:pPr>
            <w:r w:rsidRPr="00966FEE">
              <w:rPr>
                <w:color w:val="000000" w:themeColor="text1"/>
                <w:sz w:val="24"/>
              </w:rPr>
              <w:t>Центр врачебной практики (семейной медицины)</w:t>
            </w:r>
          </w:p>
        </w:tc>
        <w:tc>
          <w:tcPr>
            <w:tcW w:w="3260" w:type="dxa"/>
          </w:tcPr>
          <w:p w14:paraId="0ED27CFF" w14:textId="1E962D91" w:rsidR="00090776" w:rsidRPr="00966FEE" w:rsidRDefault="00090776" w:rsidP="00090776">
            <w:pPr>
              <w:pStyle w:val="a1"/>
              <w:ind w:firstLine="0"/>
              <w:jc w:val="left"/>
              <w:rPr>
                <w:color w:val="000000" w:themeColor="text1"/>
                <w:sz w:val="24"/>
              </w:rPr>
            </w:pPr>
            <w:r w:rsidRPr="00966FEE">
              <w:rPr>
                <w:color w:val="000000" w:themeColor="text1"/>
                <w:sz w:val="24"/>
              </w:rPr>
              <w:t>Ломоносовский муниципальный район, Виллозское городское поселение, пос. Новогорелово</w:t>
            </w:r>
          </w:p>
        </w:tc>
        <w:tc>
          <w:tcPr>
            <w:tcW w:w="2694" w:type="dxa"/>
          </w:tcPr>
          <w:p w14:paraId="3C1205D9" w14:textId="55E35D4C" w:rsidR="00090776" w:rsidRPr="00966FEE" w:rsidRDefault="00090776" w:rsidP="00090776">
            <w:pPr>
              <w:pStyle w:val="a1"/>
              <w:ind w:firstLine="0"/>
              <w:jc w:val="left"/>
              <w:rPr>
                <w:color w:val="000000" w:themeColor="text1"/>
                <w:sz w:val="24"/>
              </w:rPr>
            </w:pPr>
            <w:r w:rsidRPr="00966FEE">
              <w:rPr>
                <w:color w:val="000000" w:themeColor="text1"/>
                <w:sz w:val="24"/>
              </w:rPr>
              <w:t>100 посещений в смену площадью 300 м</w:t>
            </w:r>
            <w:r w:rsidRPr="00966FEE">
              <w:rPr>
                <w:color w:val="000000" w:themeColor="text1"/>
                <w:sz w:val="24"/>
                <w:vertAlign w:val="superscript"/>
              </w:rPr>
              <w:t>2</w:t>
            </w:r>
          </w:p>
        </w:tc>
        <w:tc>
          <w:tcPr>
            <w:tcW w:w="5811" w:type="dxa"/>
          </w:tcPr>
          <w:p w14:paraId="1A772D0D" w14:textId="3E2F2D06"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территории и проект межевания территории, включающей земельные участки с кадастровыми номерами 47:14:0603001:31, 47:14:0603001:34, 47:14:0603001:43, 47:14:0603001:45, 47:14:0603001:46, 47:14:0603001:101, 47:14:0603001:102, 47:14:0603001:103, 47:14:0603001:164, 47:14:0603001:165, 47:14:0603001:166, 47:14:0603001:5028, 47:14:0603001:5029, 47:14:0603001:6980, 47:14:0603001:6981, 47:14:0603001:6982, 47:14:0603001:6983, 47:14:0603001:6984, 47:14:0603001:6985, и расположенной в пос. </w:t>
            </w:r>
            <w:r w:rsidRPr="00966FEE">
              <w:rPr>
                <w:color w:val="000000" w:themeColor="text1"/>
                <w:sz w:val="24"/>
              </w:rPr>
              <w:lastRenderedPageBreak/>
              <w:t>Новогорелово Виллозского городского поселения Ломоносовского муниципального района Ленинградской области (приказ Комитета градостроительной политики Ленинградской области от 25.04.2023 № 62)</w:t>
            </w:r>
          </w:p>
        </w:tc>
      </w:tr>
      <w:tr w:rsidR="00966FEE" w:rsidRPr="00966FEE" w14:paraId="73286685" w14:textId="77777777" w:rsidTr="00852FCA">
        <w:tc>
          <w:tcPr>
            <w:tcW w:w="427" w:type="dxa"/>
          </w:tcPr>
          <w:p w14:paraId="6F94D668" w14:textId="77777777" w:rsidR="00090776" w:rsidRPr="00966FEE" w:rsidRDefault="00090776" w:rsidP="00271EA0">
            <w:pPr>
              <w:pStyle w:val="a1"/>
              <w:numPr>
                <w:ilvl w:val="0"/>
                <w:numId w:val="209"/>
              </w:numPr>
              <w:jc w:val="left"/>
              <w:rPr>
                <w:color w:val="000000" w:themeColor="text1"/>
                <w:sz w:val="24"/>
              </w:rPr>
            </w:pPr>
          </w:p>
        </w:tc>
        <w:tc>
          <w:tcPr>
            <w:tcW w:w="2545" w:type="dxa"/>
          </w:tcPr>
          <w:p w14:paraId="3BF24C0B" w14:textId="5051C50C" w:rsidR="00090776" w:rsidRPr="00966FEE" w:rsidRDefault="00090776" w:rsidP="00090776">
            <w:pPr>
              <w:pStyle w:val="a1"/>
              <w:ind w:firstLine="0"/>
              <w:jc w:val="left"/>
              <w:rPr>
                <w:color w:val="000000" w:themeColor="text1"/>
                <w:sz w:val="24"/>
              </w:rPr>
            </w:pPr>
            <w:r w:rsidRPr="00966FEE">
              <w:rPr>
                <w:color w:val="000000" w:themeColor="text1"/>
                <w:spacing w:val="-4"/>
                <w:sz w:val="24"/>
              </w:rPr>
              <w:t>Центр</w:t>
            </w:r>
            <w:r w:rsidR="00E37508">
              <w:rPr>
                <w:color w:val="000000" w:themeColor="text1"/>
                <w:spacing w:val="-4"/>
                <w:sz w:val="24"/>
              </w:rPr>
              <w:t>ы</w:t>
            </w:r>
            <w:r w:rsidRPr="00966FEE">
              <w:rPr>
                <w:color w:val="000000" w:themeColor="text1"/>
                <w:spacing w:val="-4"/>
                <w:sz w:val="24"/>
              </w:rPr>
              <w:t xml:space="preserve"> врачебной практики (семейной медицины)</w:t>
            </w:r>
          </w:p>
        </w:tc>
        <w:tc>
          <w:tcPr>
            <w:tcW w:w="3260" w:type="dxa"/>
          </w:tcPr>
          <w:p w14:paraId="595C0A00" w14:textId="3553CA8B" w:rsidR="00090776" w:rsidRPr="00966FEE" w:rsidRDefault="00090776" w:rsidP="00090776">
            <w:pPr>
              <w:pStyle w:val="a1"/>
              <w:ind w:firstLine="0"/>
              <w:jc w:val="left"/>
              <w:rPr>
                <w:color w:val="000000" w:themeColor="text1"/>
                <w:sz w:val="24"/>
              </w:rPr>
            </w:pPr>
            <w:r w:rsidRPr="00966FEE">
              <w:rPr>
                <w:color w:val="000000" w:themeColor="text1"/>
                <w:sz w:val="24"/>
              </w:rPr>
              <w:t>Ломоносовский муниципальный район, Низинское сельское поселение, пос. Троицкая Гора</w:t>
            </w:r>
          </w:p>
        </w:tc>
        <w:tc>
          <w:tcPr>
            <w:tcW w:w="2694" w:type="dxa"/>
          </w:tcPr>
          <w:p w14:paraId="3AF89132" w14:textId="04410511" w:rsidR="00090776" w:rsidRPr="00966FEE" w:rsidRDefault="00090776" w:rsidP="00090776">
            <w:pPr>
              <w:pStyle w:val="a1"/>
              <w:ind w:firstLine="0"/>
              <w:jc w:val="left"/>
              <w:rPr>
                <w:color w:val="000000" w:themeColor="text1"/>
                <w:sz w:val="24"/>
              </w:rPr>
            </w:pPr>
            <w:r w:rsidRPr="00966FEE">
              <w:rPr>
                <w:color w:val="000000" w:themeColor="text1"/>
                <w:sz w:val="24"/>
              </w:rPr>
              <w:t>-</w:t>
            </w:r>
          </w:p>
        </w:tc>
        <w:tc>
          <w:tcPr>
            <w:tcW w:w="5811" w:type="dxa"/>
          </w:tcPr>
          <w:p w14:paraId="6CE6F3EB" w14:textId="67D208D6" w:rsidR="00090776" w:rsidRPr="00966FEE" w:rsidRDefault="00090776" w:rsidP="00090776">
            <w:pPr>
              <w:pStyle w:val="a1"/>
              <w:ind w:firstLine="0"/>
              <w:jc w:val="left"/>
              <w:rPr>
                <w:color w:val="000000" w:themeColor="text1"/>
                <w:sz w:val="24"/>
              </w:rPr>
            </w:pPr>
            <w:r w:rsidRPr="00966FEE">
              <w:rPr>
                <w:color w:val="000000" w:themeColor="text1"/>
                <w:sz w:val="24"/>
              </w:rPr>
              <w:t>Проект планировки территории и проект межевания территории, расположенной в северо-западной части п. Троицкая Гора Низинского сельского поселения Ломоносовского муниципального района Ленинградской области (приказ Комитета градостроительной политики Ленинградской области от 15.12.2023 № 190)</w:t>
            </w:r>
          </w:p>
        </w:tc>
      </w:tr>
      <w:tr w:rsidR="00966FEE" w:rsidRPr="00966FEE" w14:paraId="133947F3" w14:textId="77777777" w:rsidTr="00852FCA">
        <w:tc>
          <w:tcPr>
            <w:tcW w:w="427" w:type="dxa"/>
          </w:tcPr>
          <w:p w14:paraId="7DB2907A" w14:textId="77777777" w:rsidR="00090776" w:rsidRPr="00966FEE" w:rsidRDefault="00090776" w:rsidP="00271EA0">
            <w:pPr>
              <w:pStyle w:val="a1"/>
              <w:numPr>
                <w:ilvl w:val="0"/>
                <w:numId w:val="209"/>
              </w:numPr>
              <w:jc w:val="left"/>
              <w:rPr>
                <w:color w:val="000000" w:themeColor="text1"/>
                <w:sz w:val="24"/>
              </w:rPr>
            </w:pPr>
          </w:p>
        </w:tc>
        <w:tc>
          <w:tcPr>
            <w:tcW w:w="2545" w:type="dxa"/>
          </w:tcPr>
          <w:p w14:paraId="465D929A" w14:textId="0FD46D3E" w:rsidR="00090776" w:rsidRPr="00966FEE" w:rsidRDefault="00090776" w:rsidP="00090776">
            <w:pPr>
              <w:pStyle w:val="a1"/>
              <w:ind w:firstLine="0"/>
              <w:jc w:val="left"/>
              <w:rPr>
                <w:color w:val="000000" w:themeColor="text1"/>
                <w:sz w:val="24"/>
              </w:rPr>
            </w:pPr>
            <w:r w:rsidRPr="00966FEE">
              <w:rPr>
                <w:color w:val="000000" w:themeColor="text1"/>
                <w:sz w:val="24"/>
              </w:rPr>
              <w:t>Кабинет первичной медицинской помощи</w:t>
            </w:r>
          </w:p>
        </w:tc>
        <w:tc>
          <w:tcPr>
            <w:tcW w:w="3260" w:type="dxa"/>
          </w:tcPr>
          <w:p w14:paraId="0ECE0892" w14:textId="68FEF105" w:rsidR="00090776" w:rsidRPr="00966FEE" w:rsidRDefault="00090776" w:rsidP="00090776">
            <w:pPr>
              <w:pStyle w:val="a1"/>
              <w:ind w:firstLine="0"/>
              <w:jc w:val="left"/>
              <w:rPr>
                <w:color w:val="000000" w:themeColor="text1"/>
                <w:sz w:val="24"/>
              </w:rPr>
            </w:pPr>
            <w:r w:rsidRPr="00966FEE">
              <w:rPr>
                <w:color w:val="000000" w:themeColor="text1"/>
                <w:sz w:val="24"/>
              </w:rPr>
              <w:t>Тосненский муниципальный район, Тосненское городское поселение, г. Тосно</w:t>
            </w:r>
          </w:p>
        </w:tc>
        <w:tc>
          <w:tcPr>
            <w:tcW w:w="2694" w:type="dxa"/>
          </w:tcPr>
          <w:p w14:paraId="112B8EBA" w14:textId="12CE8217" w:rsidR="00090776" w:rsidRPr="00966FEE" w:rsidRDefault="009A4694" w:rsidP="00090776">
            <w:pPr>
              <w:pStyle w:val="a1"/>
              <w:ind w:firstLine="0"/>
              <w:jc w:val="left"/>
              <w:rPr>
                <w:color w:val="000000" w:themeColor="text1"/>
                <w:sz w:val="24"/>
              </w:rPr>
            </w:pPr>
            <w:r w:rsidRPr="00966FEE">
              <w:rPr>
                <w:color w:val="000000" w:themeColor="text1"/>
                <w:sz w:val="24"/>
              </w:rPr>
              <w:t>В</w:t>
            </w:r>
            <w:r w:rsidR="00090776" w:rsidRPr="00966FEE">
              <w:rPr>
                <w:color w:val="000000" w:themeColor="text1"/>
                <w:sz w:val="24"/>
              </w:rPr>
              <w:t xml:space="preserve"> здании торгового центра, максимальная площадь 200 м</w:t>
            </w:r>
            <w:r w:rsidR="00090776" w:rsidRPr="00966FEE">
              <w:rPr>
                <w:color w:val="000000" w:themeColor="text1"/>
                <w:sz w:val="24"/>
                <w:vertAlign w:val="superscript"/>
              </w:rPr>
              <w:t>2</w:t>
            </w:r>
          </w:p>
        </w:tc>
        <w:tc>
          <w:tcPr>
            <w:tcW w:w="5811" w:type="dxa"/>
          </w:tcPr>
          <w:p w14:paraId="4F0F2633" w14:textId="23D9FCEF" w:rsidR="00090776" w:rsidRPr="00966FEE" w:rsidRDefault="00090776" w:rsidP="00090776">
            <w:pPr>
              <w:pStyle w:val="a1"/>
              <w:ind w:firstLine="0"/>
              <w:jc w:val="left"/>
              <w:rPr>
                <w:color w:val="000000" w:themeColor="text1"/>
                <w:sz w:val="24"/>
              </w:rPr>
            </w:pPr>
            <w:r w:rsidRPr="00966FEE">
              <w:rPr>
                <w:color w:val="000000" w:themeColor="text1"/>
                <w:sz w:val="24"/>
              </w:rPr>
              <w:t>Изменения в проект планировки и межевания территории микрорайона № 5 г. Тосно Ленинградской области, утвержденный распоряжением комитета по архитектуре и градостроительству Ленинградской области от 28.01.2016 № 6 (приказ Комитета градостроительной политики Ленинградской области от 27.10.2022 № 159)</w:t>
            </w:r>
          </w:p>
        </w:tc>
      </w:tr>
      <w:tr w:rsidR="00966FEE" w:rsidRPr="00966FEE" w14:paraId="18F37938" w14:textId="77777777" w:rsidTr="00852FCA">
        <w:tc>
          <w:tcPr>
            <w:tcW w:w="427" w:type="dxa"/>
          </w:tcPr>
          <w:p w14:paraId="51859450" w14:textId="77777777" w:rsidR="00090776" w:rsidRPr="00966FEE" w:rsidRDefault="00090776" w:rsidP="00271EA0">
            <w:pPr>
              <w:pStyle w:val="a1"/>
              <w:numPr>
                <w:ilvl w:val="0"/>
                <w:numId w:val="209"/>
              </w:numPr>
              <w:jc w:val="left"/>
              <w:rPr>
                <w:color w:val="000000" w:themeColor="text1"/>
                <w:sz w:val="24"/>
              </w:rPr>
            </w:pPr>
          </w:p>
        </w:tc>
        <w:tc>
          <w:tcPr>
            <w:tcW w:w="2545" w:type="dxa"/>
          </w:tcPr>
          <w:p w14:paraId="0C9798A8" w14:textId="4F2307D0" w:rsidR="00090776" w:rsidRPr="00966FEE" w:rsidRDefault="00090776" w:rsidP="00090776">
            <w:pPr>
              <w:pStyle w:val="a1"/>
              <w:ind w:firstLine="0"/>
              <w:jc w:val="left"/>
              <w:rPr>
                <w:color w:val="000000" w:themeColor="text1"/>
                <w:sz w:val="24"/>
              </w:rPr>
            </w:pPr>
            <w:r w:rsidRPr="00966FEE">
              <w:rPr>
                <w:color w:val="000000" w:themeColor="text1"/>
                <w:sz w:val="24"/>
              </w:rPr>
              <w:t>Кабинет врачей общей практики</w:t>
            </w:r>
          </w:p>
        </w:tc>
        <w:tc>
          <w:tcPr>
            <w:tcW w:w="3260" w:type="dxa"/>
          </w:tcPr>
          <w:p w14:paraId="2EC82579" w14:textId="41ADAC78" w:rsidR="00090776" w:rsidRPr="00966FEE" w:rsidRDefault="00090776" w:rsidP="00090776">
            <w:pPr>
              <w:pStyle w:val="a1"/>
              <w:ind w:firstLine="0"/>
              <w:jc w:val="left"/>
              <w:rPr>
                <w:color w:val="000000" w:themeColor="text1"/>
                <w:sz w:val="24"/>
              </w:rPr>
            </w:pPr>
            <w:r w:rsidRPr="00966FEE">
              <w:rPr>
                <w:color w:val="000000" w:themeColor="text1"/>
                <w:sz w:val="24"/>
              </w:rPr>
              <w:t>Тосненский муниципальный район, Фёдоровское городское поселение, г.п. Фёдоровское</w:t>
            </w:r>
          </w:p>
        </w:tc>
        <w:tc>
          <w:tcPr>
            <w:tcW w:w="2694" w:type="dxa"/>
          </w:tcPr>
          <w:p w14:paraId="4F524E86" w14:textId="145FCD44" w:rsidR="00090776" w:rsidRPr="00966FEE" w:rsidRDefault="00090776" w:rsidP="00090776">
            <w:pPr>
              <w:pStyle w:val="a1"/>
              <w:ind w:firstLine="0"/>
              <w:jc w:val="left"/>
              <w:rPr>
                <w:color w:val="000000" w:themeColor="text1"/>
                <w:sz w:val="24"/>
              </w:rPr>
            </w:pPr>
            <w:r w:rsidRPr="00966FEE">
              <w:rPr>
                <w:color w:val="000000" w:themeColor="text1"/>
                <w:sz w:val="24"/>
              </w:rPr>
              <w:t>49 посещений в смену в торгово-развлекательном центре</w:t>
            </w:r>
          </w:p>
        </w:tc>
        <w:tc>
          <w:tcPr>
            <w:tcW w:w="5811" w:type="dxa"/>
          </w:tcPr>
          <w:p w14:paraId="239B5408" w14:textId="39B9F57A" w:rsidR="00090776" w:rsidRPr="00966FEE" w:rsidRDefault="00090776" w:rsidP="00090776">
            <w:pPr>
              <w:pStyle w:val="a1"/>
              <w:ind w:firstLine="0"/>
              <w:jc w:val="left"/>
              <w:rPr>
                <w:color w:val="000000" w:themeColor="text1"/>
                <w:sz w:val="24"/>
              </w:rPr>
            </w:pPr>
            <w:r w:rsidRPr="00966FEE">
              <w:rPr>
                <w:color w:val="000000" w:themeColor="text1"/>
                <w:sz w:val="24"/>
              </w:rPr>
              <w:t xml:space="preserve">Проект планировки территории и проект межевания территории земельных участков с кадастровыми номерами 47:26:0108001:5784, 47:26:0108001:5785, 47:26:0108001:5786, 47:26:0108001:5787, 47:26:0108001:5788, 47:26:0108001:5790, 47:26:0108001:5791, 47:26:0108001:5792, общей площадью 30 га, расположенной по адресу: Ленинградская область, Тосненский район, массив «Федоровское», уч. Федоровское - 1/2» (распоряжение Комитета градостроительной политики Ленинградской области от 13.04.2020 </w:t>
            </w:r>
            <w:r w:rsidR="00926499">
              <w:rPr>
                <w:color w:val="000000" w:themeColor="text1"/>
                <w:sz w:val="24"/>
              </w:rPr>
              <w:br/>
            </w:r>
            <w:r w:rsidRPr="00966FEE">
              <w:rPr>
                <w:color w:val="000000" w:themeColor="text1"/>
                <w:sz w:val="24"/>
              </w:rPr>
              <w:t>№ 129)</w:t>
            </w:r>
          </w:p>
        </w:tc>
      </w:tr>
      <w:tr w:rsidR="00966FEE" w:rsidRPr="00966FEE" w14:paraId="4149C8A1" w14:textId="77777777" w:rsidTr="00852FCA">
        <w:tc>
          <w:tcPr>
            <w:tcW w:w="427" w:type="dxa"/>
          </w:tcPr>
          <w:p w14:paraId="70FEAA65" w14:textId="77777777" w:rsidR="00090776" w:rsidRPr="00966FEE" w:rsidRDefault="00090776" w:rsidP="00271EA0">
            <w:pPr>
              <w:pStyle w:val="a1"/>
              <w:numPr>
                <w:ilvl w:val="0"/>
                <w:numId w:val="209"/>
              </w:numPr>
              <w:jc w:val="left"/>
              <w:rPr>
                <w:color w:val="000000" w:themeColor="text1"/>
                <w:sz w:val="24"/>
              </w:rPr>
            </w:pPr>
          </w:p>
        </w:tc>
        <w:tc>
          <w:tcPr>
            <w:tcW w:w="2545" w:type="dxa"/>
          </w:tcPr>
          <w:p w14:paraId="74DBE437" w14:textId="1D821E23" w:rsidR="00090776" w:rsidRPr="00966FEE" w:rsidRDefault="00090776" w:rsidP="00090776">
            <w:pPr>
              <w:pStyle w:val="a1"/>
              <w:ind w:firstLine="0"/>
              <w:jc w:val="left"/>
              <w:rPr>
                <w:color w:val="000000" w:themeColor="text1"/>
                <w:sz w:val="24"/>
              </w:rPr>
            </w:pPr>
            <w:r w:rsidRPr="00966FEE">
              <w:rPr>
                <w:color w:val="000000" w:themeColor="text1"/>
                <w:sz w:val="24"/>
              </w:rPr>
              <w:t>Организация первичной медико-санитарной помощи</w:t>
            </w:r>
          </w:p>
        </w:tc>
        <w:tc>
          <w:tcPr>
            <w:tcW w:w="3260" w:type="dxa"/>
          </w:tcPr>
          <w:p w14:paraId="32CF182E" w14:textId="4F5D1C18" w:rsidR="00090776" w:rsidRPr="00966FEE" w:rsidRDefault="00090776" w:rsidP="00090776">
            <w:pPr>
              <w:pStyle w:val="a1"/>
              <w:ind w:firstLine="0"/>
              <w:jc w:val="left"/>
              <w:rPr>
                <w:color w:val="000000" w:themeColor="text1"/>
                <w:sz w:val="24"/>
              </w:rPr>
            </w:pPr>
            <w:r w:rsidRPr="00966FEE">
              <w:rPr>
                <w:color w:val="000000" w:themeColor="text1"/>
                <w:sz w:val="24"/>
              </w:rPr>
              <w:t>Тосненский муниципальный район, Фёдоровское городское поселение, г.п. Фёдоровское</w:t>
            </w:r>
          </w:p>
        </w:tc>
        <w:tc>
          <w:tcPr>
            <w:tcW w:w="2694" w:type="dxa"/>
          </w:tcPr>
          <w:p w14:paraId="4DDF5C79" w14:textId="14A2FA85" w:rsidR="00090776" w:rsidRPr="00966FEE" w:rsidRDefault="00090776" w:rsidP="00090776">
            <w:pPr>
              <w:pStyle w:val="a1"/>
              <w:ind w:firstLine="0"/>
              <w:jc w:val="left"/>
              <w:rPr>
                <w:color w:val="000000" w:themeColor="text1"/>
                <w:sz w:val="24"/>
              </w:rPr>
            </w:pPr>
            <w:r w:rsidRPr="00966FEE">
              <w:rPr>
                <w:color w:val="000000" w:themeColor="text1"/>
                <w:sz w:val="24"/>
              </w:rPr>
              <w:t xml:space="preserve">Помещение для оказания первичной медико-санитарной помощи в здании </w:t>
            </w:r>
            <w:r w:rsidRPr="00966FEE">
              <w:rPr>
                <w:color w:val="000000" w:themeColor="text1"/>
                <w:sz w:val="24"/>
              </w:rPr>
              <w:lastRenderedPageBreak/>
              <w:t>торгового комплекса площадью 200 м</w:t>
            </w:r>
            <w:r w:rsidRPr="00966FEE">
              <w:rPr>
                <w:color w:val="000000" w:themeColor="text1"/>
                <w:sz w:val="24"/>
                <w:vertAlign w:val="superscript"/>
              </w:rPr>
              <w:t>2</w:t>
            </w:r>
          </w:p>
        </w:tc>
        <w:tc>
          <w:tcPr>
            <w:tcW w:w="5811" w:type="dxa"/>
            <w:vMerge w:val="restart"/>
          </w:tcPr>
          <w:p w14:paraId="0CEB7DE7" w14:textId="7DDA7BD8" w:rsidR="00090776" w:rsidRPr="00966FEE" w:rsidRDefault="00090776" w:rsidP="00090776">
            <w:pPr>
              <w:pStyle w:val="a1"/>
              <w:ind w:firstLine="0"/>
              <w:jc w:val="left"/>
              <w:rPr>
                <w:color w:val="000000" w:themeColor="text1"/>
                <w:sz w:val="24"/>
              </w:rPr>
            </w:pPr>
            <w:r w:rsidRPr="00966FEE">
              <w:rPr>
                <w:color w:val="000000" w:themeColor="text1"/>
                <w:sz w:val="24"/>
              </w:rPr>
              <w:lastRenderedPageBreak/>
              <w:t xml:space="preserve">Проект планировки территории и проект межевания территории, расположенной в западной части г.п. Федоровское Федоровского городского поселения Тосненского района Ленинградской области, и </w:t>
            </w:r>
            <w:r w:rsidRPr="00966FEE">
              <w:rPr>
                <w:color w:val="000000" w:themeColor="text1"/>
                <w:sz w:val="24"/>
              </w:rPr>
              <w:lastRenderedPageBreak/>
              <w:t xml:space="preserve">ограниченной с запада Фёдоровским Посадом и Киссолово Юг, с севера – границей земельного участка с кадастровым номером 47:26:0108001:1381, </w:t>
            </w:r>
            <w:r w:rsidR="00926499">
              <w:rPr>
                <w:color w:val="000000" w:themeColor="text1"/>
                <w:sz w:val="24"/>
              </w:rPr>
              <w:br/>
            </w:r>
            <w:r w:rsidRPr="00966FEE">
              <w:rPr>
                <w:color w:val="000000" w:themeColor="text1"/>
                <w:sz w:val="24"/>
              </w:rPr>
              <w:t>с востока – ул. Шоссейная, с юга – полевой дорогой (приказ Комитета градостроительной политики Ленинградской области от 27.09.2021 № 125)</w:t>
            </w:r>
          </w:p>
        </w:tc>
      </w:tr>
      <w:tr w:rsidR="00852FCA" w:rsidRPr="00966FEE" w14:paraId="1FF42406" w14:textId="77777777" w:rsidTr="00852FCA">
        <w:tc>
          <w:tcPr>
            <w:tcW w:w="427" w:type="dxa"/>
          </w:tcPr>
          <w:p w14:paraId="63F4351E" w14:textId="77777777" w:rsidR="00090776" w:rsidRPr="00966FEE" w:rsidRDefault="00090776" w:rsidP="00271EA0">
            <w:pPr>
              <w:pStyle w:val="a1"/>
              <w:numPr>
                <w:ilvl w:val="0"/>
                <w:numId w:val="209"/>
              </w:numPr>
              <w:jc w:val="left"/>
              <w:rPr>
                <w:color w:val="000000" w:themeColor="text1"/>
                <w:sz w:val="24"/>
              </w:rPr>
            </w:pPr>
          </w:p>
        </w:tc>
        <w:tc>
          <w:tcPr>
            <w:tcW w:w="2545" w:type="dxa"/>
          </w:tcPr>
          <w:p w14:paraId="2AA6BEE7" w14:textId="53C8B1BF" w:rsidR="00090776" w:rsidRPr="00966FEE" w:rsidRDefault="00090776" w:rsidP="00090776">
            <w:pPr>
              <w:pStyle w:val="a1"/>
              <w:ind w:firstLine="0"/>
              <w:jc w:val="left"/>
              <w:rPr>
                <w:color w:val="000000" w:themeColor="text1"/>
                <w:sz w:val="24"/>
              </w:rPr>
            </w:pPr>
            <w:r w:rsidRPr="00966FEE">
              <w:rPr>
                <w:color w:val="000000" w:themeColor="text1"/>
                <w:sz w:val="24"/>
              </w:rPr>
              <w:t>Организация первичной медико-санитарной помощи</w:t>
            </w:r>
          </w:p>
        </w:tc>
        <w:tc>
          <w:tcPr>
            <w:tcW w:w="3260" w:type="dxa"/>
          </w:tcPr>
          <w:p w14:paraId="59F6792F" w14:textId="50F17B17" w:rsidR="00090776" w:rsidRPr="00966FEE" w:rsidRDefault="00090776" w:rsidP="00090776">
            <w:pPr>
              <w:pStyle w:val="a1"/>
              <w:ind w:firstLine="0"/>
              <w:jc w:val="left"/>
              <w:rPr>
                <w:color w:val="000000" w:themeColor="text1"/>
                <w:sz w:val="24"/>
              </w:rPr>
            </w:pPr>
            <w:r w:rsidRPr="00966FEE">
              <w:rPr>
                <w:color w:val="000000" w:themeColor="text1"/>
                <w:sz w:val="24"/>
              </w:rPr>
              <w:t>Тосненский муниципальный район, Фёдоровское городское поселение, г.п. Фёдоровское</w:t>
            </w:r>
          </w:p>
        </w:tc>
        <w:tc>
          <w:tcPr>
            <w:tcW w:w="2694" w:type="dxa"/>
          </w:tcPr>
          <w:p w14:paraId="5F93F509" w14:textId="5B2EDC03" w:rsidR="00090776" w:rsidRPr="00966FEE" w:rsidRDefault="00090776" w:rsidP="00090776">
            <w:pPr>
              <w:pStyle w:val="a1"/>
              <w:ind w:firstLine="0"/>
              <w:jc w:val="left"/>
              <w:rPr>
                <w:color w:val="000000" w:themeColor="text1"/>
                <w:sz w:val="24"/>
              </w:rPr>
            </w:pPr>
            <w:r w:rsidRPr="00966FEE">
              <w:rPr>
                <w:color w:val="000000" w:themeColor="text1"/>
                <w:sz w:val="24"/>
              </w:rPr>
              <w:t>Помещение для оказания первичной медико-санитарной помощи в здании торгово-развлекательного комплекса площадью 200 м</w:t>
            </w:r>
            <w:r w:rsidRPr="00966FEE">
              <w:rPr>
                <w:color w:val="000000" w:themeColor="text1"/>
                <w:sz w:val="24"/>
                <w:vertAlign w:val="superscript"/>
              </w:rPr>
              <w:t>2</w:t>
            </w:r>
          </w:p>
        </w:tc>
        <w:tc>
          <w:tcPr>
            <w:tcW w:w="5811" w:type="dxa"/>
            <w:vMerge/>
          </w:tcPr>
          <w:p w14:paraId="4A2C48DD" w14:textId="0228510F" w:rsidR="00090776" w:rsidRPr="00966FEE" w:rsidRDefault="00090776" w:rsidP="00090776">
            <w:pPr>
              <w:pStyle w:val="a1"/>
              <w:ind w:firstLine="0"/>
              <w:jc w:val="left"/>
              <w:rPr>
                <w:color w:val="000000" w:themeColor="text1"/>
                <w:sz w:val="24"/>
              </w:rPr>
            </w:pPr>
          </w:p>
        </w:tc>
      </w:tr>
    </w:tbl>
    <w:p w14:paraId="0DB363BD" w14:textId="77777777" w:rsidR="00B057DB" w:rsidRPr="00966FEE" w:rsidRDefault="00B057DB" w:rsidP="00E85670">
      <w:pPr>
        <w:pStyle w:val="a1"/>
        <w:ind w:firstLine="0"/>
        <w:rPr>
          <w:color w:val="000000" w:themeColor="text1"/>
        </w:rPr>
        <w:sectPr w:rsidR="00B057DB" w:rsidRPr="00966FEE" w:rsidSect="00B057DB">
          <w:pgSz w:w="16838" w:h="11906" w:orient="landscape"/>
          <w:pgMar w:top="1134" w:right="1134" w:bottom="567" w:left="1134" w:header="709" w:footer="709" w:gutter="0"/>
          <w:cols w:space="708"/>
          <w:docGrid w:linePitch="360"/>
        </w:sectPr>
      </w:pPr>
    </w:p>
    <w:p w14:paraId="34B6F648" w14:textId="77777777" w:rsidR="00E85670" w:rsidRPr="00966FEE" w:rsidRDefault="00E85670" w:rsidP="007C7A52">
      <w:pPr>
        <w:pStyle w:val="2"/>
        <w:spacing w:before="0" w:after="0"/>
        <w:rPr>
          <w:color w:val="000000" w:themeColor="text1"/>
        </w:rPr>
      </w:pPr>
      <w:bookmarkStart w:id="72" w:name="_Toc128753267"/>
      <w:bookmarkStart w:id="73" w:name="_Toc194401014"/>
      <w:r w:rsidRPr="00966FEE">
        <w:rPr>
          <w:color w:val="000000" w:themeColor="text1"/>
        </w:rPr>
        <w:lastRenderedPageBreak/>
        <w:t>Обоснование выбранного варианта размещения объектов регионального значения в области физической культуры и спорта</w:t>
      </w:r>
      <w:bookmarkEnd w:id="72"/>
      <w:bookmarkEnd w:id="73"/>
      <w:r w:rsidRPr="00966FEE">
        <w:rPr>
          <w:color w:val="000000" w:themeColor="text1"/>
        </w:rPr>
        <w:t xml:space="preserve"> </w:t>
      </w:r>
    </w:p>
    <w:p w14:paraId="02D8C7F5" w14:textId="19B5513C" w:rsidR="000E541A" w:rsidRPr="00966FEE" w:rsidRDefault="00E85670" w:rsidP="00E85670">
      <w:pPr>
        <w:pStyle w:val="a1"/>
        <w:rPr>
          <w:color w:val="000000" w:themeColor="text1"/>
        </w:rPr>
      </w:pPr>
      <w:r w:rsidRPr="00966FEE">
        <w:rPr>
          <w:color w:val="000000" w:themeColor="text1"/>
        </w:rPr>
        <w:t xml:space="preserve">Развитие объектов физической культуры и спорта выполняет важнейшие общенациональные задачи – улучшение состояния здоровья населения, увеличение ожидаемой продолжительности жизни. </w:t>
      </w:r>
    </w:p>
    <w:p w14:paraId="39DB831A" w14:textId="77777777" w:rsidR="000E541A" w:rsidRPr="00966FEE" w:rsidRDefault="00E5408B">
      <w:pPr>
        <w:pStyle w:val="a1"/>
        <w:rPr>
          <w:color w:val="000000" w:themeColor="text1"/>
        </w:rPr>
      </w:pPr>
      <w:r w:rsidRPr="00966FEE">
        <w:rPr>
          <w:color w:val="000000" w:themeColor="text1"/>
        </w:rPr>
        <w:t>С целью достижения указанных задач в Ленинградской области основные действия направлены на создание разнообразных возможностей и стимулирование жителей региона вести здоровый образ жизни, повышение физической активности, расширение профилактических мероприятий.</w:t>
      </w:r>
    </w:p>
    <w:p w14:paraId="35415C21" w14:textId="77777777" w:rsidR="000E541A" w:rsidRPr="00966FEE" w:rsidRDefault="00E5408B">
      <w:pPr>
        <w:pStyle w:val="a1"/>
        <w:rPr>
          <w:color w:val="000000" w:themeColor="text1"/>
        </w:rPr>
      </w:pPr>
      <w:r w:rsidRPr="00966FEE">
        <w:rPr>
          <w:color w:val="000000" w:themeColor="text1"/>
        </w:rPr>
        <w:t>Уровень обеспеченности населения спортивными сооружениями, исходя из единовременной пропускной способности, в 2023 году составил 44,8 %. Доля граждан, систематически занимающихся физической культурой и спортом, – 55,6 %. Среди граждан, систематически занимающихся физической культурой и спортом, преобладает городское население, преимущественно дети и молодежь в возрасте до 29 лет. Сохраняется недостаточный уровень вовлеченности населения среднего и старшего возраста в занятия физической культурой и спортом.</w:t>
      </w:r>
    </w:p>
    <w:p w14:paraId="2778361B" w14:textId="77777777" w:rsidR="000E541A" w:rsidRPr="00966FEE" w:rsidRDefault="00E5408B">
      <w:pPr>
        <w:pStyle w:val="a1"/>
        <w:rPr>
          <w:color w:val="000000" w:themeColor="text1"/>
        </w:rPr>
      </w:pPr>
      <w:r w:rsidRPr="00966FEE">
        <w:rPr>
          <w:color w:val="000000" w:themeColor="text1"/>
        </w:rPr>
        <w:t>С целью вовлечения широких масс населения Ленинградской области в занятия физической культурой и спортом в 2023 году проведено 1265 физкультурных и спортивных мероприятий. Обеспечено проведение 205 тренировочных мероприятий спортивных сборных команд Ленинградской области по подготовке к участию в спортивных соревнованиях, обеспечено участие спортивных сборных команд Ленинградской области в 515 спортивных соревнованиях.</w:t>
      </w:r>
    </w:p>
    <w:p w14:paraId="49C074A9" w14:textId="77777777" w:rsidR="000E541A" w:rsidRPr="00966FEE" w:rsidRDefault="00E5408B">
      <w:pPr>
        <w:pStyle w:val="a1"/>
        <w:rPr>
          <w:color w:val="000000" w:themeColor="text1"/>
        </w:rPr>
      </w:pPr>
      <w:r w:rsidRPr="00966FEE">
        <w:rPr>
          <w:color w:val="000000" w:themeColor="text1"/>
        </w:rPr>
        <w:t>Реализация государственной программы Ленинградской области «Развитие физической культуры и спорта Ленинградской области», утвержденной постановлением Правительства Ленинградской области от 14.11.2013 № 401, направлена на достижение национальной цели по увеличению к 2030 году доли граждан, систематически занимающихся физической культурой и спортом, до 70 %.</w:t>
      </w:r>
    </w:p>
    <w:p w14:paraId="774862D7" w14:textId="77777777" w:rsidR="000E541A" w:rsidRPr="00966FEE" w:rsidRDefault="00E5408B">
      <w:pPr>
        <w:pStyle w:val="a1"/>
        <w:rPr>
          <w:color w:val="000000" w:themeColor="text1"/>
        </w:rPr>
      </w:pPr>
      <w:r w:rsidRPr="00966FEE">
        <w:rPr>
          <w:color w:val="000000" w:themeColor="text1"/>
        </w:rPr>
        <w:t>Механизмом достижения цели государственной программы является реализация мероприятий, направленных на создание условий для привлечения граждан к систематическим занятиям физической культурой и спортом, в том числе развитие спортивной инфраструктуры, обновление материально-технической базы учреждений физической культуры и спорта, развитие системы подготовки, переподготовки и повышения квалификации кадрового резерва в сфере физической культуры и спорта, проведение физкультурных и спортивных мероприятий на территории Ленинградской области, обеспечение подготовки спортивного резерва в Ленинградской области.</w:t>
      </w:r>
    </w:p>
    <w:p w14:paraId="2F04BE14" w14:textId="63F0D529" w:rsidR="000E541A" w:rsidRPr="00966FEE" w:rsidRDefault="00E5408B">
      <w:pPr>
        <w:pStyle w:val="a1"/>
        <w:rPr>
          <w:color w:val="000000" w:themeColor="text1"/>
        </w:rPr>
      </w:pPr>
      <w:r w:rsidRPr="00966FEE">
        <w:rPr>
          <w:color w:val="000000" w:themeColor="text1"/>
        </w:rPr>
        <w:t xml:space="preserve">Сведения о параметрах объектов физической культуры и спорта в соответствии с формой 1-ФК за 2022 год представлены в </w:t>
      </w:r>
      <w:r w:rsidR="009A4694" w:rsidRPr="00966FEE">
        <w:rPr>
          <w:color w:val="000000" w:themeColor="text1"/>
        </w:rPr>
        <w:fldChar w:fldCharType="begin"/>
      </w:r>
      <w:r w:rsidR="009A4694" w:rsidRPr="00966FEE">
        <w:rPr>
          <w:color w:val="000000" w:themeColor="text1"/>
        </w:rPr>
        <w:instrText xml:space="preserve"> REF _Ref187416469 \h </w:instrText>
      </w:r>
      <w:r w:rsidR="004A59D1" w:rsidRPr="00966FEE">
        <w:rPr>
          <w:color w:val="000000" w:themeColor="text1"/>
        </w:rPr>
        <w:instrText xml:space="preserve"> \* MERGEFORMAT </w:instrText>
      </w:r>
      <w:r w:rsidR="009A4694" w:rsidRPr="00966FEE">
        <w:rPr>
          <w:color w:val="000000" w:themeColor="text1"/>
        </w:rPr>
      </w:r>
      <w:r w:rsidR="009A4694" w:rsidRPr="00966FEE">
        <w:rPr>
          <w:color w:val="000000" w:themeColor="text1"/>
        </w:rPr>
        <w:fldChar w:fldCharType="separate"/>
      </w:r>
      <w:r w:rsidR="009A4694" w:rsidRPr="00966FEE">
        <w:rPr>
          <w:color w:val="000000" w:themeColor="text1"/>
        </w:rPr>
        <w:t xml:space="preserve">таблице </w:t>
      </w:r>
      <w:r w:rsidR="009A4694" w:rsidRPr="00966FEE">
        <w:rPr>
          <w:noProof/>
          <w:color w:val="000000" w:themeColor="text1"/>
        </w:rPr>
        <w:t>13</w:t>
      </w:r>
      <w:r w:rsidR="009A4694" w:rsidRPr="00966FEE">
        <w:rPr>
          <w:color w:val="000000" w:themeColor="text1"/>
        </w:rPr>
        <w:fldChar w:fldCharType="end"/>
      </w:r>
      <w:r w:rsidRPr="00966FEE">
        <w:rPr>
          <w:color w:val="000000" w:themeColor="text1"/>
        </w:rPr>
        <w:t xml:space="preserve">. В данных параметрах учитываются все спортивные сооружения, расположенные на территории Ленинградской области, включая объекты местного значения, а также спортивные объекты и сооружения, расположенные в учреждениях, подведомственных комитету по физической культуре и спорту Ленинградской области, комитету общего и профессионального образования Ленинградской области, комитету по социальной защите населения Ленинградской области, учреждениях федерального значения. </w:t>
      </w:r>
      <w:r w:rsidRPr="00966FEE">
        <w:rPr>
          <w:color w:val="000000" w:themeColor="text1"/>
        </w:rPr>
        <w:lastRenderedPageBreak/>
        <w:t>Кроме того, часть объектов физической культуры и спорта, подведомственных комитету по физической культуре и спорту Ленинградской области, расположены на территории Санкт-Петербурга.</w:t>
      </w:r>
    </w:p>
    <w:p w14:paraId="63FCD55D" w14:textId="77777777" w:rsidR="000E541A" w:rsidRPr="00966FEE" w:rsidRDefault="00E5408B">
      <w:pPr>
        <w:pStyle w:val="a1"/>
        <w:rPr>
          <w:color w:val="000000" w:themeColor="text1"/>
        </w:rPr>
      </w:pPr>
      <w:r w:rsidRPr="00966FEE">
        <w:rPr>
          <w:color w:val="000000" w:themeColor="text1"/>
        </w:rPr>
        <w:t>Комитету по физической культуре и спорту Ленинградской области подведомственны 6 государственных учреждений:</w:t>
      </w:r>
    </w:p>
    <w:p w14:paraId="7592314A" w14:textId="77777777" w:rsidR="000E541A" w:rsidRPr="00966FEE" w:rsidRDefault="00E5408B" w:rsidP="00271EA0">
      <w:pPr>
        <w:pStyle w:val="a1"/>
        <w:numPr>
          <w:ilvl w:val="0"/>
          <w:numId w:val="91"/>
        </w:numPr>
        <w:tabs>
          <w:tab w:val="left" w:pos="1120"/>
        </w:tabs>
        <w:ind w:left="0" w:firstLine="709"/>
        <w:rPr>
          <w:color w:val="000000" w:themeColor="text1"/>
        </w:rPr>
      </w:pPr>
      <w:r w:rsidRPr="00966FEE">
        <w:rPr>
          <w:color w:val="000000" w:themeColor="text1"/>
        </w:rPr>
        <w:t>государственное автономное учреждение Ленинградской области «Центр спортивной подготовки сборных команд Ленинградской области» (ГАУ ЛО «ЦСП Ленинградской области»), Санкт-Петербург;</w:t>
      </w:r>
    </w:p>
    <w:p w14:paraId="0479E24A" w14:textId="77777777" w:rsidR="000E541A" w:rsidRPr="00966FEE" w:rsidRDefault="00E5408B" w:rsidP="00271EA0">
      <w:pPr>
        <w:pStyle w:val="a1"/>
        <w:numPr>
          <w:ilvl w:val="0"/>
          <w:numId w:val="91"/>
        </w:numPr>
        <w:tabs>
          <w:tab w:val="left" w:pos="1120"/>
        </w:tabs>
        <w:ind w:left="0" w:firstLine="709"/>
        <w:rPr>
          <w:color w:val="000000" w:themeColor="text1"/>
        </w:rPr>
      </w:pPr>
      <w:r w:rsidRPr="00966FEE">
        <w:rPr>
          <w:color w:val="000000" w:themeColor="text1"/>
        </w:rPr>
        <w:t>государственное автономное учреждение Ленинградской области «Спортивно-тренировочный центр Ленинградской области» (ГАУ ЛО «СТЦ Ленинградской области»), Санкт-Петербург;</w:t>
      </w:r>
    </w:p>
    <w:p w14:paraId="52EAF4D8" w14:textId="77777777" w:rsidR="000E541A" w:rsidRPr="00966FEE" w:rsidRDefault="00E5408B" w:rsidP="00271EA0">
      <w:pPr>
        <w:pStyle w:val="a1"/>
        <w:numPr>
          <w:ilvl w:val="0"/>
          <w:numId w:val="91"/>
        </w:numPr>
        <w:tabs>
          <w:tab w:val="left" w:pos="1120"/>
        </w:tabs>
        <w:ind w:left="0" w:firstLine="709"/>
        <w:rPr>
          <w:color w:val="000000" w:themeColor="text1"/>
        </w:rPr>
      </w:pPr>
      <w:r w:rsidRPr="00966FEE">
        <w:rPr>
          <w:color w:val="000000" w:themeColor="text1"/>
        </w:rPr>
        <w:t>государственное бюджетное учреждение Ленинградской области «Центр спортивной подготовки по водным видам спорта» (ГБУ ЛО «ЦСПВВС»), Киришский муниципальный район, г. Кириши;</w:t>
      </w:r>
    </w:p>
    <w:p w14:paraId="1ABFD2A5" w14:textId="77777777" w:rsidR="000E541A" w:rsidRPr="00966FEE" w:rsidRDefault="00E5408B" w:rsidP="00271EA0">
      <w:pPr>
        <w:pStyle w:val="a1"/>
        <w:numPr>
          <w:ilvl w:val="0"/>
          <w:numId w:val="91"/>
        </w:numPr>
        <w:tabs>
          <w:tab w:val="left" w:pos="1120"/>
        </w:tabs>
        <w:ind w:left="0" w:firstLine="709"/>
        <w:rPr>
          <w:color w:val="000000" w:themeColor="text1"/>
        </w:rPr>
      </w:pPr>
      <w:r w:rsidRPr="00966FEE">
        <w:rPr>
          <w:color w:val="000000" w:themeColor="text1"/>
        </w:rPr>
        <w:t xml:space="preserve">государственное бюджетное учреждение дополнительного образования Ленинградской области «Спортивная школа по волейболу» (ГБУ ЛО «СШВ»), </w:t>
      </w:r>
      <w:r w:rsidRPr="00966FEE">
        <w:rPr>
          <w:color w:val="000000" w:themeColor="text1"/>
        </w:rPr>
        <w:br/>
        <w:t>г. Сосновый Бор;</w:t>
      </w:r>
    </w:p>
    <w:p w14:paraId="4C00C50E" w14:textId="77777777" w:rsidR="000E541A" w:rsidRPr="00966FEE" w:rsidRDefault="00E5408B" w:rsidP="00271EA0">
      <w:pPr>
        <w:pStyle w:val="a1"/>
        <w:numPr>
          <w:ilvl w:val="0"/>
          <w:numId w:val="91"/>
        </w:numPr>
        <w:tabs>
          <w:tab w:val="left" w:pos="1120"/>
        </w:tabs>
        <w:ind w:left="0" w:firstLine="709"/>
        <w:rPr>
          <w:color w:val="000000" w:themeColor="text1"/>
        </w:rPr>
      </w:pPr>
      <w:r w:rsidRPr="00966FEE">
        <w:rPr>
          <w:color w:val="000000" w:themeColor="text1"/>
        </w:rPr>
        <w:t>государственное автономное учреждение Ленинградской области «Центр подготовки спортивного резерва по горнолыжному спорту, фристайлу»» (ГАУ ЛО «ЦПСР ГСФ»), Санкт-Петербург.</w:t>
      </w:r>
    </w:p>
    <w:p w14:paraId="54947E01" w14:textId="77777777" w:rsidR="000E541A" w:rsidRPr="00966FEE" w:rsidRDefault="00E5408B" w:rsidP="00271EA0">
      <w:pPr>
        <w:pStyle w:val="a1"/>
        <w:numPr>
          <w:ilvl w:val="0"/>
          <w:numId w:val="91"/>
        </w:numPr>
        <w:tabs>
          <w:tab w:val="left" w:pos="1120"/>
        </w:tabs>
        <w:ind w:left="0" w:firstLine="709"/>
        <w:rPr>
          <w:color w:val="000000" w:themeColor="text1"/>
        </w:rPr>
      </w:pPr>
      <w:r w:rsidRPr="00966FEE">
        <w:rPr>
          <w:color w:val="000000" w:themeColor="text1"/>
        </w:rPr>
        <w:t>государственное автономное учреждение дополнительного образования Ленинградской области «Спортивная школа «Ленинградец» (ГАУ ЛО «СШ «Ленинградец»), Санкт-Петербург.</w:t>
      </w:r>
    </w:p>
    <w:p w14:paraId="5FB2D6FC" w14:textId="77777777" w:rsidR="000E541A" w:rsidRPr="00966FEE" w:rsidRDefault="00E5408B">
      <w:pPr>
        <w:pStyle w:val="a1"/>
        <w:rPr>
          <w:color w:val="000000" w:themeColor="text1"/>
        </w:rPr>
        <w:sectPr w:rsidR="000E541A" w:rsidRPr="00966FEE">
          <w:pgSz w:w="11906" w:h="16838"/>
          <w:pgMar w:top="1134" w:right="567" w:bottom="1134" w:left="1134" w:header="709" w:footer="709" w:gutter="0"/>
          <w:cols w:space="708"/>
          <w:docGrid w:linePitch="360"/>
        </w:sectPr>
      </w:pPr>
      <w:r w:rsidRPr="00966FEE">
        <w:rPr>
          <w:color w:val="000000" w:themeColor="text1"/>
        </w:rPr>
        <w:t xml:space="preserve">ГАУ ЛО «СТЦ Ленинградской области», осуществляющее деятельность по созданию условий для обеспечения целенаправленной подготовки спортивного резерва для спортивных сборных команд Ленинградской области, включает в себя </w:t>
      </w:r>
      <w:r w:rsidRPr="00966FEE">
        <w:rPr>
          <w:color w:val="000000" w:themeColor="text1"/>
        </w:rPr>
        <w:br/>
        <w:t xml:space="preserve">4 спортивных комплекса: «Юкки» (Всеволожский муниципальный район, дер. Юкки), «Выборг» (Выборгский муниципальный район, г. Выборг), «Ладога Арена» (Всеволожский муниципальный район, г. Колтуши) и «Сосновый Бор» (г. Сосновый Бор). </w:t>
      </w:r>
    </w:p>
    <w:p w14:paraId="786FA6F8" w14:textId="13BE51DA" w:rsidR="009A4694" w:rsidRPr="00966FEE" w:rsidRDefault="009A4694" w:rsidP="009A4694">
      <w:pPr>
        <w:pStyle w:val="a1"/>
        <w:ind w:firstLine="0"/>
        <w:jc w:val="right"/>
        <w:rPr>
          <w:color w:val="000000" w:themeColor="text1"/>
          <w:lang w:eastAsia="en-US"/>
        </w:rPr>
      </w:pPr>
      <w:bookmarkStart w:id="74" w:name="_Ref187416469"/>
      <w:r w:rsidRPr="00966FEE">
        <w:rPr>
          <w:color w:val="000000" w:themeColor="text1"/>
        </w:rPr>
        <w:lastRenderedPageBreak/>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13</w:t>
      </w:r>
      <w:r w:rsidR="00200201" w:rsidRPr="00966FEE">
        <w:rPr>
          <w:noProof/>
          <w:color w:val="000000" w:themeColor="text1"/>
        </w:rPr>
        <w:fldChar w:fldCharType="end"/>
      </w:r>
      <w:bookmarkEnd w:id="74"/>
    </w:p>
    <w:p w14:paraId="0A41B156" w14:textId="4078915B" w:rsidR="009A4694" w:rsidRPr="00966FEE" w:rsidRDefault="00E5408B" w:rsidP="009A4694">
      <w:pPr>
        <w:pStyle w:val="a1"/>
        <w:ind w:firstLine="0"/>
        <w:jc w:val="center"/>
        <w:rPr>
          <w:color w:val="000000" w:themeColor="text1"/>
          <w:lang w:eastAsia="en-US"/>
        </w:rPr>
      </w:pPr>
      <w:r w:rsidRPr="00966FEE">
        <w:rPr>
          <w:color w:val="000000" w:themeColor="text1"/>
          <w:lang w:eastAsia="en-US"/>
        </w:rPr>
        <w:t>Характеристика объектов спортивной инфраструктуры, расположенной на территории Ленинградской области</w:t>
      </w:r>
    </w:p>
    <w:tbl>
      <w:tblPr>
        <w:tblStyle w:val="afa"/>
        <w:tblW w:w="5061" w:type="pct"/>
        <w:tblLayout w:type="fixed"/>
        <w:tblLook w:val="04A0" w:firstRow="1" w:lastRow="0" w:firstColumn="1" w:lastColumn="0" w:noHBand="0" w:noVBand="1"/>
      </w:tblPr>
      <w:tblGrid>
        <w:gridCol w:w="3217"/>
        <w:gridCol w:w="887"/>
        <w:gridCol w:w="569"/>
        <w:gridCol w:w="707"/>
        <w:gridCol w:w="849"/>
        <w:gridCol w:w="996"/>
        <w:gridCol w:w="1132"/>
        <w:gridCol w:w="825"/>
        <w:gridCol w:w="878"/>
        <w:gridCol w:w="993"/>
        <w:gridCol w:w="864"/>
        <w:gridCol w:w="1400"/>
        <w:gridCol w:w="1421"/>
      </w:tblGrid>
      <w:tr w:rsidR="00966FEE" w:rsidRPr="00966FEE" w14:paraId="05487A80" w14:textId="77777777">
        <w:trPr>
          <w:trHeight w:val="852"/>
        </w:trPr>
        <w:tc>
          <w:tcPr>
            <w:tcW w:w="1091" w:type="pct"/>
            <w:vMerge w:val="restart"/>
          </w:tcPr>
          <w:p w14:paraId="0F25E81D" w14:textId="77777777" w:rsidR="000E541A" w:rsidRPr="00966FEE" w:rsidRDefault="00E5408B">
            <w:pPr>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Наименование спортивного сооружения</w:t>
            </w:r>
          </w:p>
        </w:tc>
        <w:tc>
          <w:tcPr>
            <w:tcW w:w="1360" w:type="pct"/>
            <w:gridSpan w:val="5"/>
            <w:noWrap/>
          </w:tcPr>
          <w:p w14:paraId="3C465DAD" w14:textId="77777777" w:rsidR="000E541A" w:rsidRPr="00966FEE" w:rsidRDefault="00E5408B">
            <w:pPr>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 xml:space="preserve">Количество спортивных сооружений (ед.) </w:t>
            </w:r>
          </w:p>
        </w:tc>
        <w:tc>
          <w:tcPr>
            <w:tcW w:w="962" w:type="pct"/>
            <w:gridSpan w:val="3"/>
          </w:tcPr>
          <w:p w14:paraId="72849813" w14:textId="77777777" w:rsidR="000E541A" w:rsidRPr="00966FEE" w:rsidRDefault="00E5408B">
            <w:pPr>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 xml:space="preserve">Из общего числа спортивных сооружений </w:t>
            </w:r>
          </w:p>
        </w:tc>
        <w:tc>
          <w:tcPr>
            <w:tcW w:w="630" w:type="pct"/>
            <w:gridSpan w:val="2"/>
          </w:tcPr>
          <w:p w14:paraId="63CB161F" w14:textId="77777777" w:rsidR="000E541A" w:rsidRPr="00966FEE" w:rsidRDefault="00E5408B">
            <w:pPr>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Единовременная пропускная способность (тыс. чел.)</w:t>
            </w:r>
          </w:p>
        </w:tc>
        <w:tc>
          <w:tcPr>
            <w:tcW w:w="475" w:type="pct"/>
            <w:vMerge w:val="restart"/>
          </w:tcPr>
          <w:p w14:paraId="011CA1F8" w14:textId="77777777" w:rsidR="000E541A" w:rsidRPr="00966FEE" w:rsidRDefault="00E5408B">
            <w:pPr>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Загруженность</w:t>
            </w:r>
            <w:r w:rsidRPr="00966FEE">
              <w:rPr>
                <w:rStyle w:val="af8"/>
                <w:rFonts w:eastAsia="Times New Roman" w:cs="Times New Roman"/>
                <w:color w:val="000000" w:themeColor="text1"/>
                <w:sz w:val="22"/>
                <w:lang w:eastAsia="ru-RU"/>
              </w:rPr>
              <w:footnoteReference w:id="18"/>
            </w:r>
            <w:r w:rsidRPr="00966FEE">
              <w:rPr>
                <w:rFonts w:ascii="Times New Roman" w:eastAsia="Times New Roman" w:hAnsi="Times New Roman" w:cs="Times New Roman"/>
                <w:bCs/>
                <w:color w:val="000000" w:themeColor="text1"/>
                <w:lang w:eastAsia="ru-RU"/>
              </w:rPr>
              <w:t>, млн ед.</w:t>
            </w:r>
          </w:p>
        </w:tc>
        <w:tc>
          <w:tcPr>
            <w:tcW w:w="482" w:type="pct"/>
            <w:vMerge w:val="restart"/>
          </w:tcPr>
          <w:p w14:paraId="427E607D" w14:textId="77777777" w:rsidR="000E541A" w:rsidRPr="00966FEE" w:rsidRDefault="00E5408B">
            <w:pPr>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Мощность, млн ед.</w:t>
            </w:r>
          </w:p>
        </w:tc>
      </w:tr>
      <w:tr w:rsidR="00966FEE" w:rsidRPr="00966FEE" w14:paraId="6B45D400" w14:textId="77777777">
        <w:trPr>
          <w:trHeight w:val="683"/>
        </w:trPr>
        <w:tc>
          <w:tcPr>
            <w:tcW w:w="1091" w:type="pct"/>
            <w:vMerge/>
          </w:tcPr>
          <w:p w14:paraId="48902C55" w14:textId="77777777" w:rsidR="000E541A" w:rsidRPr="00966FEE" w:rsidRDefault="000E541A">
            <w:pPr>
              <w:rPr>
                <w:rFonts w:ascii="Times New Roman" w:eastAsia="Times New Roman" w:hAnsi="Times New Roman" w:cs="Times New Roman"/>
                <w:bCs/>
                <w:color w:val="000000" w:themeColor="text1"/>
                <w:lang w:eastAsia="ru-RU"/>
              </w:rPr>
            </w:pPr>
          </w:p>
        </w:tc>
        <w:tc>
          <w:tcPr>
            <w:tcW w:w="301" w:type="pct"/>
            <w:vMerge w:val="restart"/>
          </w:tcPr>
          <w:p w14:paraId="5E019CAF" w14:textId="77777777" w:rsidR="000E541A" w:rsidRPr="00966FEE" w:rsidRDefault="00E5408B">
            <w:pPr>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Всего</w:t>
            </w:r>
          </w:p>
        </w:tc>
        <w:tc>
          <w:tcPr>
            <w:tcW w:w="1059" w:type="pct"/>
            <w:gridSpan w:val="4"/>
          </w:tcPr>
          <w:p w14:paraId="7EE4BD50" w14:textId="77777777" w:rsidR="000E541A" w:rsidRPr="00966FEE" w:rsidRDefault="00E5408B">
            <w:pPr>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в том числе по формам собственности:</w:t>
            </w:r>
          </w:p>
        </w:tc>
        <w:tc>
          <w:tcPr>
            <w:tcW w:w="384" w:type="pct"/>
            <w:vMerge w:val="restart"/>
            <w:textDirection w:val="btLr"/>
          </w:tcPr>
          <w:p w14:paraId="283F9ACD" w14:textId="77777777" w:rsidR="000E541A" w:rsidRPr="00966FEE" w:rsidRDefault="00E5408B">
            <w:pPr>
              <w:ind w:left="113" w:right="113"/>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для спортивной подготовки и проведения соревнований</w:t>
            </w:r>
          </w:p>
        </w:tc>
        <w:tc>
          <w:tcPr>
            <w:tcW w:w="280" w:type="pct"/>
            <w:vMerge w:val="restart"/>
            <w:textDirection w:val="btLr"/>
          </w:tcPr>
          <w:p w14:paraId="2B228450" w14:textId="77777777" w:rsidR="000E541A" w:rsidRPr="00966FEE" w:rsidRDefault="00E5408B">
            <w:pPr>
              <w:ind w:left="113" w:right="113"/>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находящиеся в аварийном состоянии</w:t>
            </w:r>
          </w:p>
        </w:tc>
        <w:tc>
          <w:tcPr>
            <w:tcW w:w="298" w:type="pct"/>
            <w:vMerge w:val="restart"/>
            <w:textDirection w:val="btLr"/>
          </w:tcPr>
          <w:p w14:paraId="663AC2BB" w14:textId="77777777" w:rsidR="000E541A" w:rsidRPr="00966FEE" w:rsidRDefault="00E5408B">
            <w:pPr>
              <w:ind w:left="113" w:right="113"/>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в сельской местности</w:t>
            </w:r>
          </w:p>
        </w:tc>
        <w:tc>
          <w:tcPr>
            <w:tcW w:w="337" w:type="pct"/>
            <w:vMerge w:val="restart"/>
            <w:textDirection w:val="btLr"/>
          </w:tcPr>
          <w:p w14:paraId="774D7FAF" w14:textId="77777777" w:rsidR="000E541A" w:rsidRPr="00966FEE" w:rsidRDefault="00E5408B">
            <w:pPr>
              <w:ind w:left="113" w:right="113"/>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Всего</w:t>
            </w:r>
          </w:p>
        </w:tc>
        <w:tc>
          <w:tcPr>
            <w:tcW w:w="293" w:type="pct"/>
            <w:vMerge w:val="restart"/>
            <w:textDirection w:val="btLr"/>
          </w:tcPr>
          <w:p w14:paraId="73285129" w14:textId="77777777" w:rsidR="000E541A" w:rsidRPr="00966FEE" w:rsidRDefault="00E5408B">
            <w:pPr>
              <w:ind w:left="113" w:right="113"/>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из них в сельской местности</w:t>
            </w:r>
          </w:p>
        </w:tc>
        <w:tc>
          <w:tcPr>
            <w:tcW w:w="475" w:type="pct"/>
            <w:vMerge/>
          </w:tcPr>
          <w:p w14:paraId="6CBE8402" w14:textId="77777777" w:rsidR="000E541A" w:rsidRPr="00966FEE" w:rsidRDefault="000E541A">
            <w:pPr>
              <w:rPr>
                <w:rFonts w:ascii="Times New Roman" w:eastAsia="Times New Roman" w:hAnsi="Times New Roman" w:cs="Times New Roman"/>
                <w:bCs/>
                <w:color w:val="000000" w:themeColor="text1"/>
                <w:lang w:eastAsia="ru-RU"/>
              </w:rPr>
            </w:pPr>
          </w:p>
        </w:tc>
        <w:tc>
          <w:tcPr>
            <w:tcW w:w="482" w:type="pct"/>
            <w:vMerge/>
          </w:tcPr>
          <w:p w14:paraId="63DB3324" w14:textId="77777777" w:rsidR="000E541A" w:rsidRPr="00966FEE" w:rsidRDefault="000E541A">
            <w:pPr>
              <w:rPr>
                <w:rFonts w:ascii="Times New Roman" w:eastAsia="Times New Roman" w:hAnsi="Times New Roman" w:cs="Times New Roman"/>
                <w:bCs/>
                <w:color w:val="000000" w:themeColor="text1"/>
                <w:lang w:eastAsia="ru-RU"/>
              </w:rPr>
            </w:pPr>
          </w:p>
        </w:tc>
      </w:tr>
      <w:tr w:rsidR="000E541A" w:rsidRPr="00966FEE" w14:paraId="074893DB" w14:textId="77777777">
        <w:trPr>
          <w:cantSplit/>
          <w:trHeight w:val="2546"/>
        </w:trPr>
        <w:tc>
          <w:tcPr>
            <w:tcW w:w="1091" w:type="pct"/>
            <w:vMerge/>
          </w:tcPr>
          <w:p w14:paraId="70E301BA" w14:textId="77777777" w:rsidR="000E541A" w:rsidRPr="00966FEE" w:rsidRDefault="000E541A">
            <w:pPr>
              <w:rPr>
                <w:rFonts w:ascii="Times New Roman" w:eastAsia="Times New Roman" w:hAnsi="Times New Roman" w:cs="Times New Roman"/>
                <w:bCs/>
                <w:color w:val="000000" w:themeColor="text1"/>
                <w:lang w:eastAsia="ru-RU"/>
              </w:rPr>
            </w:pPr>
          </w:p>
        </w:tc>
        <w:tc>
          <w:tcPr>
            <w:tcW w:w="301" w:type="pct"/>
            <w:vMerge/>
          </w:tcPr>
          <w:p w14:paraId="4FC634FB" w14:textId="77777777" w:rsidR="000E541A" w:rsidRPr="00966FEE" w:rsidRDefault="000E541A">
            <w:pPr>
              <w:rPr>
                <w:rFonts w:ascii="Times New Roman" w:eastAsia="Times New Roman" w:hAnsi="Times New Roman" w:cs="Times New Roman"/>
                <w:bCs/>
                <w:color w:val="000000" w:themeColor="text1"/>
                <w:lang w:eastAsia="ru-RU"/>
              </w:rPr>
            </w:pPr>
          </w:p>
        </w:tc>
        <w:tc>
          <w:tcPr>
            <w:tcW w:w="193" w:type="pct"/>
            <w:textDirection w:val="btLr"/>
          </w:tcPr>
          <w:p w14:paraId="01EB5721" w14:textId="77777777" w:rsidR="000E541A" w:rsidRPr="00966FEE" w:rsidRDefault="00E5408B">
            <w:pPr>
              <w:ind w:left="113" w:right="113"/>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федеральной</w:t>
            </w:r>
          </w:p>
        </w:tc>
        <w:tc>
          <w:tcPr>
            <w:tcW w:w="240" w:type="pct"/>
            <w:textDirection w:val="btLr"/>
          </w:tcPr>
          <w:p w14:paraId="3C7A4D94" w14:textId="77777777" w:rsidR="000E541A" w:rsidRPr="00966FEE" w:rsidRDefault="00E5408B">
            <w:pPr>
              <w:ind w:left="113" w:right="113"/>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субъектов Российской Федерации</w:t>
            </w:r>
          </w:p>
        </w:tc>
        <w:tc>
          <w:tcPr>
            <w:tcW w:w="288" w:type="pct"/>
            <w:textDirection w:val="btLr"/>
          </w:tcPr>
          <w:p w14:paraId="3AFEF046" w14:textId="77777777" w:rsidR="000E541A" w:rsidRPr="00966FEE" w:rsidRDefault="00E5408B">
            <w:pPr>
              <w:ind w:left="113" w:right="113"/>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муниципальной</w:t>
            </w:r>
          </w:p>
        </w:tc>
        <w:tc>
          <w:tcPr>
            <w:tcW w:w="338" w:type="pct"/>
            <w:noWrap/>
            <w:textDirection w:val="btLr"/>
          </w:tcPr>
          <w:p w14:paraId="61547F2D" w14:textId="77777777" w:rsidR="000E541A" w:rsidRPr="00966FEE" w:rsidRDefault="00E5408B">
            <w:pPr>
              <w:ind w:left="113" w:right="113"/>
              <w:jc w:val="cente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другой</w:t>
            </w:r>
          </w:p>
        </w:tc>
        <w:tc>
          <w:tcPr>
            <w:tcW w:w="384" w:type="pct"/>
            <w:vMerge/>
          </w:tcPr>
          <w:p w14:paraId="019FC1B6" w14:textId="77777777" w:rsidR="000E541A" w:rsidRPr="00966FEE" w:rsidRDefault="000E541A">
            <w:pPr>
              <w:rPr>
                <w:rFonts w:ascii="Times New Roman" w:eastAsia="Times New Roman" w:hAnsi="Times New Roman" w:cs="Times New Roman"/>
                <w:bCs/>
                <w:color w:val="000000" w:themeColor="text1"/>
                <w:lang w:eastAsia="ru-RU"/>
              </w:rPr>
            </w:pPr>
          </w:p>
        </w:tc>
        <w:tc>
          <w:tcPr>
            <w:tcW w:w="280" w:type="pct"/>
            <w:vMerge/>
          </w:tcPr>
          <w:p w14:paraId="68D706DB" w14:textId="77777777" w:rsidR="000E541A" w:rsidRPr="00966FEE" w:rsidRDefault="000E541A">
            <w:pPr>
              <w:rPr>
                <w:rFonts w:ascii="Times New Roman" w:eastAsia="Times New Roman" w:hAnsi="Times New Roman" w:cs="Times New Roman"/>
                <w:bCs/>
                <w:color w:val="000000" w:themeColor="text1"/>
                <w:lang w:eastAsia="ru-RU"/>
              </w:rPr>
            </w:pPr>
          </w:p>
        </w:tc>
        <w:tc>
          <w:tcPr>
            <w:tcW w:w="298" w:type="pct"/>
            <w:vMerge/>
          </w:tcPr>
          <w:p w14:paraId="1C2EF20D" w14:textId="77777777" w:rsidR="000E541A" w:rsidRPr="00966FEE" w:rsidRDefault="000E541A">
            <w:pPr>
              <w:rPr>
                <w:rFonts w:ascii="Times New Roman" w:eastAsia="Times New Roman" w:hAnsi="Times New Roman" w:cs="Times New Roman"/>
                <w:bCs/>
                <w:color w:val="000000" w:themeColor="text1"/>
                <w:lang w:eastAsia="ru-RU"/>
              </w:rPr>
            </w:pPr>
          </w:p>
        </w:tc>
        <w:tc>
          <w:tcPr>
            <w:tcW w:w="337" w:type="pct"/>
            <w:vMerge/>
          </w:tcPr>
          <w:p w14:paraId="5008B0A4" w14:textId="77777777" w:rsidR="000E541A" w:rsidRPr="00966FEE" w:rsidRDefault="000E541A">
            <w:pPr>
              <w:rPr>
                <w:rFonts w:ascii="Times New Roman" w:eastAsia="Times New Roman" w:hAnsi="Times New Roman" w:cs="Times New Roman"/>
                <w:bCs/>
                <w:color w:val="000000" w:themeColor="text1"/>
                <w:lang w:eastAsia="ru-RU"/>
              </w:rPr>
            </w:pPr>
          </w:p>
        </w:tc>
        <w:tc>
          <w:tcPr>
            <w:tcW w:w="293" w:type="pct"/>
            <w:vMerge/>
          </w:tcPr>
          <w:p w14:paraId="786D6E33" w14:textId="77777777" w:rsidR="000E541A" w:rsidRPr="00966FEE" w:rsidRDefault="000E541A">
            <w:pPr>
              <w:rPr>
                <w:rFonts w:ascii="Times New Roman" w:eastAsia="Times New Roman" w:hAnsi="Times New Roman" w:cs="Times New Roman"/>
                <w:bCs/>
                <w:color w:val="000000" w:themeColor="text1"/>
                <w:lang w:eastAsia="ru-RU"/>
              </w:rPr>
            </w:pPr>
          </w:p>
        </w:tc>
        <w:tc>
          <w:tcPr>
            <w:tcW w:w="475" w:type="pct"/>
            <w:vMerge/>
          </w:tcPr>
          <w:p w14:paraId="19298694" w14:textId="77777777" w:rsidR="000E541A" w:rsidRPr="00966FEE" w:rsidRDefault="000E541A">
            <w:pPr>
              <w:rPr>
                <w:rFonts w:ascii="Times New Roman" w:eastAsia="Times New Roman" w:hAnsi="Times New Roman" w:cs="Times New Roman"/>
                <w:bCs/>
                <w:color w:val="000000" w:themeColor="text1"/>
                <w:lang w:eastAsia="ru-RU"/>
              </w:rPr>
            </w:pPr>
          </w:p>
        </w:tc>
        <w:tc>
          <w:tcPr>
            <w:tcW w:w="482" w:type="pct"/>
            <w:vMerge/>
          </w:tcPr>
          <w:p w14:paraId="691C8C8B" w14:textId="77777777" w:rsidR="000E541A" w:rsidRPr="00966FEE" w:rsidRDefault="000E541A">
            <w:pPr>
              <w:rPr>
                <w:rFonts w:ascii="Times New Roman" w:eastAsia="Times New Roman" w:hAnsi="Times New Roman" w:cs="Times New Roman"/>
                <w:bCs/>
                <w:color w:val="000000" w:themeColor="text1"/>
                <w:lang w:eastAsia="ru-RU"/>
              </w:rPr>
            </w:pPr>
          </w:p>
        </w:tc>
      </w:tr>
    </w:tbl>
    <w:p w14:paraId="065CE67E" w14:textId="77777777" w:rsidR="000E541A" w:rsidRPr="00966FEE" w:rsidRDefault="000E541A">
      <w:pPr>
        <w:spacing w:after="0"/>
        <w:rPr>
          <w:color w:val="000000" w:themeColor="text1"/>
          <w:sz w:val="2"/>
          <w:szCs w:val="2"/>
        </w:rPr>
      </w:pPr>
    </w:p>
    <w:tbl>
      <w:tblPr>
        <w:tblStyle w:val="afa"/>
        <w:tblW w:w="5061" w:type="pct"/>
        <w:tblLayout w:type="fixed"/>
        <w:tblLook w:val="04A0" w:firstRow="1" w:lastRow="0" w:firstColumn="1" w:lastColumn="0" w:noHBand="0" w:noVBand="1"/>
      </w:tblPr>
      <w:tblGrid>
        <w:gridCol w:w="3217"/>
        <w:gridCol w:w="887"/>
        <w:gridCol w:w="569"/>
        <w:gridCol w:w="707"/>
        <w:gridCol w:w="849"/>
        <w:gridCol w:w="996"/>
        <w:gridCol w:w="1132"/>
        <w:gridCol w:w="825"/>
        <w:gridCol w:w="878"/>
        <w:gridCol w:w="993"/>
        <w:gridCol w:w="864"/>
        <w:gridCol w:w="1400"/>
        <w:gridCol w:w="1421"/>
      </w:tblGrid>
      <w:tr w:rsidR="00966FEE" w:rsidRPr="00966FEE" w14:paraId="2884339D" w14:textId="77777777">
        <w:trPr>
          <w:trHeight w:val="255"/>
          <w:tblHeader/>
        </w:trPr>
        <w:tc>
          <w:tcPr>
            <w:tcW w:w="1091" w:type="pct"/>
            <w:noWrap/>
          </w:tcPr>
          <w:p w14:paraId="3503308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301" w:type="pct"/>
            <w:noWrap/>
          </w:tcPr>
          <w:p w14:paraId="5668E90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193" w:type="pct"/>
            <w:noWrap/>
          </w:tcPr>
          <w:p w14:paraId="11C0B0C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w:t>
            </w:r>
          </w:p>
        </w:tc>
        <w:tc>
          <w:tcPr>
            <w:tcW w:w="240" w:type="pct"/>
            <w:noWrap/>
          </w:tcPr>
          <w:p w14:paraId="284A5FB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w:t>
            </w:r>
          </w:p>
        </w:tc>
        <w:tc>
          <w:tcPr>
            <w:tcW w:w="288" w:type="pct"/>
            <w:noWrap/>
          </w:tcPr>
          <w:p w14:paraId="4847BE4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w:t>
            </w:r>
          </w:p>
        </w:tc>
        <w:tc>
          <w:tcPr>
            <w:tcW w:w="338" w:type="pct"/>
            <w:noWrap/>
          </w:tcPr>
          <w:p w14:paraId="035AD9B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w:t>
            </w:r>
          </w:p>
        </w:tc>
        <w:tc>
          <w:tcPr>
            <w:tcW w:w="384" w:type="pct"/>
            <w:noWrap/>
          </w:tcPr>
          <w:p w14:paraId="4F5E54D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w:t>
            </w:r>
          </w:p>
        </w:tc>
        <w:tc>
          <w:tcPr>
            <w:tcW w:w="280" w:type="pct"/>
            <w:noWrap/>
          </w:tcPr>
          <w:p w14:paraId="70E9610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w:t>
            </w:r>
          </w:p>
        </w:tc>
        <w:tc>
          <w:tcPr>
            <w:tcW w:w="298" w:type="pct"/>
            <w:noWrap/>
          </w:tcPr>
          <w:p w14:paraId="443CD1E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9</w:t>
            </w:r>
          </w:p>
        </w:tc>
        <w:tc>
          <w:tcPr>
            <w:tcW w:w="337" w:type="pct"/>
            <w:noWrap/>
          </w:tcPr>
          <w:p w14:paraId="6C4CEB1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w:t>
            </w:r>
          </w:p>
        </w:tc>
        <w:tc>
          <w:tcPr>
            <w:tcW w:w="293" w:type="pct"/>
            <w:noWrap/>
          </w:tcPr>
          <w:p w14:paraId="5DE30A2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w:t>
            </w:r>
          </w:p>
        </w:tc>
        <w:tc>
          <w:tcPr>
            <w:tcW w:w="475" w:type="pct"/>
            <w:noWrap/>
          </w:tcPr>
          <w:p w14:paraId="6A0A24E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w:t>
            </w:r>
          </w:p>
        </w:tc>
        <w:tc>
          <w:tcPr>
            <w:tcW w:w="482" w:type="pct"/>
            <w:noWrap/>
          </w:tcPr>
          <w:p w14:paraId="2236B9D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13</w:t>
            </w:r>
          </w:p>
        </w:tc>
      </w:tr>
      <w:tr w:rsidR="00966FEE" w:rsidRPr="00966FEE" w14:paraId="4ECD3A03" w14:textId="77777777">
        <w:trPr>
          <w:trHeight w:val="1560"/>
        </w:trPr>
        <w:tc>
          <w:tcPr>
            <w:tcW w:w="1091" w:type="pct"/>
          </w:tcPr>
          <w:p w14:paraId="72BCE4F3" w14:textId="77777777" w:rsidR="000E541A" w:rsidRPr="00966FEE" w:rsidRDefault="00E5408B">
            <w:pPr>
              <w:rPr>
                <w:rFonts w:ascii="Times New Roman" w:eastAsia="Times New Roman" w:hAnsi="Times New Roman" w:cs="Times New Roman"/>
                <w:bCs/>
                <w:color w:val="000000" w:themeColor="text1"/>
                <w:lang w:eastAsia="ru-RU"/>
              </w:rPr>
            </w:pPr>
            <w:r w:rsidRPr="00966FEE">
              <w:rPr>
                <w:rFonts w:ascii="Times New Roman" w:eastAsia="Times New Roman" w:hAnsi="Times New Roman" w:cs="Times New Roman"/>
                <w:bCs/>
                <w:color w:val="000000" w:themeColor="text1"/>
                <w:lang w:eastAsia="ru-RU"/>
              </w:rPr>
              <w:t>Всего спортивных сооружений с учетом объектов городской и рекреационной инфраструктуры, приспособленных для занятий физической культурой и спортом</w:t>
            </w:r>
          </w:p>
        </w:tc>
        <w:tc>
          <w:tcPr>
            <w:tcW w:w="301" w:type="pct"/>
            <w:noWrap/>
            <w:vAlign w:val="center"/>
          </w:tcPr>
          <w:p w14:paraId="53A8331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4283</w:t>
            </w:r>
          </w:p>
        </w:tc>
        <w:tc>
          <w:tcPr>
            <w:tcW w:w="193" w:type="pct"/>
            <w:noWrap/>
            <w:vAlign w:val="center"/>
          </w:tcPr>
          <w:p w14:paraId="76BCDA1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87</w:t>
            </w:r>
          </w:p>
        </w:tc>
        <w:tc>
          <w:tcPr>
            <w:tcW w:w="240" w:type="pct"/>
            <w:noWrap/>
            <w:vAlign w:val="center"/>
          </w:tcPr>
          <w:p w14:paraId="46076AF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206</w:t>
            </w:r>
          </w:p>
        </w:tc>
        <w:tc>
          <w:tcPr>
            <w:tcW w:w="288" w:type="pct"/>
            <w:noWrap/>
            <w:vAlign w:val="center"/>
          </w:tcPr>
          <w:p w14:paraId="259E573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3,600</w:t>
            </w:r>
          </w:p>
        </w:tc>
        <w:tc>
          <w:tcPr>
            <w:tcW w:w="338" w:type="pct"/>
            <w:noWrap/>
            <w:vAlign w:val="center"/>
          </w:tcPr>
          <w:p w14:paraId="4684FDF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390</w:t>
            </w:r>
          </w:p>
        </w:tc>
        <w:tc>
          <w:tcPr>
            <w:tcW w:w="384" w:type="pct"/>
            <w:noWrap/>
            <w:vAlign w:val="center"/>
          </w:tcPr>
          <w:p w14:paraId="7710123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1,275</w:t>
            </w:r>
          </w:p>
        </w:tc>
        <w:tc>
          <w:tcPr>
            <w:tcW w:w="280" w:type="pct"/>
            <w:noWrap/>
            <w:vAlign w:val="center"/>
          </w:tcPr>
          <w:p w14:paraId="3E98DE1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48</w:t>
            </w:r>
          </w:p>
        </w:tc>
        <w:tc>
          <w:tcPr>
            <w:tcW w:w="298" w:type="pct"/>
            <w:noWrap/>
            <w:vAlign w:val="center"/>
          </w:tcPr>
          <w:p w14:paraId="098D051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1,429</w:t>
            </w:r>
          </w:p>
        </w:tc>
        <w:tc>
          <w:tcPr>
            <w:tcW w:w="337" w:type="pct"/>
            <w:noWrap/>
            <w:vAlign w:val="center"/>
          </w:tcPr>
          <w:p w14:paraId="0208994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101,393</w:t>
            </w:r>
          </w:p>
        </w:tc>
        <w:tc>
          <w:tcPr>
            <w:tcW w:w="293" w:type="pct"/>
            <w:noWrap/>
            <w:vAlign w:val="center"/>
          </w:tcPr>
          <w:p w14:paraId="1EEBDC9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34,806</w:t>
            </w:r>
          </w:p>
        </w:tc>
        <w:tc>
          <w:tcPr>
            <w:tcW w:w="475" w:type="pct"/>
            <w:noWrap/>
            <w:vAlign w:val="center"/>
          </w:tcPr>
          <w:p w14:paraId="5979F9A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117,303,895</w:t>
            </w:r>
          </w:p>
        </w:tc>
        <w:tc>
          <w:tcPr>
            <w:tcW w:w="482" w:type="pct"/>
            <w:noWrap/>
            <w:vAlign w:val="center"/>
          </w:tcPr>
          <w:p w14:paraId="376C3F8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152,087,674</w:t>
            </w:r>
          </w:p>
        </w:tc>
      </w:tr>
      <w:tr w:rsidR="00966FEE" w:rsidRPr="00966FEE" w14:paraId="142FE062" w14:textId="77777777">
        <w:trPr>
          <w:trHeight w:val="20"/>
        </w:trPr>
        <w:tc>
          <w:tcPr>
            <w:tcW w:w="5000" w:type="pct"/>
            <w:gridSpan w:val="13"/>
          </w:tcPr>
          <w:p w14:paraId="3237727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В том числе по основным видам объектов физической культуры и спорта:</w:t>
            </w:r>
          </w:p>
        </w:tc>
      </w:tr>
      <w:tr w:rsidR="00966FEE" w:rsidRPr="00966FEE" w14:paraId="75E15757" w14:textId="77777777">
        <w:trPr>
          <w:trHeight w:val="765"/>
        </w:trPr>
        <w:tc>
          <w:tcPr>
            <w:tcW w:w="1091" w:type="pct"/>
          </w:tcPr>
          <w:p w14:paraId="0BBFC135"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Всего спортивных сооружений</w:t>
            </w:r>
          </w:p>
        </w:tc>
        <w:tc>
          <w:tcPr>
            <w:tcW w:w="301" w:type="pct"/>
            <w:noWrap/>
            <w:vAlign w:val="center"/>
          </w:tcPr>
          <w:p w14:paraId="5663CB2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3,565</w:t>
            </w:r>
          </w:p>
        </w:tc>
        <w:tc>
          <w:tcPr>
            <w:tcW w:w="193" w:type="pct"/>
            <w:noWrap/>
            <w:vAlign w:val="center"/>
          </w:tcPr>
          <w:p w14:paraId="4D76244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86</w:t>
            </w:r>
          </w:p>
        </w:tc>
        <w:tc>
          <w:tcPr>
            <w:tcW w:w="240" w:type="pct"/>
            <w:noWrap/>
            <w:vAlign w:val="center"/>
          </w:tcPr>
          <w:p w14:paraId="485BD5E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204</w:t>
            </w:r>
          </w:p>
        </w:tc>
        <w:tc>
          <w:tcPr>
            <w:tcW w:w="288" w:type="pct"/>
            <w:noWrap/>
            <w:vAlign w:val="center"/>
          </w:tcPr>
          <w:p w14:paraId="062A95C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2,961</w:t>
            </w:r>
          </w:p>
        </w:tc>
        <w:tc>
          <w:tcPr>
            <w:tcW w:w="338" w:type="pct"/>
            <w:noWrap/>
            <w:vAlign w:val="center"/>
          </w:tcPr>
          <w:p w14:paraId="2AC1B5D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314</w:t>
            </w:r>
          </w:p>
        </w:tc>
        <w:tc>
          <w:tcPr>
            <w:tcW w:w="384" w:type="pct"/>
            <w:noWrap/>
            <w:vAlign w:val="center"/>
          </w:tcPr>
          <w:p w14:paraId="646A915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1,275</w:t>
            </w:r>
          </w:p>
        </w:tc>
        <w:tc>
          <w:tcPr>
            <w:tcW w:w="280" w:type="pct"/>
            <w:noWrap/>
            <w:vAlign w:val="center"/>
          </w:tcPr>
          <w:p w14:paraId="675676F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48</w:t>
            </w:r>
          </w:p>
        </w:tc>
        <w:tc>
          <w:tcPr>
            <w:tcW w:w="298" w:type="pct"/>
            <w:noWrap/>
            <w:vAlign w:val="center"/>
          </w:tcPr>
          <w:p w14:paraId="7B1EE30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1,159</w:t>
            </w:r>
          </w:p>
        </w:tc>
        <w:tc>
          <w:tcPr>
            <w:tcW w:w="337" w:type="pct"/>
            <w:noWrap/>
            <w:vAlign w:val="center"/>
          </w:tcPr>
          <w:p w14:paraId="6AF97D8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89,678</w:t>
            </w:r>
          </w:p>
        </w:tc>
        <w:tc>
          <w:tcPr>
            <w:tcW w:w="293" w:type="pct"/>
            <w:noWrap/>
            <w:vAlign w:val="center"/>
          </w:tcPr>
          <w:p w14:paraId="005298F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31,147</w:t>
            </w:r>
          </w:p>
        </w:tc>
        <w:tc>
          <w:tcPr>
            <w:tcW w:w="475" w:type="pct"/>
            <w:noWrap/>
            <w:vAlign w:val="center"/>
          </w:tcPr>
          <w:p w14:paraId="7BC2F04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117,303,895</w:t>
            </w:r>
          </w:p>
        </w:tc>
        <w:tc>
          <w:tcPr>
            <w:tcW w:w="482" w:type="pct"/>
            <w:noWrap/>
            <w:vAlign w:val="center"/>
          </w:tcPr>
          <w:p w14:paraId="0087D41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152,087,674</w:t>
            </w:r>
          </w:p>
        </w:tc>
      </w:tr>
      <w:tr w:rsidR="00966FEE" w:rsidRPr="00966FEE" w14:paraId="3358434B" w14:textId="77777777">
        <w:trPr>
          <w:trHeight w:val="765"/>
        </w:trPr>
        <w:tc>
          <w:tcPr>
            <w:tcW w:w="1091" w:type="pct"/>
          </w:tcPr>
          <w:p w14:paraId="60E099A5"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lastRenderedPageBreak/>
              <w:t>в том числе:</w:t>
            </w:r>
          </w:p>
          <w:p w14:paraId="237329AE"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Стадионы с трибунами на 1500 мест и более</w:t>
            </w:r>
          </w:p>
        </w:tc>
        <w:tc>
          <w:tcPr>
            <w:tcW w:w="301" w:type="pct"/>
            <w:noWrap/>
            <w:vAlign w:val="center"/>
          </w:tcPr>
          <w:p w14:paraId="1412D0C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21</w:t>
            </w:r>
          </w:p>
        </w:tc>
        <w:tc>
          <w:tcPr>
            <w:tcW w:w="193" w:type="pct"/>
            <w:noWrap/>
            <w:vAlign w:val="center"/>
          </w:tcPr>
          <w:p w14:paraId="30E0309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240" w:type="pct"/>
            <w:noWrap/>
            <w:vAlign w:val="center"/>
          </w:tcPr>
          <w:p w14:paraId="23B509F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vAlign w:val="center"/>
          </w:tcPr>
          <w:p w14:paraId="734B2A6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20</w:t>
            </w:r>
          </w:p>
        </w:tc>
        <w:tc>
          <w:tcPr>
            <w:tcW w:w="338" w:type="pct"/>
            <w:noWrap/>
            <w:vAlign w:val="center"/>
          </w:tcPr>
          <w:p w14:paraId="25A6B90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84" w:type="pct"/>
            <w:noWrap/>
            <w:vAlign w:val="center"/>
          </w:tcPr>
          <w:p w14:paraId="081585C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16</w:t>
            </w:r>
          </w:p>
        </w:tc>
        <w:tc>
          <w:tcPr>
            <w:tcW w:w="280" w:type="pct"/>
            <w:noWrap/>
            <w:vAlign w:val="center"/>
          </w:tcPr>
          <w:p w14:paraId="3CBA18A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298" w:type="pct"/>
            <w:noWrap/>
            <w:vAlign w:val="center"/>
          </w:tcPr>
          <w:p w14:paraId="4A4FC38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7" w:type="pct"/>
            <w:noWrap/>
            <w:vAlign w:val="center"/>
          </w:tcPr>
          <w:p w14:paraId="710E347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1721</w:t>
            </w:r>
          </w:p>
        </w:tc>
        <w:tc>
          <w:tcPr>
            <w:tcW w:w="293" w:type="pct"/>
            <w:noWrap/>
            <w:vAlign w:val="center"/>
          </w:tcPr>
          <w:p w14:paraId="48FEB7A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75" w:type="pct"/>
            <w:noWrap/>
            <w:vAlign w:val="center"/>
          </w:tcPr>
          <w:p w14:paraId="6ED965F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2500425</w:t>
            </w:r>
          </w:p>
        </w:tc>
        <w:tc>
          <w:tcPr>
            <w:tcW w:w="482" w:type="pct"/>
            <w:noWrap/>
            <w:vAlign w:val="center"/>
          </w:tcPr>
          <w:p w14:paraId="2529100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4564905</w:t>
            </w:r>
          </w:p>
        </w:tc>
      </w:tr>
      <w:tr w:rsidR="00966FEE" w:rsidRPr="00966FEE" w14:paraId="12A77240" w14:textId="77777777">
        <w:trPr>
          <w:trHeight w:val="510"/>
        </w:trPr>
        <w:tc>
          <w:tcPr>
            <w:tcW w:w="1091" w:type="pct"/>
          </w:tcPr>
          <w:p w14:paraId="5C1A65EB"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Плоскостные спортивные сооружения – всего</w:t>
            </w:r>
          </w:p>
        </w:tc>
        <w:tc>
          <w:tcPr>
            <w:tcW w:w="301" w:type="pct"/>
            <w:noWrap/>
            <w:vAlign w:val="center"/>
          </w:tcPr>
          <w:p w14:paraId="7BC4C1C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1947</w:t>
            </w:r>
          </w:p>
        </w:tc>
        <w:tc>
          <w:tcPr>
            <w:tcW w:w="193" w:type="pct"/>
            <w:noWrap/>
            <w:vAlign w:val="center"/>
          </w:tcPr>
          <w:p w14:paraId="464A241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30</w:t>
            </w:r>
          </w:p>
        </w:tc>
        <w:tc>
          <w:tcPr>
            <w:tcW w:w="240" w:type="pct"/>
            <w:noWrap/>
            <w:vAlign w:val="center"/>
          </w:tcPr>
          <w:p w14:paraId="25566BE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78</w:t>
            </w:r>
          </w:p>
        </w:tc>
        <w:tc>
          <w:tcPr>
            <w:tcW w:w="288" w:type="pct"/>
            <w:noWrap/>
            <w:vAlign w:val="center"/>
          </w:tcPr>
          <w:p w14:paraId="7F77556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1741</w:t>
            </w:r>
          </w:p>
        </w:tc>
        <w:tc>
          <w:tcPr>
            <w:tcW w:w="338" w:type="pct"/>
            <w:noWrap/>
            <w:vAlign w:val="center"/>
          </w:tcPr>
          <w:p w14:paraId="20158A9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98</w:t>
            </w:r>
          </w:p>
        </w:tc>
        <w:tc>
          <w:tcPr>
            <w:tcW w:w="384" w:type="pct"/>
            <w:noWrap/>
            <w:vAlign w:val="center"/>
          </w:tcPr>
          <w:p w14:paraId="7571D7A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737</w:t>
            </w:r>
          </w:p>
        </w:tc>
        <w:tc>
          <w:tcPr>
            <w:tcW w:w="280" w:type="pct"/>
            <w:noWrap/>
            <w:vAlign w:val="center"/>
          </w:tcPr>
          <w:p w14:paraId="2B6A3E7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22</w:t>
            </w:r>
          </w:p>
        </w:tc>
        <w:tc>
          <w:tcPr>
            <w:tcW w:w="298" w:type="pct"/>
            <w:noWrap/>
            <w:vAlign w:val="center"/>
          </w:tcPr>
          <w:p w14:paraId="25EB223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724</w:t>
            </w:r>
          </w:p>
        </w:tc>
        <w:tc>
          <w:tcPr>
            <w:tcW w:w="337" w:type="pct"/>
            <w:noWrap/>
            <w:vAlign w:val="center"/>
          </w:tcPr>
          <w:p w14:paraId="488B65C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46985</w:t>
            </w:r>
          </w:p>
        </w:tc>
        <w:tc>
          <w:tcPr>
            <w:tcW w:w="293" w:type="pct"/>
            <w:noWrap/>
            <w:vAlign w:val="center"/>
          </w:tcPr>
          <w:p w14:paraId="26CD459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18781</w:t>
            </w:r>
          </w:p>
        </w:tc>
        <w:tc>
          <w:tcPr>
            <w:tcW w:w="475" w:type="pct"/>
            <w:noWrap/>
            <w:vAlign w:val="center"/>
          </w:tcPr>
          <w:p w14:paraId="2BF261D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49221584.8</w:t>
            </w:r>
          </w:p>
        </w:tc>
        <w:tc>
          <w:tcPr>
            <w:tcW w:w="482" w:type="pct"/>
            <w:noWrap/>
            <w:vAlign w:val="center"/>
          </w:tcPr>
          <w:p w14:paraId="0CA0DF6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66541415</w:t>
            </w:r>
          </w:p>
        </w:tc>
      </w:tr>
      <w:tr w:rsidR="00966FEE" w:rsidRPr="00966FEE" w14:paraId="35C0B7E4" w14:textId="77777777">
        <w:trPr>
          <w:trHeight w:val="255"/>
        </w:trPr>
        <w:tc>
          <w:tcPr>
            <w:tcW w:w="1091" w:type="pct"/>
          </w:tcPr>
          <w:p w14:paraId="3CD6B015"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из них футбольные поля</w:t>
            </w:r>
          </w:p>
        </w:tc>
        <w:tc>
          <w:tcPr>
            <w:tcW w:w="301" w:type="pct"/>
            <w:noWrap/>
            <w:vAlign w:val="center"/>
          </w:tcPr>
          <w:p w14:paraId="132DDD4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404</w:t>
            </w:r>
          </w:p>
        </w:tc>
        <w:tc>
          <w:tcPr>
            <w:tcW w:w="193" w:type="pct"/>
            <w:noWrap/>
            <w:vAlign w:val="center"/>
          </w:tcPr>
          <w:p w14:paraId="618E1FB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w:t>
            </w:r>
          </w:p>
        </w:tc>
        <w:tc>
          <w:tcPr>
            <w:tcW w:w="240" w:type="pct"/>
            <w:noWrap/>
            <w:vAlign w:val="center"/>
          </w:tcPr>
          <w:p w14:paraId="2462A6A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18</w:t>
            </w:r>
          </w:p>
        </w:tc>
        <w:tc>
          <w:tcPr>
            <w:tcW w:w="288" w:type="pct"/>
            <w:noWrap/>
            <w:vAlign w:val="center"/>
          </w:tcPr>
          <w:p w14:paraId="77A087A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355</w:t>
            </w:r>
          </w:p>
        </w:tc>
        <w:tc>
          <w:tcPr>
            <w:tcW w:w="338" w:type="pct"/>
            <w:noWrap/>
            <w:vAlign w:val="center"/>
          </w:tcPr>
          <w:p w14:paraId="6481A90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23</w:t>
            </w:r>
          </w:p>
        </w:tc>
        <w:tc>
          <w:tcPr>
            <w:tcW w:w="384" w:type="pct"/>
            <w:noWrap/>
            <w:vAlign w:val="center"/>
          </w:tcPr>
          <w:p w14:paraId="5D3D44D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175</w:t>
            </w:r>
          </w:p>
        </w:tc>
        <w:tc>
          <w:tcPr>
            <w:tcW w:w="280" w:type="pct"/>
            <w:noWrap/>
            <w:vAlign w:val="center"/>
          </w:tcPr>
          <w:p w14:paraId="1286856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14</w:t>
            </w:r>
          </w:p>
        </w:tc>
        <w:tc>
          <w:tcPr>
            <w:tcW w:w="298" w:type="pct"/>
            <w:noWrap/>
            <w:vAlign w:val="center"/>
          </w:tcPr>
          <w:p w14:paraId="4DB9B5E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155</w:t>
            </w:r>
          </w:p>
        </w:tc>
        <w:tc>
          <w:tcPr>
            <w:tcW w:w="337" w:type="pct"/>
            <w:noWrap/>
            <w:vAlign w:val="center"/>
          </w:tcPr>
          <w:p w14:paraId="68857E0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10807</w:t>
            </w:r>
          </w:p>
        </w:tc>
        <w:tc>
          <w:tcPr>
            <w:tcW w:w="293" w:type="pct"/>
            <w:noWrap/>
            <w:vAlign w:val="center"/>
          </w:tcPr>
          <w:p w14:paraId="64406AB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4135</w:t>
            </w:r>
          </w:p>
        </w:tc>
        <w:tc>
          <w:tcPr>
            <w:tcW w:w="475" w:type="pct"/>
            <w:noWrap/>
            <w:vAlign w:val="center"/>
          </w:tcPr>
          <w:p w14:paraId="164BEE9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8318798.2</w:t>
            </w:r>
          </w:p>
        </w:tc>
        <w:tc>
          <w:tcPr>
            <w:tcW w:w="482" w:type="pct"/>
            <w:noWrap/>
            <w:vAlign w:val="center"/>
          </w:tcPr>
          <w:p w14:paraId="7A0BE79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15349223</w:t>
            </w:r>
          </w:p>
        </w:tc>
      </w:tr>
      <w:tr w:rsidR="00966FEE" w:rsidRPr="00966FEE" w14:paraId="4665DD4C" w14:textId="77777777">
        <w:trPr>
          <w:trHeight w:val="540"/>
        </w:trPr>
        <w:tc>
          <w:tcPr>
            <w:tcW w:w="1091" w:type="pct"/>
          </w:tcPr>
          <w:p w14:paraId="3D5B8177"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Площадь плоскостных спортивных сооружений (м</w:t>
            </w:r>
            <w:r w:rsidRPr="00966FEE">
              <w:rPr>
                <w:rFonts w:ascii="Times New Roman" w:eastAsia="Times New Roman" w:hAnsi="Times New Roman" w:cs="Times New Roman"/>
                <w:color w:val="000000" w:themeColor="text1"/>
                <w:vertAlign w:val="superscript"/>
                <w:lang w:eastAsia="ru-RU"/>
              </w:rPr>
              <w:t>2</w:t>
            </w:r>
            <w:r w:rsidRPr="00966FEE">
              <w:rPr>
                <w:rFonts w:ascii="Times New Roman" w:eastAsia="Times New Roman" w:hAnsi="Times New Roman" w:cs="Times New Roman"/>
                <w:color w:val="000000" w:themeColor="text1"/>
                <w:lang w:eastAsia="ru-RU"/>
              </w:rPr>
              <w:t xml:space="preserve">) </w:t>
            </w:r>
          </w:p>
        </w:tc>
        <w:tc>
          <w:tcPr>
            <w:tcW w:w="301" w:type="pct"/>
            <w:noWrap/>
            <w:vAlign w:val="center"/>
          </w:tcPr>
          <w:p w14:paraId="7A8291B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2,887,849</w:t>
            </w:r>
          </w:p>
        </w:tc>
        <w:tc>
          <w:tcPr>
            <w:tcW w:w="193" w:type="pct"/>
            <w:noWrap/>
            <w:vAlign w:val="center"/>
          </w:tcPr>
          <w:p w14:paraId="7E1BF68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74813.6</w:t>
            </w:r>
          </w:p>
        </w:tc>
        <w:tc>
          <w:tcPr>
            <w:tcW w:w="240" w:type="pct"/>
            <w:noWrap/>
            <w:vAlign w:val="center"/>
          </w:tcPr>
          <w:p w14:paraId="11CCD6E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126952</w:t>
            </w:r>
          </w:p>
        </w:tc>
        <w:tc>
          <w:tcPr>
            <w:tcW w:w="288" w:type="pct"/>
            <w:noWrap/>
            <w:vAlign w:val="center"/>
          </w:tcPr>
          <w:p w14:paraId="7A5C671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2081743.726</w:t>
            </w:r>
          </w:p>
        </w:tc>
        <w:tc>
          <w:tcPr>
            <w:tcW w:w="338" w:type="pct"/>
            <w:noWrap/>
            <w:vAlign w:val="center"/>
          </w:tcPr>
          <w:p w14:paraId="45EC49D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604340</w:t>
            </w:r>
          </w:p>
        </w:tc>
        <w:tc>
          <w:tcPr>
            <w:tcW w:w="384" w:type="pct"/>
            <w:noWrap/>
            <w:vAlign w:val="center"/>
          </w:tcPr>
          <w:p w14:paraId="14D92DC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1156377.84</w:t>
            </w:r>
          </w:p>
        </w:tc>
        <w:tc>
          <w:tcPr>
            <w:tcW w:w="280" w:type="pct"/>
            <w:noWrap/>
            <w:vAlign w:val="center"/>
          </w:tcPr>
          <w:p w14:paraId="6ABCC92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vAlign w:val="center"/>
          </w:tcPr>
          <w:p w14:paraId="677DFC6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1319634.226</w:t>
            </w:r>
          </w:p>
        </w:tc>
        <w:tc>
          <w:tcPr>
            <w:tcW w:w="337" w:type="pct"/>
            <w:noWrap/>
            <w:vAlign w:val="center"/>
          </w:tcPr>
          <w:p w14:paraId="674861A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93" w:type="pct"/>
            <w:noWrap/>
            <w:vAlign w:val="center"/>
          </w:tcPr>
          <w:p w14:paraId="5ED6BE3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75" w:type="pct"/>
            <w:noWrap/>
            <w:vAlign w:val="center"/>
          </w:tcPr>
          <w:p w14:paraId="6F4B7A6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82" w:type="pct"/>
            <w:noWrap/>
            <w:vAlign w:val="center"/>
          </w:tcPr>
          <w:p w14:paraId="3DA38D0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r>
      <w:tr w:rsidR="00966FEE" w:rsidRPr="00966FEE" w14:paraId="72EC85AA" w14:textId="77777777">
        <w:trPr>
          <w:trHeight w:val="255"/>
        </w:trPr>
        <w:tc>
          <w:tcPr>
            <w:tcW w:w="1091" w:type="pct"/>
          </w:tcPr>
          <w:p w14:paraId="4CE77657"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Спортивные залы - всего</w:t>
            </w:r>
          </w:p>
        </w:tc>
        <w:tc>
          <w:tcPr>
            <w:tcW w:w="301" w:type="pct"/>
            <w:noWrap/>
            <w:vAlign w:val="center"/>
          </w:tcPr>
          <w:p w14:paraId="66B3B74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864</w:t>
            </w:r>
          </w:p>
        </w:tc>
        <w:tc>
          <w:tcPr>
            <w:tcW w:w="193" w:type="pct"/>
            <w:noWrap/>
            <w:vAlign w:val="center"/>
          </w:tcPr>
          <w:p w14:paraId="178A15A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27</w:t>
            </w:r>
          </w:p>
        </w:tc>
        <w:tc>
          <w:tcPr>
            <w:tcW w:w="240" w:type="pct"/>
            <w:noWrap/>
            <w:vAlign w:val="center"/>
          </w:tcPr>
          <w:p w14:paraId="276E584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74</w:t>
            </w:r>
          </w:p>
        </w:tc>
        <w:tc>
          <w:tcPr>
            <w:tcW w:w="288" w:type="pct"/>
            <w:noWrap/>
            <w:vAlign w:val="center"/>
          </w:tcPr>
          <w:p w14:paraId="4F3C774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688</w:t>
            </w:r>
          </w:p>
        </w:tc>
        <w:tc>
          <w:tcPr>
            <w:tcW w:w="338" w:type="pct"/>
            <w:noWrap/>
            <w:vAlign w:val="center"/>
          </w:tcPr>
          <w:p w14:paraId="5DB7B09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75</w:t>
            </w:r>
          </w:p>
        </w:tc>
        <w:tc>
          <w:tcPr>
            <w:tcW w:w="384" w:type="pct"/>
            <w:noWrap/>
            <w:vAlign w:val="center"/>
          </w:tcPr>
          <w:p w14:paraId="6AFE384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377</w:t>
            </w:r>
          </w:p>
        </w:tc>
        <w:tc>
          <w:tcPr>
            <w:tcW w:w="280" w:type="pct"/>
            <w:noWrap/>
            <w:vAlign w:val="center"/>
          </w:tcPr>
          <w:p w14:paraId="35C1776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w:t>
            </w:r>
          </w:p>
        </w:tc>
        <w:tc>
          <w:tcPr>
            <w:tcW w:w="298" w:type="pct"/>
            <w:noWrap/>
            <w:vAlign w:val="center"/>
          </w:tcPr>
          <w:p w14:paraId="5A0D5C4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273</w:t>
            </w:r>
          </w:p>
        </w:tc>
        <w:tc>
          <w:tcPr>
            <w:tcW w:w="337" w:type="pct"/>
            <w:noWrap/>
            <w:vAlign w:val="center"/>
          </w:tcPr>
          <w:p w14:paraId="4D9A687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26974</w:t>
            </w:r>
          </w:p>
        </w:tc>
        <w:tc>
          <w:tcPr>
            <w:tcW w:w="293" w:type="pct"/>
            <w:noWrap/>
            <w:vAlign w:val="center"/>
          </w:tcPr>
          <w:p w14:paraId="37A7429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9194</w:t>
            </w:r>
          </w:p>
        </w:tc>
        <w:tc>
          <w:tcPr>
            <w:tcW w:w="475" w:type="pct"/>
            <w:noWrap/>
            <w:vAlign w:val="center"/>
          </w:tcPr>
          <w:p w14:paraId="26B1DFF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40806169</w:t>
            </w:r>
          </w:p>
        </w:tc>
        <w:tc>
          <w:tcPr>
            <w:tcW w:w="482" w:type="pct"/>
            <w:noWrap/>
            <w:vAlign w:val="center"/>
          </w:tcPr>
          <w:p w14:paraId="10E9C30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51695039</w:t>
            </w:r>
          </w:p>
        </w:tc>
      </w:tr>
      <w:tr w:rsidR="00966FEE" w:rsidRPr="00966FEE" w14:paraId="06DF48D7" w14:textId="77777777">
        <w:trPr>
          <w:trHeight w:val="285"/>
        </w:trPr>
        <w:tc>
          <w:tcPr>
            <w:tcW w:w="1091" w:type="pct"/>
          </w:tcPr>
          <w:p w14:paraId="76D0B095"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Площадь спортивных залов (м</w:t>
            </w:r>
            <w:r w:rsidRPr="00966FEE">
              <w:rPr>
                <w:rFonts w:ascii="Times New Roman" w:eastAsia="Times New Roman" w:hAnsi="Times New Roman" w:cs="Times New Roman"/>
                <w:color w:val="000000" w:themeColor="text1"/>
                <w:vertAlign w:val="superscript"/>
                <w:lang w:eastAsia="ru-RU"/>
              </w:rPr>
              <w:t>2</w:t>
            </w:r>
            <w:r w:rsidRPr="00966FEE">
              <w:rPr>
                <w:rFonts w:ascii="Times New Roman" w:eastAsia="Times New Roman" w:hAnsi="Times New Roman" w:cs="Times New Roman"/>
                <w:color w:val="000000" w:themeColor="text1"/>
                <w:lang w:eastAsia="ru-RU"/>
              </w:rPr>
              <w:t>)</w:t>
            </w:r>
          </w:p>
        </w:tc>
        <w:tc>
          <w:tcPr>
            <w:tcW w:w="301" w:type="pct"/>
            <w:noWrap/>
            <w:vAlign w:val="center"/>
          </w:tcPr>
          <w:p w14:paraId="3F133EA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218,074</w:t>
            </w:r>
          </w:p>
        </w:tc>
        <w:tc>
          <w:tcPr>
            <w:tcW w:w="193" w:type="pct"/>
            <w:noWrap/>
            <w:vAlign w:val="center"/>
          </w:tcPr>
          <w:p w14:paraId="6056CC7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7904</w:t>
            </w:r>
          </w:p>
        </w:tc>
        <w:tc>
          <w:tcPr>
            <w:tcW w:w="240" w:type="pct"/>
            <w:noWrap/>
            <w:vAlign w:val="center"/>
          </w:tcPr>
          <w:p w14:paraId="7CEE64C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19288.5</w:t>
            </w:r>
          </w:p>
        </w:tc>
        <w:tc>
          <w:tcPr>
            <w:tcW w:w="288" w:type="pct"/>
            <w:noWrap/>
            <w:vAlign w:val="center"/>
          </w:tcPr>
          <w:p w14:paraId="609D93B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168884.2</w:t>
            </w:r>
          </w:p>
        </w:tc>
        <w:tc>
          <w:tcPr>
            <w:tcW w:w="338" w:type="pct"/>
            <w:noWrap/>
            <w:vAlign w:val="center"/>
          </w:tcPr>
          <w:p w14:paraId="1839AB5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21997</w:t>
            </w:r>
          </w:p>
        </w:tc>
        <w:tc>
          <w:tcPr>
            <w:tcW w:w="384" w:type="pct"/>
            <w:noWrap/>
            <w:vAlign w:val="center"/>
          </w:tcPr>
          <w:p w14:paraId="776E7E0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85746.9</w:t>
            </w:r>
          </w:p>
        </w:tc>
        <w:tc>
          <w:tcPr>
            <w:tcW w:w="280" w:type="pct"/>
            <w:noWrap/>
            <w:vAlign w:val="center"/>
          </w:tcPr>
          <w:p w14:paraId="64E6659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593</w:t>
            </w:r>
          </w:p>
        </w:tc>
        <w:tc>
          <w:tcPr>
            <w:tcW w:w="298" w:type="pct"/>
            <w:noWrap/>
            <w:vAlign w:val="center"/>
          </w:tcPr>
          <w:p w14:paraId="75D4BDA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56640.9</w:t>
            </w:r>
          </w:p>
        </w:tc>
        <w:tc>
          <w:tcPr>
            <w:tcW w:w="337" w:type="pct"/>
            <w:noWrap/>
            <w:vAlign w:val="center"/>
          </w:tcPr>
          <w:p w14:paraId="7D7CA16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93" w:type="pct"/>
            <w:noWrap/>
            <w:vAlign w:val="center"/>
          </w:tcPr>
          <w:p w14:paraId="314908C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75" w:type="pct"/>
            <w:noWrap/>
            <w:vAlign w:val="center"/>
          </w:tcPr>
          <w:p w14:paraId="59E330E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82" w:type="pct"/>
            <w:noWrap/>
            <w:vAlign w:val="center"/>
          </w:tcPr>
          <w:p w14:paraId="7BD71F7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r>
      <w:tr w:rsidR="00966FEE" w:rsidRPr="00966FEE" w14:paraId="2B4CFA05" w14:textId="77777777">
        <w:trPr>
          <w:trHeight w:val="510"/>
        </w:trPr>
        <w:tc>
          <w:tcPr>
            <w:tcW w:w="1091" w:type="pct"/>
          </w:tcPr>
          <w:p w14:paraId="3EFA1887"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Крытые спортивные объекты с искусственным льдом</w:t>
            </w:r>
          </w:p>
        </w:tc>
        <w:tc>
          <w:tcPr>
            <w:tcW w:w="301" w:type="pct"/>
            <w:noWrap/>
            <w:vAlign w:val="center"/>
          </w:tcPr>
          <w:p w14:paraId="1B8BC44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w:t>
            </w:r>
          </w:p>
        </w:tc>
        <w:tc>
          <w:tcPr>
            <w:tcW w:w="193" w:type="pct"/>
            <w:noWrap/>
            <w:vAlign w:val="center"/>
          </w:tcPr>
          <w:p w14:paraId="5BF53AA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vAlign w:val="center"/>
          </w:tcPr>
          <w:p w14:paraId="69D7B2E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288" w:type="pct"/>
            <w:noWrap/>
            <w:vAlign w:val="center"/>
          </w:tcPr>
          <w:p w14:paraId="12F6C4B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w:t>
            </w:r>
          </w:p>
        </w:tc>
        <w:tc>
          <w:tcPr>
            <w:tcW w:w="338" w:type="pct"/>
            <w:noWrap/>
            <w:vAlign w:val="center"/>
          </w:tcPr>
          <w:p w14:paraId="1FE4C1C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w:t>
            </w:r>
          </w:p>
        </w:tc>
        <w:tc>
          <w:tcPr>
            <w:tcW w:w="384" w:type="pct"/>
            <w:noWrap/>
            <w:vAlign w:val="center"/>
          </w:tcPr>
          <w:p w14:paraId="25EA8BF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9</w:t>
            </w:r>
          </w:p>
        </w:tc>
        <w:tc>
          <w:tcPr>
            <w:tcW w:w="280" w:type="pct"/>
            <w:noWrap/>
            <w:vAlign w:val="center"/>
          </w:tcPr>
          <w:p w14:paraId="3209588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vAlign w:val="center"/>
          </w:tcPr>
          <w:p w14:paraId="2B970BC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337" w:type="pct"/>
            <w:noWrap/>
            <w:vAlign w:val="center"/>
          </w:tcPr>
          <w:p w14:paraId="5CAC13C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588</w:t>
            </w:r>
          </w:p>
        </w:tc>
        <w:tc>
          <w:tcPr>
            <w:tcW w:w="293" w:type="pct"/>
            <w:noWrap/>
            <w:vAlign w:val="center"/>
          </w:tcPr>
          <w:p w14:paraId="5080B45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160</w:t>
            </w:r>
          </w:p>
        </w:tc>
        <w:tc>
          <w:tcPr>
            <w:tcW w:w="475" w:type="pct"/>
            <w:noWrap/>
            <w:vAlign w:val="center"/>
          </w:tcPr>
          <w:p w14:paraId="7493DDD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825416</w:t>
            </w:r>
          </w:p>
        </w:tc>
        <w:tc>
          <w:tcPr>
            <w:tcW w:w="482" w:type="pct"/>
            <w:noWrap/>
            <w:vAlign w:val="center"/>
          </w:tcPr>
          <w:p w14:paraId="67B1CE8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1933416</w:t>
            </w:r>
          </w:p>
        </w:tc>
      </w:tr>
      <w:tr w:rsidR="00966FEE" w:rsidRPr="00966FEE" w14:paraId="34A50FD3" w14:textId="77777777">
        <w:trPr>
          <w:trHeight w:val="255"/>
        </w:trPr>
        <w:tc>
          <w:tcPr>
            <w:tcW w:w="1091" w:type="pct"/>
          </w:tcPr>
          <w:p w14:paraId="432057A6"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xml:space="preserve">Манежи - всего </w:t>
            </w:r>
          </w:p>
        </w:tc>
        <w:tc>
          <w:tcPr>
            <w:tcW w:w="301" w:type="pct"/>
            <w:noWrap/>
            <w:vAlign w:val="center"/>
          </w:tcPr>
          <w:p w14:paraId="4ACF603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w:t>
            </w:r>
          </w:p>
        </w:tc>
        <w:tc>
          <w:tcPr>
            <w:tcW w:w="193" w:type="pct"/>
            <w:noWrap/>
            <w:vAlign w:val="center"/>
          </w:tcPr>
          <w:p w14:paraId="10ABAAF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vAlign w:val="center"/>
          </w:tcPr>
          <w:p w14:paraId="24CAEFB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vAlign w:val="center"/>
          </w:tcPr>
          <w:p w14:paraId="185C2B5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338" w:type="pct"/>
            <w:noWrap/>
            <w:vAlign w:val="center"/>
          </w:tcPr>
          <w:p w14:paraId="22F7378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w:t>
            </w:r>
          </w:p>
        </w:tc>
        <w:tc>
          <w:tcPr>
            <w:tcW w:w="384" w:type="pct"/>
            <w:noWrap/>
            <w:vAlign w:val="center"/>
          </w:tcPr>
          <w:p w14:paraId="0119A26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w:t>
            </w:r>
          </w:p>
        </w:tc>
        <w:tc>
          <w:tcPr>
            <w:tcW w:w="280" w:type="pct"/>
            <w:noWrap/>
            <w:vAlign w:val="center"/>
          </w:tcPr>
          <w:p w14:paraId="4F787FB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vAlign w:val="center"/>
          </w:tcPr>
          <w:p w14:paraId="5CC88D0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337" w:type="pct"/>
            <w:noWrap/>
            <w:vAlign w:val="center"/>
          </w:tcPr>
          <w:p w14:paraId="14D86E3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148</w:t>
            </w:r>
          </w:p>
        </w:tc>
        <w:tc>
          <w:tcPr>
            <w:tcW w:w="293" w:type="pct"/>
            <w:noWrap/>
            <w:vAlign w:val="center"/>
          </w:tcPr>
          <w:p w14:paraId="4E09E25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78</w:t>
            </w:r>
          </w:p>
        </w:tc>
        <w:tc>
          <w:tcPr>
            <w:tcW w:w="475" w:type="pct"/>
            <w:noWrap/>
            <w:vAlign w:val="center"/>
          </w:tcPr>
          <w:p w14:paraId="6C3C143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213370</w:t>
            </w:r>
          </w:p>
        </w:tc>
        <w:tc>
          <w:tcPr>
            <w:tcW w:w="482" w:type="pct"/>
            <w:noWrap/>
            <w:vAlign w:val="center"/>
          </w:tcPr>
          <w:p w14:paraId="57DF82A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313678</w:t>
            </w:r>
          </w:p>
        </w:tc>
      </w:tr>
      <w:tr w:rsidR="00966FEE" w:rsidRPr="00966FEE" w14:paraId="03835C8A" w14:textId="77777777">
        <w:trPr>
          <w:trHeight w:val="510"/>
        </w:trPr>
        <w:tc>
          <w:tcPr>
            <w:tcW w:w="1091" w:type="pct"/>
          </w:tcPr>
          <w:p w14:paraId="3B5CD77C"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из них:</w:t>
            </w:r>
          </w:p>
          <w:p w14:paraId="73C394F9"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легкоатлетические</w:t>
            </w:r>
          </w:p>
        </w:tc>
        <w:tc>
          <w:tcPr>
            <w:tcW w:w="301" w:type="pct"/>
            <w:noWrap/>
            <w:vAlign w:val="center"/>
          </w:tcPr>
          <w:p w14:paraId="313707F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193" w:type="pct"/>
            <w:noWrap/>
            <w:vAlign w:val="center"/>
          </w:tcPr>
          <w:p w14:paraId="273A9F1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vAlign w:val="center"/>
          </w:tcPr>
          <w:p w14:paraId="0EF562C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vAlign w:val="center"/>
          </w:tcPr>
          <w:p w14:paraId="76DB8C6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338" w:type="pct"/>
            <w:noWrap/>
            <w:vAlign w:val="center"/>
          </w:tcPr>
          <w:p w14:paraId="5FA69EB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84" w:type="pct"/>
            <w:noWrap/>
            <w:vAlign w:val="center"/>
          </w:tcPr>
          <w:p w14:paraId="1623B50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0" w:type="pct"/>
            <w:noWrap/>
            <w:vAlign w:val="center"/>
          </w:tcPr>
          <w:p w14:paraId="72E4087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vAlign w:val="center"/>
          </w:tcPr>
          <w:p w14:paraId="31255E9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7" w:type="pct"/>
            <w:noWrap/>
            <w:vAlign w:val="center"/>
          </w:tcPr>
          <w:p w14:paraId="01AA00C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30</w:t>
            </w:r>
          </w:p>
        </w:tc>
        <w:tc>
          <w:tcPr>
            <w:tcW w:w="293" w:type="pct"/>
            <w:noWrap/>
            <w:vAlign w:val="center"/>
          </w:tcPr>
          <w:p w14:paraId="71ED725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75" w:type="pct"/>
            <w:noWrap/>
            <w:vAlign w:val="center"/>
          </w:tcPr>
          <w:p w14:paraId="3D476FF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82" w:type="pct"/>
            <w:noWrap/>
            <w:vAlign w:val="center"/>
          </w:tcPr>
          <w:p w14:paraId="789EE9F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r>
      <w:tr w:rsidR="00966FEE" w:rsidRPr="00966FEE" w14:paraId="09F7DABA" w14:textId="77777777">
        <w:trPr>
          <w:trHeight w:val="255"/>
        </w:trPr>
        <w:tc>
          <w:tcPr>
            <w:tcW w:w="1091" w:type="pct"/>
          </w:tcPr>
          <w:p w14:paraId="6181D480"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футбольные</w:t>
            </w:r>
          </w:p>
        </w:tc>
        <w:tc>
          <w:tcPr>
            <w:tcW w:w="301" w:type="pct"/>
            <w:noWrap/>
            <w:vAlign w:val="center"/>
          </w:tcPr>
          <w:p w14:paraId="4CC21F7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193" w:type="pct"/>
            <w:noWrap/>
            <w:vAlign w:val="center"/>
          </w:tcPr>
          <w:p w14:paraId="4E3D364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vAlign w:val="center"/>
          </w:tcPr>
          <w:p w14:paraId="1D58F24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vAlign w:val="center"/>
          </w:tcPr>
          <w:p w14:paraId="7854550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8" w:type="pct"/>
            <w:noWrap/>
            <w:vAlign w:val="center"/>
          </w:tcPr>
          <w:p w14:paraId="564DE9D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384" w:type="pct"/>
            <w:noWrap/>
            <w:vAlign w:val="center"/>
          </w:tcPr>
          <w:p w14:paraId="060FEAD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280" w:type="pct"/>
            <w:noWrap/>
            <w:vAlign w:val="center"/>
          </w:tcPr>
          <w:p w14:paraId="2BB113D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vAlign w:val="center"/>
          </w:tcPr>
          <w:p w14:paraId="43541CB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337" w:type="pct"/>
            <w:noWrap/>
            <w:vAlign w:val="center"/>
          </w:tcPr>
          <w:p w14:paraId="0CDE75F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53</w:t>
            </w:r>
          </w:p>
        </w:tc>
        <w:tc>
          <w:tcPr>
            <w:tcW w:w="293" w:type="pct"/>
            <w:noWrap/>
            <w:vAlign w:val="center"/>
          </w:tcPr>
          <w:p w14:paraId="4D615F2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28</w:t>
            </w:r>
          </w:p>
        </w:tc>
        <w:tc>
          <w:tcPr>
            <w:tcW w:w="475" w:type="pct"/>
            <w:noWrap/>
            <w:vAlign w:val="center"/>
          </w:tcPr>
          <w:p w14:paraId="2B8B1DE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105990</w:t>
            </w:r>
          </w:p>
        </w:tc>
        <w:tc>
          <w:tcPr>
            <w:tcW w:w="482" w:type="pct"/>
            <w:noWrap/>
            <w:vAlign w:val="center"/>
          </w:tcPr>
          <w:p w14:paraId="1306E12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128478</w:t>
            </w:r>
          </w:p>
        </w:tc>
      </w:tr>
      <w:tr w:rsidR="00966FEE" w:rsidRPr="00966FEE" w14:paraId="31F6D169" w14:textId="77777777">
        <w:trPr>
          <w:trHeight w:val="255"/>
        </w:trPr>
        <w:tc>
          <w:tcPr>
            <w:tcW w:w="1091" w:type="pct"/>
          </w:tcPr>
          <w:p w14:paraId="048ED157"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Велотреки, велодромы</w:t>
            </w:r>
          </w:p>
        </w:tc>
        <w:tc>
          <w:tcPr>
            <w:tcW w:w="301" w:type="pct"/>
            <w:noWrap/>
            <w:vAlign w:val="center"/>
          </w:tcPr>
          <w:p w14:paraId="760199D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193" w:type="pct"/>
            <w:noWrap/>
            <w:vAlign w:val="center"/>
          </w:tcPr>
          <w:p w14:paraId="3676F55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vAlign w:val="center"/>
          </w:tcPr>
          <w:p w14:paraId="0CAFD62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vAlign w:val="center"/>
          </w:tcPr>
          <w:p w14:paraId="50B7D9E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338" w:type="pct"/>
            <w:noWrap/>
            <w:vAlign w:val="center"/>
          </w:tcPr>
          <w:p w14:paraId="382E77A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84" w:type="pct"/>
            <w:noWrap/>
            <w:vAlign w:val="center"/>
          </w:tcPr>
          <w:p w14:paraId="69B16FF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0" w:type="pct"/>
            <w:noWrap/>
            <w:vAlign w:val="center"/>
          </w:tcPr>
          <w:p w14:paraId="5720AA2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vAlign w:val="center"/>
          </w:tcPr>
          <w:p w14:paraId="1B2C4AB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7" w:type="pct"/>
            <w:noWrap/>
            <w:vAlign w:val="center"/>
          </w:tcPr>
          <w:p w14:paraId="0D3B69A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20</w:t>
            </w:r>
          </w:p>
        </w:tc>
        <w:tc>
          <w:tcPr>
            <w:tcW w:w="293" w:type="pct"/>
            <w:noWrap/>
            <w:vAlign w:val="center"/>
          </w:tcPr>
          <w:p w14:paraId="3B5132B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75" w:type="pct"/>
            <w:noWrap/>
            <w:vAlign w:val="center"/>
          </w:tcPr>
          <w:p w14:paraId="35126FE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26956</w:t>
            </w:r>
          </w:p>
        </w:tc>
        <w:tc>
          <w:tcPr>
            <w:tcW w:w="482" w:type="pct"/>
            <w:noWrap/>
            <w:vAlign w:val="center"/>
          </w:tcPr>
          <w:p w14:paraId="1F5C460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38595</w:t>
            </w:r>
          </w:p>
        </w:tc>
      </w:tr>
      <w:tr w:rsidR="00966FEE" w:rsidRPr="00966FEE" w14:paraId="648B9334" w14:textId="77777777">
        <w:trPr>
          <w:trHeight w:val="255"/>
        </w:trPr>
        <w:tc>
          <w:tcPr>
            <w:tcW w:w="1091" w:type="pct"/>
          </w:tcPr>
          <w:p w14:paraId="64CC6755"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Плавательные бассейны - всего</w:t>
            </w:r>
          </w:p>
        </w:tc>
        <w:tc>
          <w:tcPr>
            <w:tcW w:w="301" w:type="pct"/>
            <w:noWrap/>
            <w:vAlign w:val="center"/>
          </w:tcPr>
          <w:p w14:paraId="10A51EF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103</w:t>
            </w:r>
          </w:p>
        </w:tc>
        <w:tc>
          <w:tcPr>
            <w:tcW w:w="193" w:type="pct"/>
            <w:noWrap/>
            <w:vAlign w:val="center"/>
          </w:tcPr>
          <w:p w14:paraId="29A0CF1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240" w:type="pct"/>
            <w:noWrap/>
            <w:vAlign w:val="center"/>
          </w:tcPr>
          <w:p w14:paraId="19350FB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w:t>
            </w:r>
          </w:p>
        </w:tc>
        <w:tc>
          <w:tcPr>
            <w:tcW w:w="288" w:type="pct"/>
            <w:noWrap/>
            <w:vAlign w:val="center"/>
          </w:tcPr>
          <w:p w14:paraId="23A8334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63</w:t>
            </w:r>
          </w:p>
        </w:tc>
        <w:tc>
          <w:tcPr>
            <w:tcW w:w="338" w:type="pct"/>
            <w:noWrap/>
            <w:vAlign w:val="center"/>
          </w:tcPr>
          <w:p w14:paraId="06C3D7D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34</w:t>
            </w:r>
          </w:p>
        </w:tc>
        <w:tc>
          <w:tcPr>
            <w:tcW w:w="384" w:type="pct"/>
            <w:noWrap/>
            <w:vAlign w:val="center"/>
          </w:tcPr>
          <w:p w14:paraId="223B99D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35</w:t>
            </w:r>
          </w:p>
        </w:tc>
        <w:tc>
          <w:tcPr>
            <w:tcW w:w="280" w:type="pct"/>
            <w:noWrap/>
            <w:vAlign w:val="center"/>
          </w:tcPr>
          <w:p w14:paraId="638A6F7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w:t>
            </w:r>
          </w:p>
        </w:tc>
        <w:tc>
          <w:tcPr>
            <w:tcW w:w="298" w:type="pct"/>
            <w:noWrap/>
            <w:vAlign w:val="center"/>
          </w:tcPr>
          <w:p w14:paraId="50E2898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20</w:t>
            </w:r>
          </w:p>
        </w:tc>
        <w:tc>
          <w:tcPr>
            <w:tcW w:w="337" w:type="pct"/>
            <w:noWrap/>
            <w:vAlign w:val="center"/>
          </w:tcPr>
          <w:p w14:paraId="1DC22E4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3261</w:t>
            </w:r>
          </w:p>
        </w:tc>
        <w:tc>
          <w:tcPr>
            <w:tcW w:w="293" w:type="pct"/>
            <w:noWrap/>
            <w:vAlign w:val="center"/>
          </w:tcPr>
          <w:p w14:paraId="3D76ECE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532</w:t>
            </w:r>
          </w:p>
        </w:tc>
        <w:tc>
          <w:tcPr>
            <w:tcW w:w="475" w:type="pct"/>
            <w:noWrap/>
            <w:vAlign w:val="center"/>
          </w:tcPr>
          <w:p w14:paraId="166C3FB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11361694</w:t>
            </w:r>
          </w:p>
        </w:tc>
        <w:tc>
          <w:tcPr>
            <w:tcW w:w="482" w:type="pct"/>
            <w:noWrap/>
            <w:vAlign w:val="center"/>
          </w:tcPr>
          <w:p w14:paraId="51D49CA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8649823</w:t>
            </w:r>
          </w:p>
        </w:tc>
      </w:tr>
      <w:tr w:rsidR="00966FEE" w:rsidRPr="00966FEE" w14:paraId="0D99ED3C" w14:textId="77777777">
        <w:trPr>
          <w:trHeight w:val="510"/>
        </w:trPr>
        <w:tc>
          <w:tcPr>
            <w:tcW w:w="1091" w:type="pct"/>
          </w:tcPr>
          <w:p w14:paraId="599B237B"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из них:</w:t>
            </w:r>
          </w:p>
          <w:p w14:paraId="2FAD0D9C"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xml:space="preserve"> - 50 - метровые</w:t>
            </w:r>
          </w:p>
        </w:tc>
        <w:tc>
          <w:tcPr>
            <w:tcW w:w="301" w:type="pct"/>
            <w:noWrap/>
            <w:vAlign w:val="center"/>
          </w:tcPr>
          <w:p w14:paraId="1CEFF10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w:t>
            </w:r>
          </w:p>
        </w:tc>
        <w:tc>
          <w:tcPr>
            <w:tcW w:w="193" w:type="pct"/>
            <w:noWrap/>
            <w:vAlign w:val="center"/>
          </w:tcPr>
          <w:p w14:paraId="3BFEDE8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vAlign w:val="center"/>
          </w:tcPr>
          <w:p w14:paraId="3BABCF5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vAlign w:val="center"/>
          </w:tcPr>
          <w:p w14:paraId="493DFE7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338" w:type="pct"/>
            <w:noWrap/>
            <w:vAlign w:val="center"/>
          </w:tcPr>
          <w:p w14:paraId="6A580E7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384" w:type="pct"/>
            <w:noWrap/>
            <w:vAlign w:val="center"/>
          </w:tcPr>
          <w:p w14:paraId="4F2FF95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280" w:type="pct"/>
            <w:noWrap/>
            <w:vAlign w:val="center"/>
          </w:tcPr>
          <w:p w14:paraId="7E7E7AF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vAlign w:val="center"/>
          </w:tcPr>
          <w:p w14:paraId="553F49B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7" w:type="pct"/>
            <w:noWrap/>
            <w:vAlign w:val="center"/>
          </w:tcPr>
          <w:p w14:paraId="77FAD28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336</w:t>
            </w:r>
          </w:p>
        </w:tc>
        <w:tc>
          <w:tcPr>
            <w:tcW w:w="293" w:type="pct"/>
            <w:noWrap/>
            <w:vAlign w:val="center"/>
          </w:tcPr>
          <w:p w14:paraId="6C6C87D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75" w:type="pct"/>
            <w:noWrap/>
            <w:vAlign w:val="center"/>
          </w:tcPr>
          <w:p w14:paraId="1AA3756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625252</w:t>
            </w:r>
          </w:p>
        </w:tc>
        <w:tc>
          <w:tcPr>
            <w:tcW w:w="482" w:type="pct"/>
            <w:noWrap/>
            <w:vAlign w:val="center"/>
          </w:tcPr>
          <w:p w14:paraId="0BDBE2D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966024</w:t>
            </w:r>
          </w:p>
        </w:tc>
      </w:tr>
      <w:tr w:rsidR="00966FEE" w:rsidRPr="00966FEE" w14:paraId="4EA3D48E" w14:textId="77777777">
        <w:trPr>
          <w:trHeight w:val="255"/>
        </w:trPr>
        <w:tc>
          <w:tcPr>
            <w:tcW w:w="1091" w:type="pct"/>
          </w:tcPr>
          <w:p w14:paraId="652EC0D4"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xml:space="preserve"> - 25 - метровые</w:t>
            </w:r>
          </w:p>
        </w:tc>
        <w:tc>
          <w:tcPr>
            <w:tcW w:w="301" w:type="pct"/>
            <w:noWrap/>
            <w:vAlign w:val="center"/>
          </w:tcPr>
          <w:p w14:paraId="4DA8816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56</w:t>
            </w:r>
          </w:p>
        </w:tc>
        <w:tc>
          <w:tcPr>
            <w:tcW w:w="193" w:type="pct"/>
            <w:noWrap/>
            <w:vAlign w:val="center"/>
          </w:tcPr>
          <w:p w14:paraId="5478ED9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240" w:type="pct"/>
            <w:noWrap/>
            <w:vAlign w:val="center"/>
          </w:tcPr>
          <w:p w14:paraId="3E40656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w:t>
            </w:r>
          </w:p>
        </w:tc>
        <w:tc>
          <w:tcPr>
            <w:tcW w:w="288" w:type="pct"/>
            <w:noWrap/>
            <w:vAlign w:val="center"/>
          </w:tcPr>
          <w:p w14:paraId="477F9B5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29</w:t>
            </w:r>
          </w:p>
        </w:tc>
        <w:tc>
          <w:tcPr>
            <w:tcW w:w="338" w:type="pct"/>
            <w:noWrap/>
            <w:vAlign w:val="center"/>
          </w:tcPr>
          <w:p w14:paraId="0577B19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23</w:t>
            </w:r>
          </w:p>
        </w:tc>
        <w:tc>
          <w:tcPr>
            <w:tcW w:w="384" w:type="pct"/>
            <w:noWrap/>
            <w:vAlign w:val="center"/>
          </w:tcPr>
          <w:p w14:paraId="5BE5159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27</w:t>
            </w:r>
          </w:p>
        </w:tc>
        <w:tc>
          <w:tcPr>
            <w:tcW w:w="280" w:type="pct"/>
            <w:noWrap/>
            <w:vAlign w:val="center"/>
          </w:tcPr>
          <w:p w14:paraId="7E7B42D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w:t>
            </w:r>
          </w:p>
        </w:tc>
        <w:tc>
          <w:tcPr>
            <w:tcW w:w="298" w:type="pct"/>
            <w:noWrap/>
            <w:vAlign w:val="center"/>
          </w:tcPr>
          <w:p w14:paraId="59BFEFE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9</w:t>
            </w:r>
          </w:p>
        </w:tc>
        <w:tc>
          <w:tcPr>
            <w:tcW w:w="337" w:type="pct"/>
            <w:noWrap/>
            <w:vAlign w:val="center"/>
          </w:tcPr>
          <w:p w14:paraId="3364050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2008</w:t>
            </w:r>
          </w:p>
        </w:tc>
        <w:tc>
          <w:tcPr>
            <w:tcW w:w="293" w:type="pct"/>
            <w:noWrap/>
            <w:vAlign w:val="center"/>
          </w:tcPr>
          <w:p w14:paraId="1F21C4A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324</w:t>
            </w:r>
          </w:p>
        </w:tc>
        <w:tc>
          <w:tcPr>
            <w:tcW w:w="475" w:type="pct"/>
            <w:noWrap/>
            <w:vAlign w:val="center"/>
          </w:tcPr>
          <w:p w14:paraId="6D81C56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7388826</w:t>
            </w:r>
          </w:p>
        </w:tc>
        <w:tc>
          <w:tcPr>
            <w:tcW w:w="482" w:type="pct"/>
            <w:noWrap/>
            <w:vAlign w:val="center"/>
          </w:tcPr>
          <w:p w14:paraId="267E197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5157458</w:t>
            </w:r>
          </w:p>
        </w:tc>
      </w:tr>
      <w:tr w:rsidR="00966FEE" w:rsidRPr="00966FEE" w14:paraId="2CD5034E" w14:textId="77777777">
        <w:trPr>
          <w:trHeight w:val="255"/>
        </w:trPr>
        <w:tc>
          <w:tcPr>
            <w:tcW w:w="1091" w:type="pct"/>
          </w:tcPr>
          <w:p w14:paraId="7E1E1BC1"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xml:space="preserve"> - для прыжков в воду</w:t>
            </w:r>
          </w:p>
        </w:tc>
        <w:tc>
          <w:tcPr>
            <w:tcW w:w="301" w:type="pct"/>
            <w:noWrap/>
          </w:tcPr>
          <w:p w14:paraId="641BC8F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xml:space="preserve"> - </w:t>
            </w:r>
          </w:p>
        </w:tc>
        <w:tc>
          <w:tcPr>
            <w:tcW w:w="193" w:type="pct"/>
            <w:noWrap/>
          </w:tcPr>
          <w:p w14:paraId="18F90CA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tcPr>
          <w:p w14:paraId="2566947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tcPr>
          <w:p w14:paraId="6B599AF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8" w:type="pct"/>
            <w:noWrap/>
          </w:tcPr>
          <w:p w14:paraId="679B402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84" w:type="pct"/>
            <w:noWrap/>
          </w:tcPr>
          <w:p w14:paraId="49FA437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0" w:type="pct"/>
            <w:noWrap/>
          </w:tcPr>
          <w:p w14:paraId="20FBC1E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tcPr>
          <w:p w14:paraId="754B0DF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7" w:type="pct"/>
            <w:noWrap/>
          </w:tcPr>
          <w:p w14:paraId="5B6496E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3" w:type="pct"/>
            <w:noWrap/>
          </w:tcPr>
          <w:p w14:paraId="3CFDD64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75" w:type="pct"/>
            <w:noWrap/>
          </w:tcPr>
          <w:p w14:paraId="71129B7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82" w:type="pct"/>
            <w:noWrap/>
          </w:tcPr>
          <w:p w14:paraId="71E3021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r>
      <w:tr w:rsidR="00966FEE" w:rsidRPr="00966FEE" w14:paraId="0ECE3223" w14:textId="77777777">
        <w:trPr>
          <w:trHeight w:val="540"/>
        </w:trPr>
        <w:tc>
          <w:tcPr>
            <w:tcW w:w="1091" w:type="pct"/>
          </w:tcPr>
          <w:p w14:paraId="02EC890D"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Площадь зеркала воды плавательных бассейнов (м</w:t>
            </w:r>
            <w:r w:rsidRPr="00966FEE">
              <w:rPr>
                <w:rFonts w:ascii="Times New Roman" w:eastAsia="Times New Roman" w:hAnsi="Times New Roman" w:cs="Times New Roman"/>
                <w:color w:val="000000" w:themeColor="text1"/>
                <w:vertAlign w:val="superscript"/>
                <w:lang w:eastAsia="ru-RU"/>
              </w:rPr>
              <w:t>2</w:t>
            </w:r>
            <w:r w:rsidRPr="00966FEE">
              <w:rPr>
                <w:rFonts w:ascii="Times New Roman" w:eastAsia="Times New Roman" w:hAnsi="Times New Roman" w:cs="Times New Roman"/>
                <w:color w:val="000000" w:themeColor="text1"/>
                <w:lang w:eastAsia="ru-RU"/>
              </w:rPr>
              <w:t>)</w:t>
            </w:r>
          </w:p>
        </w:tc>
        <w:tc>
          <w:tcPr>
            <w:tcW w:w="301" w:type="pct"/>
            <w:noWrap/>
            <w:vAlign w:val="center"/>
          </w:tcPr>
          <w:p w14:paraId="475276A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23,163</w:t>
            </w:r>
          </w:p>
        </w:tc>
        <w:tc>
          <w:tcPr>
            <w:tcW w:w="193" w:type="pct"/>
            <w:noWrap/>
            <w:vAlign w:val="center"/>
          </w:tcPr>
          <w:p w14:paraId="419F216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300</w:t>
            </w:r>
          </w:p>
        </w:tc>
        <w:tc>
          <w:tcPr>
            <w:tcW w:w="240" w:type="pct"/>
            <w:noWrap/>
            <w:vAlign w:val="center"/>
          </w:tcPr>
          <w:p w14:paraId="10D1BF3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735</w:t>
            </w:r>
          </w:p>
        </w:tc>
        <w:tc>
          <w:tcPr>
            <w:tcW w:w="288" w:type="pct"/>
            <w:noWrap/>
            <w:vAlign w:val="center"/>
          </w:tcPr>
          <w:p w14:paraId="59A092E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14021.2</w:t>
            </w:r>
          </w:p>
        </w:tc>
        <w:tc>
          <w:tcPr>
            <w:tcW w:w="338" w:type="pct"/>
            <w:noWrap/>
            <w:vAlign w:val="center"/>
          </w:tcPr>
          <w:p w14:paraId="00310C3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8107</w:t>
            </w:r>
          </w:p>
        </w:tc>
        <w:tc>
          <w:tcPr>
            <w:tcW w:w="384" w:type="pct"/>
            <w:noWrap/>
            <w:vAlign w:val="center"/>
          </w:tcPr>
          <w:p w14:paraId="74AED22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10874.5</w:t>
            </w:r>
          </w:p>
        </w:tc>
        <w:tc>
          <w:tcPr>
            <w:tcW w:w="280" w:type="pct"/>
            <w:noWrap/>
            <w:vAlign w:val="center"/>
          </w:tcPr>
          <w:p w14:paraId="71C10E2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vAlign w:val="center"/>
          </w:tcPr>
          <w:p w14:paraId="1648599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1910</w:t>
            </w:r>
          </w:p>
        </w:tc>
        <w:tc>
          <w:tcPr>
            <w:tcW w:w="337" w:type="pct"/>
            <w:noWrap/>
            <w:vAlign w:val="center"/>
          </w:tcPr>
          <w:p w14:paraId="70A0C51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93" w:type="pct"/>
            <w:noWrap/>
            <w:vAlign w:val="center"/>
          </w:tcPr>
          <w:p w14:paraId="62B63D7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75" w:type="pct"/>
            <w:noWrap/>
            <w:vAlign w:val="center"/>
          </w:tcPr>
          <w:p w14:paraId="046152A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82" w:type="pct"/>
            <w:noWrap/>
            <w:vAlign w:val="center"/>
          </w:tcPr>
          <w:p w14:paraId="24ACA8A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r>
      <w:tr w:rsidR="00966FEE" w:rsidRPr="00966FEE" w14:paraId="5E965AA1" w14:textId="77777777">
        <w:trPr>
          <w:trHeight w:val="510"/>
        </w:trPr>
        <w:tc>
          <w:tcPr>
            <w:tcW w:w="1091" w:type="pct"/>
          </w:tcPr>
          <w:p w14:paraId="17660FAE"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Из общего числа бассейнов - крытые</w:t>
            </w:r>
          </w:p>
        </w:tc>
        <w:tc>
          <w:tcPr>
            <w:tcW w:w="301" w:type="pct"/>
            <w:noWrap/>
            <w:vAlign w:val="center"/>
          </w:tcPr>
          <w:p w14:paraId="41744B1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86</w:t>
            </w:r>
          </w:p>
        </w:tc>
        <w:tc>
          <w:tcPr>
            <w:tcW w:w="193" w:type="pct"/>
            <w:noWrap/>
            <w:vAlign w:val="center"/>
          </w:tcPr>
          <w:p w14:paraId="2570C89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240" w:type="pct"/>
            <w:noWrap/>
            <w:vAlign w:val="center"/>
          </w:tcPr>
          <w:p w14:paraId="72CCBEB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w:t>
            </w:r>
          </w:p>
        </w:tc>
        <w:tc>
          <w:tcPr>
            <w:tcW w:w="288" w:type="pct"/>
            <w:noWrap/>
            <w:vAlign w:val="center"/>
          </w:tcPr>
          <w:p w14:paraId="33BC8B1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54</w:t>
            </w:r>
          </w:p>
        </w:tc>
        <w:tc>
          <w:tcPr>
            <w:tcW w:w="338" w:type="pct"/>
            <w:noWrap/>
            <w:vAlign w:val="center"/>
          </w:tcPr>
          <w:p w14:paraId="633064F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27</w:t>
            </w:r>
          </w:p>
        </w:tc>
        <w:tc>
          <w:tcPr>
            <w:tcW w:w="384" w:type="pct"/>
            <w:noWrap/>
            <w:vAlign w:val="center"/>
          </w:tcPr>
          <w:p w14:paraId="529F3F3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28</w:t>
            </w:r>
          </w:p>
        </w:tc>
        <w:tc>
          <w:tcPr>
            <w:tcW w:w="280" w:type="pct"/>
            <w:noWrap/>
            <w:vAlign w:val="center"/>
          </w:tcPr>
          <w:p w14:paraId="4249CE4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298" w:type="pct"/>
            <w:noWrap/>
            <w:vAlign w:val="center"/>
          </w:tcPr>
          <w:p w14:paraId="247AEF0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14</w:t>
            </w:r>
          </w:p>
        </w:tc>
        <w:tc>
          <w:tcPr>
            <w:tcW w:w="337" w:type="pct"/>
            <w:noWrap/>
            <w:vAlign w:val="center"/>
          </w:tcPr>
          <w:p w14:paraId="1B2FCD3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2330</w:t>
            </w:r>
          </w:p>
        </w:tc>
        <w:tc>
          <w:tcPr>
            <w:tcW w:w="293" w:type="pct"/>
            <w:noWrap/>
            <w:vAlign w:val="center"/>
          </w:tcPr>
          <w:p w14:paraId="13E04DE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346</w:t>
            </w:r>
          </w:p>
        </w:tc>
        <w:tc>
          <w:tcPr>
            <w:tcW w:w="475" w:type="pct"/>
            <w:noWrap/>
            <w:vAlign w:val="center"/>
          </w:tcPr>
          <w:p w14:paraId="1F19AD7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5913686</w:t>
            </w:r>
          </w:p>
        </w:tc>
        <w:tc>
          <w:tcPr>
            <w:tcW w:w="482" w:type="pct"/>
            <w:noWrap/>
            <w:vAlign w:val="center"/>
          </w:tcPr>
          <w:p w14:paraId="371FEB6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6969096</w:t>
            </w:r>
          </w:p>
        </w:tc>
      </w:tr>
      <w:tr w:rsidR="00966FEE" w:rsidRPr="00966FEE" w14:paraId="162D7D27" w14:textId="77777777">
        <w:trPr>
          <w:trHeight w:val="255"/>
        </w:trPr>
        <w:tc>
          <w:tcPr>
            <w:tcW w:w="1091" w:type="pct"/>
          </w:tcPr>
          <w:p w14:paraId="491FC3A1"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Лыжные базы</w:t>
            </w:r>
          </w:p>
        </w:tc>
        <w:tc>
          <w:tcPr>
            <w:tcW w:w="301" w:type="pct"/>
            <w:noWrap/>
            <w:vAlign w:val="center"/>
          </w:tcPr>
          <w:p w14:paraId="62A0DBF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29</w:t>
            </w:r>
          </w:p>
        </w:tc>
        <w:tc>
          <w:tcPr>
            <w:tcW w:w="193" w:type="pct"/>
            <w:noWrap/>
            <w:vAlign w:val="center"/>
          </w:tcPr>
          <w:p w14:paraId="502382D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w:t>
            </w:r>
          </w:p>
        </w:tc>
        <w:tc>
          <w:tcPr>
            <w:tcW w:w="240" w:type="pct"/>
            <w:noWrap/>
            <w:vAlign w:val="center"/>
          </w:tcPr>
          <w:p w14:paraId="7D5EA84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w:t>
            </w:r>
          </w:p>
        </w:tc>
        <w:tc>
          <w:tcPr>
            <w:tcW w:w="288" w:type="pct"/>
            <w:noWrap/>
            <w:vAlign w:val="center"/>
          </w:tcPr>
          <w:p w14:paraId="336B6F0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17</w:t>
            </w:r>
          </w:p>
        </w:tc>
        <w:tc>
          <w:tcPr>
            <w:tcW w:w="338" w:type="pct"/>
            <w:noWrap/>
            <w:vAlign w:val="center"/>
          </w:tcPr>
          <w:p w14:paraId="3B8F76D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w:t>
            </w:r>
          </w:p>
        </w:tc>
        <w:tc>
          <w:tcPr>
            <w:tcW w:w="384" w:type="pct"/>
            <w:noWrap/>
            <w:vAlign w:val="center"/>
          </w:tcPr>
          <w:p w14:paraId="09CE4C3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w:t>
            </w:r>
          </w:p>
        </w:tc>
        <w:tc>
          <w:tcPr>
            <w:tcW w:w="280" w:type="pct"/>
            <w:noWrap/>
            <w:vAlign w:val="center"/>
          </w:tcPr>
          <w:p w14:paraId="4A4F232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vAlign w:val="center"/>
          </w:tcPr>
          <w:p w14:paraId="5904D0C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w:t>
            </w:r>
          </w:p>
        </w:tc>
        <w:tc>
          <w:tcPr>
            <w:tcW w:w="337" w:type="pct"/>
            <w:noWrap/>
            <w:vAlign w:val="center"/>
          </w:tcPr>
          <w:p w14:paraId="28CA704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1167</w:t>
            </w:r>
          </w:p>
        </w:tc>
        <w:tc>
          <w:tcPr>
            <w:tcW w:w="293" w:type="pct"/>
            <w:noWrap/>
            <w:vAlign w:val="center"/>
          </w:tcPr>
          <w:p w14:paraId="79425C0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339</w:t>
            </w:r>
          </w:p>
        </w:tc>
        <w:tc>
          <w:tcPr>
            <w:tcW w:w="475" w:type="pct"/>
            <w:noWrap/>
            <w:vAlign w:val="center"/>
          </w:tcPr>
          <w:p w14:paraId="01D0C17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794165</w:t>
            </w:r>
          </w:p>
        </w:tc>
        <w:tc>
          <w:tcPr>
            <w:tcW w:w="482" w:type="pct"/>
            <w:noWrap/>
            <w:vAlign w:val="center"/>
          </w:tcPr>
          <w:p w14:paraId="409B057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1721843</w:t>
            </w:r>
          </w:p>
        </w:tc>
      </w:tr>
      <w:tr w:rsidR="00966FEE" w:rsidRPr="00966FEE" w14:paraId="44F061CB" w14:textId="77777777">
        <w:trPr>
          <w:trHeight w:val="255"/>
        </w:trPr>
        <w:tc>
          <w:tcPr>
            <w:tcW w:w="1091" w:type="pct"/>
          </w:tcPr>
          <w:p w14:paraId="6A270041"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Биатлонные комплексы</w:t>
            </w:r>
          </w:p>
        </w:tc>
        <w:tc>
          <w:tcPr>
            <w:tcW w:w="301" w:type="pct"/>
            <w:noWrap/>
            <w:vAlign w:val="center"/>
          </w:tcPr>
          <w:p w14:paraId="7541BB9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w:t>
            </w:r>
          </w:p>
        </w:tc>
        <w:tc>
          <w:tcPr>
            <w:tcW w:w="193" w:type="pct"/>
            <w:noWrap/>
            <w:vAlign w:val="center"/>
          </w:tcPr>
          <w:p w14:paraId="75C5907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240" w:type="pct"/>
            <w:noWrap/>
            <w:vAlign w:val="center"/>
          </w:tcPr>
          <w:p w14:paraId="37447A4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vAlign w:val="center"/>
          </w:tcPr>
          <w:p w14:paraId="5912D2A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338" w:type="pct"/>
            <w:noWrap/>
            <w:vAlign w:val="center"/>
          </w:tcPr>
          <w:p w14:paraId="4229002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84" w:type="pct"/>
            <w:noWrap/>
            <w:vAlign w:val="center"/>
          </w:tcPr>
          <w:p w14:paraId="39F6BE3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280" w:type="pct"/>
            <w:noWrap/>
            <w:vAlign w:val="center"/>
          </w:tcPr>
          <w:p w14:paraId="49EB2D3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vAlign w:val="center"/>
          </w:tcPr>
          <w:p w14:paraId="5E32D23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7" w:type="pct"/>
            <w:noWrap/>
            <w:vAlign w:val="center"/>
          </w:tcPr>
          <w:p w14:paraId="5EB7D1D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132</w:t>
            </w:r>
          </w:p>
        </w:tc>
        <w:tc>
          <w:tcPr>
            <w:tcW w:w="293" w:type="pct"/>
            <w:noWrap/>
            <w:vAlign w:val="center"/>
          </w:tcPr>
          <w:p w14:paraId="4CF9E59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75" w:type="pct"/>
            <w:noWrap/>
            <w:vAlign w:val="center"/>
          </w:tcPr>
          <w:p w14:paraId="29EAC74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236545</w:t>
            </w:r>
          </w:p>
        </w:tc>
        <w:tc>
          <w:tcPr>
            <w:tcW w:w="482" w:type="pct"/>
            <w:noWrap/>
            <w:vAlign w:val="center"/>
          </w:tcPr>
          <w:p w14:paraId="2EEC93D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315790</w:t>
            </w:r>
          </w:p>
        </w:tc>
      </w:tr>
      <w:tr w:rsidR="00966FEE" w:rsidRPr="00966FEE" w14:paraId="5BF19F8A" w14:textId="77777777">
        <w:trPr>
          <w:trHeight w:val="510"/>
        </w:trPr>
        <w:tc>
          <w:tcPr>
            <w:tcW w:w="1091" w:type="pct"/>
          </w:tcPr>
          <w:p w14:paraId="54E4758C"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Сооружения для стрелковых видов спорта – всего (сумма строк 62-64)</w:t>
            </w:r>
          </w:p>
        </w:tc>
        <w:tc>
          <w:tcPr>
            <w:tcW w:w="301" w:type="pct"/>
            <w:noWrap/>
            <w:vAlign w:val="center"/>
          </w:tcPr>
          <w:p w14:paraId="5B7E5CA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85</w:t>
            </w:r>
          </w:p>
        </w:tc>
        <w:tc>
          <w:tcPr>
            <w:tcW w:w="193" w:type="pct"/>
            <w:noWrap/>
            <w:vAlign w:val="center"/>
          </w:tcPr>
          <w:p w14:paraId="19B5D9A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w:t>
            </w:r>
          </w:p>
        </w:tc>
        <w:tc>
          <w:tcPr>
            <w:tcW w:w="240" w:type="pct"/>
            <w:noWrap/>
            <w:vAlign w:val="center"/>
          </w:tcPr>
          <w:p w14:paraId="706C753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w:t>
            </w:r>
          </w:p>
        </w:tc>
        <w:tc>
          <w:tcPr>
            <w:tcW w:w="288" w:type="pct"/>
            <w:noWrap/>
            <w:vAlign w:val="center"/>
          </w:tcPr>
          <w:p w14:paraId="0BDAE2F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59</w:t>
            </w:r>
          </w:p>
        </w:tc>
        <w:tc>
          <w:tcPr>
            <w:tcW w:w="338" w:type="pct"/>
            <w:noWrap/>
            <w:vAlign w:val="center"/>
          </w:tcPr>
          <w:p w14:paraId="6741883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w:t>
            </w:r>
          </w:p>
        </w:tc>
        <w:tc>
          <w:tcPr>
            <w:tcW w:w="384" w:type="pct"/>
            <w:noWrap/>
            <w:vAlign w:val="center"/>
          </w:tcPr>
          <w:p w14:paraId="5813EDE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w:t>
            </w:r>
          </w:p>
        </w:tc>
        <w:tc>
          <w:tcPr>
            <w:tcW w:w="280" w:type="pct"/>
            <w:noWrap/>
            <w:vAlign w:val="center"/>
          </w:tcPr>
          <w:p w14:paraId="0F9A0EF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w:t>
            </w:r>
          </w:p>
        </w:tc>
        <w:tc>
          <w:tcPr>
            <w:tcW w:w="298" w:type="pct"/>
            <w:noWrap/>
            <w:vAlign w:val="center"/>
          </w:tcPr>
          <w:p w14:paraId="243D942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23</w:t>
            </w:r>
          </w:p>
        </w:tc>
        <w:tc>
          <w:tcPr>
            <w:tcW w:w="337" w:type="pct"/>
            <w:noWrap/>
            <w:vAlign w:val="center"/>
          </w:tcPr>
          <w:p w14:paraId="6969049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372</w:t>
            </w:r>
          </w:p>
        </w:tc>
        <w:tc>
          <w:tcPr>
            <w:tcW w:w="293" w:type="pct"/>
            <w:noWrap/>
            <w:vAlign w:val="center"/>
          </w:tcPr>
          <w:p w14:paraId="7CE1003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99</w:t>
            </w:r>
          </w:p>
        </w:tc>
        <w:tc>
          <w:tcPr>
            <w:tcW w:w="475" w:type="pct"/>
            <w:noWrap/>
            <w:vAlign w:val="center"/>
          </w:tcPr>
          <w:p w14:paraId="5ED16FF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397,575</w:t>
            </w:r>
          </w:p>
        </w:tc>
        <w:tc>
          <w:tcPr>
            <w:tcW w:w="482" w:type="pct"/>
            <w:noWrap/>
            <w:vAlign w:val="center"/>
          </w:tcPr>
          <w:p w14:paraId="23C1C6B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935,618</w:t>
            </w:r>
          </w:p>
        </w:tc>
      </w:tr>
      <w:tr w:rsidR="00966FEE" w:rsidRPr="00966FEE" w14:paraId="0493C127" w14:textId="77777777">
        <w:trPr>
          <w:trHeight w:val="510"/>
        </w:trPr>
        <w:tc>
          <w:tcPr>
            <w:tcW w:w="1091" w:type="pct"/>
          </w:tcPr>
          <w:p w14:paraId="5F826665"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в том числе:</w:t>
            </w:r>
          </w:p>
          <w:p w14:paraId="289F14CC"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тиры</w:t>
            </w:r>
          </w:p>
        </w:tc>
        <w:tc>
          <w:tcPr>
            <w:tcW w:w="301" w:type="pct"/>
            <w:noWrap/>
            <w:vAlign w:val="center"/>
          </w:tcPr>
          <w:p w14:paraId="79EDA35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85</w:t>
            </w:r>
          </w:p>
        </w:tc>
        <w:tc>
          <w:tcPr>
            <w:tcW w:w="193" w:type="pct"/>
            <w:noWrap/>
            <w:vAlign w:val="center"/>
          </w:tcPr>
          <w:p w14:paraId="2CA0E4A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w:t>
            </w:r>
          </w:p>
        </w:tc>
        <w:tc>
          <w:tcPr>
            <w:tcW w:w="240" w:type="pct"/>
            <w:noWrap/>
            <w:vAlign w:val="center"/>
          </w:tcPr>
          <w:p w14:paraId="33719C3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w:t>
            </w:r>
          </w:p>
        </w:tc>
        <w:tc>
          <w:tcPr>
            <w:tcW w:w="288" w:type="pct"/>
            <w:noWrap/>
            <w:vAlign w:val="center"/>
          </w:tcPr>
          <w:p w14:paraId="2881A10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59</w:t>
            </w:r>
          </w:p>
        </w:tc>
        <w:tc>
          <w:tcPr>
            <w:tcW w:w="338" w:type="pct"/>
            <w:noWrap/>
            <w:vAlign w:val="center"/>
          </w:tcPr>
          <w:p w14:paraId="100B36E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w:t>
            </w:r>
          </w:p>
        </w:tc>
        <w:tc>
          <w:tcPr>
            <w:tcW w:w="384" w:type="pct"/>
            <w:noWrap/>
            <w:vAlign w:val="center"/>
          </w:tcPr>
          <w:p w14:paraId="1945051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w:t>
            </w:r>
          </w:p>
        </w:tc>
        <w:tc>
          <w:tcPr>
            <w:tcW w:w="280" w:type="pct"/>
            <w:noWrap/>
            <w:vAlign w:val="center"/>
          </w:tcPr>
          <w:p w14:paraId="07E13BC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12</w:t>
            </w:r>
          </w:p>
        </w:tc>
        <w:tc>
          <w:tcPr>
            <w:tcW w:w="298" w:type="pct"/>
            <w:noWrap/>
            <w:vAlign w:val="center"/>
          </w:tcPr>
          <w:p w14:paraId="66BEA41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23</w:t>
            </w:r>
          </w:p>
        </w:tc>
        <w:tc>
          <w:tcPr>
            <w:tcW w:w="337" w:type="pct"/>
            <w:noWrap/>
            <w:vAlign w:val="center"/>
          </w:tcPr>
          <w:p w14:paraId="3AA9268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372</w:t>
            </w:r>
          </w:p>
        </w:tc>
        <w:tc>
          <w:tcPr>
            <w:tcW w:w="293" w:type="pct"/>
            <w:noWrap/>
            <w:vAlign w:val="center"/>
          </w:tcPr>
          <w:p w14:paraId="0637B04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99</w:t>
            </w:r>
          </w:p>
        </w:tc>
        <w:tc>
          <w:tcPr>
            <w:tcW w:w="475" w:type="pct"/>
            <w:noWrap/>
            <w:vAlign w:val="center"/>
          </w:tcPr>
          <w:p w14:paraId="2173811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397575</w:t>
            </w:r>
          </w:p>
        </w:tc>
        <w:tc>
          <w:tcPr>
            <w:tcW w:w="482" w:type="pct"/>
            <w:noWrap/>
            <w:vAlign w:val="center"/>
          </w:tcPr>
          <w:p w14:paraId="672B561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935618</w:t>
            </w:r>
          </w:p>
        </w:tc>
      </w:tr>
      <w:tr w:rsidR="00966FEE" w:rsidRPr="00966FEE" w14:paraId="26C89F16" w14:textId="77777777">
        <w:trPr>
          <w:trHeight w:val="255"/>
        </w:trPr>
        <w:tc>
          <w:tcPr>
            <w:tcW w:w="1091" w:type="pct"/>
          </w:tcPr>
          <w:p w14:paraId="33659922"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стрельбища</w:t>
            </w:r>
          </w:p>
        </w:tc>
        <w:tc>
          <w:tcPr>
            <w:tcW w:w="301" w:type="pct"/>
            <w:noWrap/>
          </w:tcPr>
          <w:p w14:paraId="5BB08E6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xml:space="preserve"> - </w:t>
            </w:r>
          </w:p>
        </w:tc>
        <w:tc>
          <w:tcPr>
            <w:tcW w:w="193" w:type="pct"/>
            <w:noWrap/>
          </w:tcPr>
          <w:p w14:paraId="1F53280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tcPr>
          <w:p w14:paraId="543494D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tcPr>
          <w:p w14:paraId="003F3B0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8" w:type="pct"/>
            <w:noWrap/>
          </w:tcPr>
          <w:p w14:paraId="14C8282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84" w:type="pct"/>
            <w:noWrap/>
          </w:tcPr>
          <w:p w14:paraId="5DB8306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0" w:type="pct"/>
            <w:noWrap/>
          </w:tcPr>
          <w:p w14:paraId="7E25293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tcPr>
          <w:p w14:paraId="72AB6B4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7" w:type="pct"/>
            <w:noWrap/>
          </w:tcPr>
          <w:p w14:paraId="353ED76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3" w:type="pct"/>
            <w:noWrap/>
          </w:tcPr>
          <w:p w14:paraId="46DAAA8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75" w:type="pct"/>
            <w:noWrap/>
          </w:tcPr>
          <w:p w14:paraId="4DCD505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82" w:type="pct"/>
            <w:noWrap/>
          </w:tcPr>
          <w:p w14:paraId="588FFC2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r>
      <w:tr w:rsidR="00966FEE" w:rsidRPr="00966FEE" w14:paraId="6531A6E9" w14:textId="77777777">
        <w:trPr>
          <w:trHeight w:val="255"/>
        </w:trPr>
        <w:tc>
          <w:tcPr>
            <w:tcW w:w="1091" w:type="pct"/>
          </w:tcPr>
          <w:p w14:paraId="798BD6B2"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стенды</w:t>
            </w:r>
          </w:p>
        </w:tc>
        <w:tc>
          <w:tcPr>
            <w:tcW w:w="301" w:type="pct"/>
            <w:noWrap/>
          </w:tcPr>
          <w:p w14:paraId="04B8645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w:t>
            </w:r>
          </w:p>
        </w:tc>
        <w:tc>
          <w:tcPr>
            <w:tcW w:w="193" w:type="pct"/>
            <w:noWrap/>
          </w:tcPr>
          <w:p w14:paraId="30EE839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tcPr>
          <w:p w14:paraId="493A5EB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tcPr>
          <w:p w14:paraId="5F4F804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8" w:type="pct"/>
            <w:noWrap/>
          </w:tcPr>
          <w:p w14:paraId="07F9AED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84" w:type="pct"/>
            <w:noWrap/>
          </w:tcPr>
          <w:p w14:paraId="10B52FA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0" w:type="pct"/>
            <w:noWrap/>
          </w:tcPr>
          <w:p w14:paraId="11F28A7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tcPr>
          <w:p w14:paraId="20B7AF4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7" w:type="pct"/>
            <w:noWrap/>
          </w:tcPr>
          <w:p w14:paraId="41CD31A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3" w:type="pct"/>
            <w:noWrap/>
          </w:tcPr>
          <w:p w14:paraId="77F5D5B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75" w:type="pct"/>
            <w:noWrap/>
          </w:tcPr>
          <w:p w14:paraId="2D149A5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82" w:type="pct"/>
            <w:noWrap/>
          </w:tcPr>
          <w:p w14:paraId="0A727CF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r>
      <w:tr w:rsidR="00966FEE" w:rsidRPr="00966FEE" w14:paraId="494BE400" w14:textId="77777777">
        <w:trPr>
          <w:trHeight w:val="255"/>
        </w:trPr>
        <w:tc>
          <w:tcPr>
            <w:tcW w:w="1091" w:type="pct"/>
          </w:tcPr>
          <w:p w14:paraId="3CDD30E8"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lastRenderedPageBreak/>
              <w:t>Гребные базы и каналы</w:t>
            </w:r>
          </w:p>
        </w:tc>
        <w:tc>
          <w:tcPr>
            <w:tcW w:w="301" w:type="pct"/>
            <w:noWrap/>
          </w:tcPr>
          <w:p w14:paraId="0CA9FC3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xml:space="preserve"> -</w:t>
            </w:r>
          </w:p>
        </w:tc>
        <w:tc>
          <w:tcPr>
            <w:tcW w:w="193" w:type="pct"/>
            <w:noWrap/>
          </w:tcPr>
          <w:p w14:paraId="703D8BD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tcPr>
          <w:p w14:paraId="042AAA5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tcPr>
          <w:p w14:paraId="73D5D9E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8" w:type="pct"/>
            <w:noWrap/>
          </w:tcPr>
          <w:p w14:paraId="6E14FD8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84" w:type="pct"/>
            <w:noWrap/>
          </w:tcPr>
          <w:p w14:paraId="365028F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0" w:type="pct"/>
            <w:noWrap/>
          </w:tcPr>
          <w:p w14:paraId="3C41949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8" w:type="pct"/>
            <w:noWrap/>
          </w:tcPr>
          <w:p w14:paraId="3AEDD8B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337" w:type="pct"/>
            <w:noWrap/>
          </w:tcPr>
          <w:p w14:paraId="519FD45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93" w:type="pct"/>
            <w:noWrap/>
          </w:tcPr>
          <w:p w14:paraId="7BA23B7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75" w:type="pct"/>
            <w:noWrap/>
          </w:tcPr>
          <w:p w14:paraId="19CF211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482" w:type="pct"/>
            <w:noWrap/>
          </w:tcPr>
          <w:p w14:paraId="3A361EE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r>
      <w:tr w:rsidR="00966FEE" w:rsidRPr="00966FEE" w14:paraId="67241355" w14:textId="77777777">
        <w:trPr>
          <w:trHeight w:val="255"/>
        </w:trPr>
        <w:tc>
          <w:tcPr>
            <w:tcW w:w="1091" w:type="pct"/>
            <w:noWrap/>
          </w:tcPr>
          <w:p w14:paraId="7F769F4D"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Другие спортивные сооружения - всего</w:t>
            </w:r>
          </w:p>
        </w:tc>
        <w:tc>
          <w:tcPr>
            <w:tcW w:w="301" w:type="pct"/>
            <w:noWrap/>
            <w:vAlign w:val="center"/>
          </w:tcPr>
          <w:p w14:paraId="04CA3BD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496</w:t>
            </w:r>
          </w:p>
        </w:tc>
        <w:tc>
          <w:tcPr>
            <w:tcW w:w="193" w:type="pct"/>
            <w:noWrap/>
            <w:vAlign w:val="center"/>
          </w:tcPr>
          <w:p w14:paraId="5D6786E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w:t>
            </w:r>
          </w:p>
        </w:tc>
        <w:tc>
          <w:tcPr>
            <w:tcW w:w="240" w:type="pct"/>
            <w:noWrap/>
            <w:vAlign w:val="center"/>
          </w:tcPr>
          <w:p w14:paraId="67AED17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33</w:t>
            </w:r>
          </w:p>
        </w:tc>
        <w:tc>
          <w:tcPr>
            <w:tcW w:w="288" w:type="pct"/>
            <w:noWrap/>
            <w:vAlign w:val="center"/>
          </w:tcPr>
          <w:p w14:paraId="38A686A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364</w:t>
            </w:r>
          </w:p>
        </w:tc>
        <w:tc>
          <w:tcPr>
            <w:tcW w:w="338" w:type="pct"/>
            <w:noWrap/>
            <w:vAlign w:val="center"/>
          </w:tcPr>
          <w:p w14:paraId="6788153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89</w:t>
            </w:r>
          </w:p>
        </w:tc>
        <w:tc>
          <w:tcPr>
            <w:tcW w:w="384" w:type="pct"/>
            <w:noWrap/>
            <w:vAlign w:val="center"/>
          </w:tcPr>
          <w:p w14:paraId="6AA2144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71</w:t>
            </w:r>
          </w:p>
        </w:tc>
        <w:tc>
          <w:tcPr>
            <w:tcW w:w="280" w:type="pct"/>
            <w:noWrap/>
            <w:vAlign w:val="center"/>
          </w:tcPr>
          <w:p w14:paraId="66F0BDF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298" w:type="pct"/>
            <w:noWrap/>
            <w:vAlign w:val="center"/>
          </w:tcPr>
          <w:p w14:paraId="3CB45BD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105</w:t>
            </w:r>
          </w:p>
        </w:tc>
        <w:tc>
          <w:tcPr>
            <w:tcW w:w="337" w:type="pct"/>
            <w:noWrap/>
            <w:vAlign w:val="center"/>
          </w:tcPr>
          <w:p w14:paraId="6E34EA6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8309.5</w:t>
            </w:r>
          </w:p>
        </w:tc>
        <w:tc>
          <w:tcPr>
            <w:tcW w:w="293" w:type="pct"/>
            <w:noWrap/>
            <w:vAlign w:val="center"/>
          </w:tcPr>
          <w:p w14:paraId="7F1239D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1964</w:t>
            </w:r>
          </w:p>
        </w:tc>
        <w:tc>
          <w:tcPr>
            <w:tcW w:w="475" w:type="pct"/>
            <w:noWrap/>
            <w:vAlign w:val="center"/>
          </w:tcPr>
          <w:p w14:paraId="794158F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10919995</w:t>
            </w:r>
          </w:p>
        </w:tc>
        <w:tc>
          <w:tcPr>
            <w:tcW w:w="482" w:type="pct"/>
            <w:noWrap/>
            <w:vAlign w:val="center"/>
          </w:tcPr>
          <w:p w14:paraId="5AFE418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15377552</w:t>
            </w:r>
          </w:p>
        </w:tc>
      </w:tr>
      <w:tr w:rsidR="00966FEE" w:rsidRPr="00966FEE" w14:paraId="31120C64" w14:textId="77777777">
        <w:trPr>
          <w:trHeight w:val="1065"/>
        </w:trPr>
        <w:tc>
          <w:tcPr>
            <w:tcW w:w="1091" w:type="pct"/>
          </w:tcPr>
          <w:p w14:paraId="6E068E6D"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xml:space="preserve">Объекты городской и рекреационной инфраструктуры, приспособленные для занятий физической культурой и спортом - всего </w:t>
            </w:r>
          </w:p>
        </w:tc>
        <w:tc>
          <w:tcPr>
            <w:tcW w:w="301" w:type="pct"/>
            <w:noWrap/>
            <w:vAlign w:val="center"/>
          </w:tcPr>
          <w:p w14:paraId="0C92D0A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718</w:t>
            </w:r>
          </w:p>
        </w:tc>
        <w:tc>
          <w:tcPr>
            <w:tcW w:w="193" w:type="pct"/>
            <w:noWrap/>
            <w:vAlign w:val="center"/>
          </w:tcPr>
          <w:p w14:paraId="775C580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240" w:type="pct"/>
            <w:noWrap/>
            <w:vAlign w:val="center"/>
          </w:tcPr>
          <w:p w14:paraId="2CAA2D4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288" w:type="pct"/>
            <w:noWrap/>
            <w:vAlign w:val="center"/>
          </w:tcPr>
          <w:p w14:paraId="1797FF1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639</w:t>
            </w:r>
          </w:p>
        </w:tc>
        <w:tc>
          <w:tcPr>
            <w:tcW w:w="338" w:type="pct"/>
            <w:noWrap/>
            <w:vAlign w:val="center"/>
          </w:tcPr>
          <w:p w14:paraId="3D2210B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76</w:t>
            </w:r>
          </w:p>
        </w:tc>
        <w:tc>
          <w:tcPr>
            <w:tcW w:w="384" w:type="pct"/>
            <w:noWrap/>
            <w:vAlign w:val="center"/>
          </w:tcPr>
          <w:p w14:paraId="5EE7090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80" w:type="pct"/>
            <w:noWrap/>
            <w:vAlign w:val="center"/>
          </w:tcPr>
          <w:p w14:paraId="60522A4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98" w:type="pct"/>
            <w:noWrap/>
            <w:vAlign w:val="center"/>
          </w:tcPr>
          <w:p w14:paraId="4B2C023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270</w:t>
            </w:r>
          </w:p>
        </w:tc>
        <w:tc>
          <w:tcPr>
            <w:tcW w:w="337" w:type="pct"/>
            <w:noWrap/>
            <w:vAlign w:val="center"/>
          </w:tcPr>
          <w:p w14:paraId="725DC27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11,715</w:t>
            </w:r>
          </w:p>
        </w:tc>
        <w:tc>
          <w:tcPr>
            <w:tcW w:w="293" w:type="pct"/>
            <w:noWrap/>
            <w:vAlign w:val="center"/>
          </w:tcPr>
          <w:p w14:paraId="11F9F17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3,659</w:t>
            </w:r>
          </w:p>
        </w:tc>
        <w:tc>
          <w:tcPr>
            <w:tcW w:w="475" w:type="pct"/>
            <w:noWrap/>
            <w:vAlign w:val="center"/>
          </w:tcPr>
          <w:p w14:paraId="3CB1893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82" w:type="pct"/>
            <w:noWrap/>
            <w:vAlign w:val="center"/>
          </w:tcPr>
          <w:p w14:paraId="01EB0B0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r>
      <w:tr w:rsidR="00966FEE" w:rsidRPr="00966FEE" w14:paraId="74924B96" w14:textId="77777777">
        <w:trPr>
          <w:trHeight w:val="510"/>
        </w:trPr>
        <w:tc>
          <w:tcPr>
            <w:tcW w:w="1091" w:type="pct"/>
          </w:tcPr>
          <w:p w14:paraId="1C7228CE"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в том числе: -универсальная игровая площадка</w:t>
            </w:r>
          </w:p>
        </w:tc>
        <w:tc>
          <w:tcPr>
            <w:tcW w:w="301" w:type="pct"/>
            <w:noWrap/>
            <w:vAlign w:val="center"/>
          </w:tcPr>
          <w:p w14:paraId="6294347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265</w:t>
            </w:r>
          </w:p>
        </w:tc>
        <w:tc>
          <w:tcPr>
            <w:tcW w:w="193" w:type="pct"/>
            <w:noWrap/>
            <w:vAlign w:val="center"/>
          </w:tcPr>
          <w:p w14:paraId="6AAD7399"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vAlign w:val="center"/>
          </w:tcPr>
          <w:p w14:paraId="1B38A18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288" w:type="pct"/>
            <w:noWrap/>
            <w:vAlign w:val="center"/>
          </w:tcPr>
          <w:p w14:paraId="669995E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222</w:t>
            </w:r>
          </w:p>
        </w:tc>
        <w:tc>
          <w:tcPr>
            <w:tcW w:w="338" w:type="pct"/>
            <w:noWrap/>
            <w:vAlign w:val="center"/>
          </w:tcPr>
          <w:p w14:paraId="2D1995C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42</w:t>
            </w:r>
          </w:p>
        </w:tc>
        <w:tc>
          <w:tcPr>
            <w:tcW w:w="384" w:type="pct"/>
            <w:noWrap/>
            <w:vAlign w:val="center"/>
          </w:tcPr>
          <w:p w14:paraId="4994476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80" w:type="pct"/>
            <w:noWrap/>
            <w:vAlign w:val="center"/>
          </w:tcPr>
          <w:p w14:paraId="58848FF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98" w:type="pct"/>
            <w:noWrap/>
            <w:vAlign w:val="center"/>
          </w:tcPr>
          <w:p w14:paraId="7093C42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76</w:t>
            </w:r>
          </w:p>
        </w:tc>
        <w:tc>
          <w:tcPr>
            <w:tcW w:w="337" w:type="pct"/>
            <w:noWrap/>
            <w:vAlign w:val="center"/>
          </w:tcPr>
          <w:p w14:paraId="6FD8182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4147</w:t>
            </w:r>
          </w:p>
        </w:tc>
        <w:tc>
          <w:tcPr>
            <w:tcW w:w="293" w:type="pct"/>
            <w:noWrap/>
            <w:vAlign w:val="center"/>
          </w:tcPr>
          <w:p w14:paraId="50246FA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1148</w:t>
            </w:r>
          </w:p>
        </w:tc>
        <w:tc>
          <w:tcPr>
            <w:tcW w:w="475" w:type="pct"/>
            <w:noWrap/>
            <w:vAlign w:val="center"/>
          </w:tcPr>
          <w:p w14:paraId="20DC5CD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82" w:type="pct"/>
            <w:noWrap/>
            <w:vAlign w:val="center"/>
          </w:tcPr>
          <w:p w14:paraId="40E38C8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r>
      <w:tr w:rsidR="00966FEE" w:rsidRPr="00966FEE" w14:paraId="36D74292" w14:textId="77777777">
        <w:trPr>
          <w:trHeight w:val="255"/>
        </w:trPr>
        <w:tc>
          <w:tcPr>
            <w:tcW w:w="1091" w:type="pct"/>
            <w:noWrap/>
          </w:tcPr>
          <w:p w14:paraId="2B6ABD11"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xml:space="preserve">- дистанция </w:t>
            </w:r>
            <w:r w:rsidRPr="00966FEE">
              <w:rPr>
                <w:rFonts w:ascii="Times New Roman" w:eastAsia="Times New Roman" w:hAnsi="Times New Roman" w:cs="Times New Roman"/>
                <w:bCs/>
                <w:color w:val="000000" w:themeColor="text1"/>
                <w:lang w:eastAsia="ru-RU"/>
              </w:rPr>
              <w:t>(</w:t>
            </w:r>
            <w:r w:rsidRPr="00966FEE">
              <w:rPr>
                <w:rFonts w:ascii="Times New Roman" w:eastAsia="Times New Roman" w:hAnsi="Times New Roman" w:cs="Times New Roman"/>
                <w:color w:val="000000" w:themeColor="text1"/>
                <w:lang w:eastAsia="ru-RU"/>
              </w:rPr>
              <w:t>велодорожка</w:t>
            </w:r>
            <w:r w:rsidRPr="00966FEE">
              <w:rPr>
                <w:rFonts w:ascii="Times New Roman" w:eastAsia="Times New Roman" w:hAnsi="Times New Roman" w:cs="Times New Roman"/>
                <w:bCs/>
                <w:color w:val="000000" w:themeColor="text1"/>
                <w:lang w:eastAsia="ru-RU"/>
              </w:rPr>
              <w:t>)</w:t>
            </w:r>
          </w:p>
        </w:tc>
        <w:tc>
          <w:tcPr>
            <w:tcW w:w="301" w:type="pct"/>
            <w:noWrap/>
            <w:vAlign w:val="center"/>
          </w:tcPr>
          <w:p w14:paraId="38E40D8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18</w:t>
            </w:r>
          </w:p>
        </w:tc>
        <w:tc>
          <w:tcPr>
            <w:tcW w:w="193" w:type="pct"/>
            <w:noWrap/>
            <w:vAlign w:val="center"/>
          </w:tcPr>
          <w:p w14:paraId="1FE760B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240" w:type="pct"/>
            <w:noWrap/>
            <w:vAlign w:val="center"/>
          </w:tcPr>
          <w:p w14:paraId="0A76053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vAlign w:val="center"/>
          </w:tcPr>
          <w:p w14:paraId="6CB2629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16</w:t>
            </w:r>
          </w:p>
        </w:tc>
        <w:tc>
          <w:tcPr>
            <w:tcW w:w="338" w:type="pct"/>
            <w:noWrap/>
            <w:vAlign w:val="center"/>
          </w:tcPr>
          <w:p w14:paraId="127E599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384" w:type="pct"/>
            <w:noWrap/>
            <w:vAlign w:val="center"/>
          </w:tcPr>
          <w:p w14:paraId="143F91A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80" w:type="pct"/>
            <w:noWrap/>
            <w:vAlign w:val="center"/>
          </w:tcPr>
          <w:p w14:paraId="65C39C6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98" w:type="pct"/>
            <w:noWrap/>
            <w:vAlign w:val="center"/>
          </w:tcPr>
          <w:p w14:paraId="1C548C2A"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w:t>
            </w:r>
          </w:p>
        </w:tc>
        <w:tc>
          <w:tcPr>
            <w:tcW w:w="337" w:type="pct"/>
            <w:noWrap/>
            <w:vAlign w:val="center"/>
          </w:tcPr>
          <w:p w14:paraId="7291F22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1113</w:t>
            </w:r>
          </w:p>
        </w:tc>
        <w:tc>
          <w:tcPr>
            <w:tcW w:w="293" w:type="pct"/>
            <w:noWrap/>
            <w:vAlign w:val="center"/>
          </w:tcPr>
          <w:p w14:paraId="6404E77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80</w:t>
            </w:r>
          </w:p>
        </w:tc>
        <w:tc>
          <w:tcPr>
            <w:tcW w:w="475" w:type="pct"/>
            <w:noWrap/>
            <w:vAlign w:val="center"/>
          </w:tcPr>
          <w:p w14:paraId="2B318E5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82" w:type="pct"/>
            <w:noWrap/>
            <w:vAlign w:val="center"/>
          </w:tcPr>
          <w:p w14:paraId="272E509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r>
      <w:tr w:rsidR="00966FEE" w:rsidRPr="00966FEE" w14:paraId="0CCDEBDE" w14:textId="77777777">
        <w:trPr>
          <w:trHeight w:val="255"/>
        </w:trPr>
        <w:tc>
          <w:tcPr>
            <w:tcW w:w="1091" w:type="pct"/>
            <w:noWrap/>
          </w:tcPr>
          <w:p w14:paraId="7B21A2F8"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спот (плаза начального уровня)</w:t>
            </w:r>
          </w:p>
        </w:tc>
        <w:tc>
          <w:tcPr>
            <w:tcW w:w="301" w:type="pct"/>
            <w:noWrap/>
            <w:vAlign w:val="center"/>
          </w:tcPr>
          <w:p w14:paraId="5475EC5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36</w:t>
            </w:r>
          </w:p>
        </w:tc>
        <w:tc>
          <w:tcPr>
            <w:tcW w:w="193" w:type="pct"/>
            <w:noWrap/>
            <w:vAlign w:val="center"/>
          </w:tcPr>
          <w:p w14:paraId="4AF7D2B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vAlign w:val="center"/>
          </w:tcPr>
          <w:p w14:paraId="205C8B6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vAlign w:val="center"/>
          </w:tcPr>
          <w:p w14:paraId="195CDA18"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34</w:t>
            </w:r>
          </w:p>
        </w:tc>
        <w:tc>
          <w:tcPr>
            <w:tcW w:w="338" w:type="pct"/>
            <w:noWrap/>
            <w:vAlign w:val="center"/>
          </w:tcPr>
          <w:p w14:paraId="1A277ED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w:t>
            </w:r>
          </w:p>
        </w:tc>
        <w:tc>
          <w:tcPr>
            <w:tcW w:w="384" w:type="pct"/>
            <w:noWrap/>
            <w:vAlign w:val="center"/>
          </w:tcPr>
          <w:p w14:paraId="783AF4A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80" w:type="pct"/>
            <w:noWrap/>
            <w:vAlign w:val="center"/>
          </w:tcPr>
          <w:p w14:paraId="08C9452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98" w:type="pct"/>
            <w:noWrap/>
            <w:vAlign w:val="center"/>
          </w:tcPr>
          <w:p w14:paraId="2C6E948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w:t>
            </w:r>
          </w:p>
        </w:tc>
        <w:tc>
          <w:tcPr>
            <w:tcW w:w="337" w:type="pct"/>
            <w:noWrap/>
            <w:vAlign w:val="center"/>
          </w:tcPr>
          <w:p w14:paraId="2945C595"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480</w:t>
            </w:r>
          </w:p>
        </w:tc>
        <w:tc>
          <w:tcPr>
            <w:tcW w:w="293" w:type="pct"/>
            <w:noWrap/>
            <w:vAlign w:val="center"/>
          </w:tcPr>
          <w:p w14:paraId="74B9AF3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191</w:t>
            </w:r>
          </w:p>
        </w:tc>
        <w:tc>
          <w:tcPr>
            <w:tcW w:w="475" w:type="pct"/>
            <w:noWrap/>
            <w:vAlign w:val="center"/>
          </w:tcPr>
          <w:p w14:paraId="12845CE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82" w:type="pct"/>
            <w:noWrap/>
            <w:vAlign w:val="center"/>
          </w:tcPr>
          <w:p w14:paraId="7AEDB88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r>
      <w:tr w:rsidR="00966FEE" w:rsidRPr="00966FEE" w14:paraId="744EEADA" w14:textId="77777777">
        <w:trPr>
          <w:trHeight w:val="255"/>
        </w:trPr>
        <w:tc>
          <w:tcPr>
            <w:tcW w:w="1091" w:type="pct"/>
            <w:noWrap/>
          </w:tcPr>
          <w:p w14:paraId="52DE53D4"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площадка с тренажерами</w:t>
            </w:r>
          </w:p>
        </w:tc>
        <w:tc>
          <w:tcPr>
            <w:tcW w:w="301" w:type="pct"/>
            <w:noWrap/>
            <w:vAlign w:val="center"/>
          </w:tcPr>
          <w:p w14:paraId="3642BDF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323</w:t>
            </w:r>
          </w:p>
        </w:tc>
        <w:tc>
          <w:tcPr>
            <w:tcW w:w="193" w:type="pct"/>
            <w:noWrap/>
            <w:vAlign w:val="center"/>
          </w:tcPr>
          <w:p w14:paraId="397F61C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vAlign w:val="center"/>
          </w:tcPr>
          <w:p w14:paraId="66D8264D"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88" w:type="pct"/>
            <w:noWrap/>
            <w:vAlign w:val="center"/>
          </w:tcPr>
          <w:p w14:paraId="0D424B9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299</w:t>
            </w:r>
          </w:p>
        </w:tc>
        <w:tc>
          <w:tcPr>
            <w:tcW w:w="338" w:type="pct"/>
            <w:noWrap/>
            <w:vAlign w:val="center"/>
          </w:tcPr>
          <w:p w14:paraId="435A9DB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24</w:t>
            </w:r>
          </w:p>
        </w:tc>
        <w:tc>
          <w:tcPr>
            <w:tcW w:w="384" w:type="pct"/>
            <w:noWrap/>
            <w:vAlign w:val="center"/>
          </w:tcPr>
          <w:p w14:paraId="06628394"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80" w:type="pct"/>
            <w:noWrap/>
            <w:vAlign w:val="center"/>
          </w:tcPr>
          <w:p w14:paraId="0C5E7A6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98" w:type="pct"/>
            <w:noWrap/>
            <w:vAlign w:val="center"/>
          </w:tcPr>
          <w:p w14:paraId="1F8B107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143</w:t>
            </w:r>
          </w:p>
        </w:tc>
        <w:tc>
          <w:tcPr>
            <w:tcW w:w="337" w:type="pct"/>
            <w:noWrap/>
            <w:vAlign w:val="center"/>
          </w:tcPr>
          <w:p w14:paraId="3502BA6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2846</w:t>
            </w:r>
          </w:p>
        </w:tc>
        <w:tc>
          <w:tcPr>
            <w:tcW w:w="293" w:type="pct"/>
            <w:noWrap/>
            <w:vAlign w:val="center"/>
          </w:tcPr>
          <w:p w14:paraId="44B51AB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1065</w:t>
            </w:r>
          </w:p>
        </w:tc>
        <w:tc>
          <w:tcPr>
            <w:tcW w:w="475" w:type="pct"/>
            <w:noWrap/>
            <w:vAlign w:val="center"/>
          </w:tcPr>
          <w:p w14:paraId="72CDD10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82" w:type="pct"/>
            <w:noWrap/>
            <w:vAlign w:val="center"/>
          </w:tcPr>
          <w:p w14:paraId="5CD862B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r>
      <w:tr w:rsidR="000E541A" w:rsidRPr="00966FEE" w14:paraId="0DB12CCA" w14:textId="77777777">
        <w:trPr>
          <w:trHeight w:val="255"/>
        </w:trPr>
        <w:tc>
          <w:tcPr>
            <w:tcW w:w="1091" w:type="pct"/>
            <w:noWrap/>
          </w:tcPr>
          <w:p w14:paraId="1294A323" w14:textId="77777777" w:rsidR="000E541A" w:rsidRPr="00966FEE" w:rsidRDefault="00E5408B">
            <w:pP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 xml:space="preserve">- каток </w:t>
            </w:r>
            <w:r w:rsidRPr="00966FEE">
              <w:rPr>
                <w:rFonts w:ascii="Times New Roman" w:eastAsia="Times New Roman" w:hAnsi="Times New Roman" w:cs="Times New Roman"/>
                <w:bCs/>
                <w:color w:val="000000" w:themeColor="text1"/>
                <w:lang w:eastAsia="ru-RU"/>
              </w:rPr>
              <w:t>(</w:t>
            </w:r>
            <w:r w:rsidRPr="00966FEE">
              <w:rPr>
                <w:rFonts w:ascii="Times New Roman" w:eastAsia="Times New Roman" w:hAnsi="Times New Roman" w:cs="Times New Roman"/>
                <w:color w:val="000000" w:themeColor="text1"/>
                <w:lang w:eastAsia="ru-RU"/>
              </w:rPr>
              <w:t>сезонный</w:t>
            </w:r>
            <w:r w:rsidRPr="00966FEE">
              <w:rPr>
                <w:rFonts w:ascii="Times New Roman" w:eastAsia="Times New Roman" w:hAnsi="Times New Roman" w:cs="Times New Roman"/>
                <w:bCs/>
                <w:color w:val="000000" w:themeColor="text1"/>
                <w:lang w:eastAsia="ru-RU"/>
              </w:rPr>
              <w:t>)</w:t>
            </w:r>
          </w:p>
        </w:tc>
        <w:tc>
          <w:tcPr>
            <w:tcW w:w="301" w:type="pct"/>
            <w:noWrap/>
            <w:vAlign w:val="center"/>
          </w:tcPr>
          <w:p w14:paraId="6B43259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76</w:t>
            </w:r>
          </w:p>
        </w:tc>
        <w:tc>
          <w:tcPr>
            <w:tcW w:w="193" w:type="pct"/>
            <w:noWrap/>
            <w:vAlign w:val="center"/>
          </w:tcPr>
          <w:p w14:paraId="0A0614A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0</w:t>
            </w:r>
          </w:p>
        </w:tc>
        <w:tc>
          <w:tcPr>
            <w:tcW w:w="240" w:type="pct"/>
            <w:noWrap/>
            <w:vAlign w:val="center"/>
          </w:tcPr>
          <w:p w14:paraId="265436BF"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w:t>
            </w:r>
          </w:p>
        </w:tc>
        <w:tc>
          <w:tcPr>
            <w:tcW w:w="288" w:type="pct"/>
            <w:noWrap/>
            <w:vAlign w:val="center"/>
          </w:tcPr>
          <w:p w14:paraId="07C50792"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68</w:t>
            </w:r>
          </w:p>
        </w:tc>
        <w:tc>
          <w:tcPr>
            <w:tcW w:w="338" w:type="pct"/>
            <w:noWrap/>
            <w:vAlign w:val="center"/>
          </w:tcPr>
          <w:p w14:paraId="2CC018C6"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7</w:t>
            </w:r>
          </w:p>
        </w:tc>
        <w:tc>
          <w:tcPr>
            <w:tcW w:w="384" w:type="pct"/>
            <w:noWrap/>
            <w:vAlign w:val="center"/>
          </w:tcPr>
          <w:p w14:paraId="60832843"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80" w:type="pct"/>
            <w:noWrap/>
            <w:vAlign w:val="center"/>
          </w:tcPr>
          <w:p w14:paraId="22AC855B"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298" w:type="pct"/>
            <w:noWrap/>
            <w:vAlign w:val="center"/>
          </w:tcPr>
          <w:p w14:paraId="4F84C6EE"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36</w:t>
            </w:r>
          </w:p>
        </w:tc>
        <w:tc>
          <w:tcPr>
            <w:tcW w:w="337" w:type="pct"/>
            <w:noWrap/>
            <w:vAlign w:val="center"/>
          </w:tcPr>
          <w:p w14:paraId="33D06E41"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3129</w:t>
            </w:r>
          </w:p>
        </w:tc>
        <w:tc>
          <w:tcPr>
            <w:tcW w:w="293" w:type="pct"/>
            <w:noWrap/>
            <w:vAlign w:val="center"/>
          </w:tcPr>
          <w:p w14:paraId="5E228CA0"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1175</w:t>
            </w:r>
          </w:p>
        </w:tc>
        <w:tc>
          <w:tcPr>
            <w:tcW w:w="475" w:type="pct"/>
            <w:noWrap/>
            <w:vAlign w:val="center"/>
          </w:tcPr>
          <w:p w14:paraId="6E79CE3C"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c>
          <w:tcPr>
            <w:tcW w:w="482" w:type="pct"/>
            <w:noWrap/>
            <w:vAlign w:val="center"/>
          </w:tcPr>
          <w:p w14:paraId="51E9B427" w14:textId="77777777" w:rsidR="000E541A" w:rsidRPr="00966FEE" w:rsidRDefault="00E5408B">
            <w:pPr>
              <w:jc w:val="center"/>
              <w:rPr>
                <w:rFonts w:ascii="Times New Roman" w:eastAsia="Times New Roman" w:hAnsi="Times New Roman" w:cs="Times New Roman"/>
                <w:color w:val="000000" w:themeColor="text1"/>
                <w:lang w:eastAsia="ru-RU"/>
              </w:rPr>
            </w:pPr>
            <w:r w:rsidRPr="00966FEE">
              <w:rPr>
                <w:rFonts w:ascii="Times New Roman" w:eastAsia="Times New Roman" w:hAnsi="Times New Roman" w:cs="Times New Roman"/>
                <w:color w:val="000000" w:themeColor="text1"/>
                <w:lang w:eastAsia="ru-RU"/>
              </w:rPr>
              <w:t>X</w:t>
            </w:r>
          </w:p>
        </w:tc>
      </w:tr>
    </w:tbl>
    <w:p w14:paraId="610FF515" w14:textId="77777777" w:rsidR="000E541A" w:rsidRPr="00966FEE" w:rsidRDefault="000E541A">
      <w:pPr>
        <w:pStyle w:val="a1"/>
        <w:ind w:firstLine="0"/>
        <w:rPr>
          <w:color w:val="000000" w:themeColor="text1"/>
          <w:lang w:eastAsia="en-US"/>
        </w:rPr>
      </w:pPr>
    </w:p>
    <w:p w14:paraId="3C3A0D35" w14:textId="77777777" w:rsidR="000E541A" w:rsidRPr="00966FEE" w:rsidRDefault="000E541A">
      <w:pPr>
        <w:rPr>
          <w:color w:val="000000" w:themeColor="text1"/>
        </w:rPr>
        <w:sectPr w:rsidR="000E541A" w:rsidRPr="00966FEE">
          <w:pgSz w:w="16838" w:h="11906" w:orient="landscape"/>
          <w:pgMar w:top="1134" w:right="1134" w:bottom="567" w:left="1134" w:header="709" w:footer="709" w:gutter="0"/>
          <w:cols w:space="708"/>
          <w:docGrid w:linePitch="360"/>
        </w:sectPr>
      </w:pPr>
    </w:p>
    <w:p w14:paraId="1A197748" w14:textId="77777777" w:rsidR="000E541A" w:rsidRPr="00966FEE" w:rsidRDefault="00E5408B" w:rsidP="00E5387B">
      <w:pPr>
        <w:pStyle w:val="3"/>
        <w:spacing w:before="0" w:after="0" w:line="240" w:lineRule="auto"/>
        <w:rPr>
          <w:rFonts w:cs="Times New Roman"/>
          <w:color w:val="000000" w:themeColor="text1"/>
        </w:rPr>
      </w:pPr>
      <w:r w:rsidRPr="00966FEE">
        <w:rPr>
          <w:rFonts w:cs="Times New Roman"/>
          <w:color w:val="000000" w:themeColor="text1"/>
        </w:rPr>
        <w:lastRenderedPageBreak/>
        <w:t xml:space="preserve">Учет планируемых объектов федерального значения </w:t>
      </w:r>
    </w:p>
    <w:p w14:paraId="5E01D481" w14:textId="77777777" w:rsidR="000E541A" w:rsidRPr="00966FEE" w:rsidRDefault="00E5408B" w:rsidP="00E5387B">
      <w:pPr>
        <w:pStyle w:val="a1"/>
        <w:rPr>
          <w:color w:val="000000" w:themeColor="text1"/>
        </w:rPr>
      </w:pPr>
      <w:r w:rsidRPr="00966FEE">
        <w:rPr>
          <w:color w:val="000000" w:themeColor="text1"/>
        </w:rPr>
        <w:t>Выбор вариантов размещения планируемых объектов регионального значения выполнен с учетом сведений о планируемых объектах федерального значения, включенных в схемы территориального планирования Российской Федерации, а также с учетом приоритетов развития физической культуры и спорта в соответствии с документами стратегического планирования. В Федеральной адресной инвестиционной программе России на 2024 год и на плановый период 2025 и 2026 годов объекты в области физической культуры и спорта, планируемые к размещению на территории Ленинградской области, отсутствуют.</w:t>
      </w:r>
    </w:p>
    <w:p w14:paraId="0742406B" w14:textId="77777777" w:rsidR="000E541A" w:rsidRPr="00966FEE" w:rsidRDefault="000E541A" w:rsidP="00E5387B">
      <w:pPr>
        <w:pStyle w:val="a1"/>
        <w:rPr>
          <w:color w:val="000000" w:themeColor="text1"/>
        </w:rPr>
      </w:pPr>
    </w:p>
    <w:p w14:paraId="13ADFD66" w14:textId="77777777" w:rsidR="000E541A" w:rsidRPr="00966FEE" w:rsidRDefault="00E5408B" w:rsidP="00E5387B">
      <w:pPr>
        <w:pStyle w:val="3"/>
        <w:spacing w:before="0" w:after="0" w:line="240" w:lineRule="auto"/>
        <w:rPr>
          <w:rFonts w:cs="Times New Roman"/>
          <w:color w:val="000000" w:themeColor="text1"/>
        </w:rPr>
      </w:pPr>
      <w:r w:rsidRPr="00966FEE">
        <w:rPr>
          <w:rFonts w:cs="Times New Roman"/>
          <w:color w:val="000000" w:themeColor="text1"/>
        </w:rPr>
        <w:t>Учет планируемых объектов регионального значения Санкт-Петербурга в области физического культуры и спорта</w:t>
      </w:r>
    </w:p>
    <w:p w14:paraId="14DEF232" w14:textId="77777777" w:rsidR="000E541A" w:rsidRPr="00966FEE" w:rsidRDefault="00E5408B" w:rsidP="00E5387B">
      <w:pPr>
        <w:pStyle w:val="a1"/>
        <w:rPr>
          <w:color w:val="000000" w:themeColor="text1"/>
        </w:rPr>
      </w:pPr>
      <w:r w:rsidRPr="00966FEE">
        <w:rPr>
          <w:color w:val="000000" w:themeColor="text1"/>
        </w:rPr>
        <w:t xml:space="preserve">Адресной инвестиционной программой на 2024 год и на плановый период 2025 и 2026 годов (приложение 13 к закону Санкт-Петербурга от 30.11.2023 № 714-144 </w:t>
      </w:r>
      <w:r w:rsidRPr="00966FEE">
        <w:rPr>
          <w:color w:val="000000" w:themeColor="text1"/>
        </w:rPr>
        <w:br/>
        <w:t xml:space="preserve">«О бюджете Санкт-Петербурга на 2024 год и на плановый период 2025 и 2026 годов») не планируется размещение или реконструкция объектов регионального значения Санкт-Петербурга на территории Ленинградской области. </w:t>
      </w:r>
    </w:p>
    <w:p w14:paraId="47FE2E39" w14:textId="77777777" w:rsidR="000E541A" w:rsidRPr="00966FEE" w:rsidRDefault="00E5408B" w:rsidP="00E5387B">
      <w:pPr>
        <w:pStyle w:val="a1"/>
        <w:rPr>
          <w:color w:val="000000" w:themeColor="text1"/>
        </w:rPr>
      </w:pPr>
      <w:r w:rsidRPr="00966FEE">
        <w:rPr>
          <w:color w:val="000000" w:themeColor="text1"/>
        </w:rPr>
        <w:t>В государственную программу Санкт-Петербурга «Развитие физической культуры и спорта в Санкт-Петербурге», утвержденную постановлением Правительства Санкт-Петербурга от 23.06.2014 № 498, включены следующие объекты, планируемые к размещению на территории Ленинградской области:</w:t>
      </w:r>
    </w:p>
    <w:p w14:paraId="7D40142C" w14:textId="77777777" w:rsidR="000E541A" w:rsidRPr="00966FEE" w:rsidRDefault="00E5408B" w:rsidP="00E5387B">
      <w:pPr>
        <w:pStyle w:val="a1"/>
        <w:numPr>
          <w:ilvl w:val="0"/>
          <w:numId w:val="80"/>
        </w:numPr>
        <w:tabs>
          <w:tab w:val="left" w:pos="1134"/>
        </w:tabs>
        <w:ind w:left="0" w:firstLine="709"/>
        <w:rPr>
          <w:color w:val="000000" w:themeColor="text1"/>
        </w:rPr>
      </w:pPr>
      <w:r w:rsidRPr="00966FEE">
        <w:rPr>
          <w:color w:val="000000" w:themeColor="text1"/>
        </w:rPr>
        <w:t>строительство трамплинного комплекса ГБУ СШОР по прыжкам на лыжах с трамплина и лыжному двоеборью Выборгского района в дер. Юкки Юкковского сельского поселения Всеволожского муниципального района (срок реализации – до 2030 года);</w:t>
      </w:r>
    </w:p>
    <w:p w14:paraId="1E52E987" w14:textId="77777777" w:rsidR="000E541A" w:rsidRPr="00966FEE" w:rsidRDefault="00E5408B" w:rsidP="00E5387B">
      <w:pPr>
        <w:pStyle w:val="a1"/>
        <w:numPr>
          <w:ilvl w:val="0"/>
          <w:numId w:val="80"/>
        </w:numPr>
        <w:tabs>
          <w:tab w:val="left" w:pos="1134"/>
        </w:tabs>
        <w:ind w:left="0" w:firstLine="709"/>
        <w:rPr>
          <w:color w:val="000000" w:themeColor="text1"/>
        </w:rPr>
      </w:pPr>
      <w:r w:rsidRPr="00966FEE">
        <w:rPr>
          <w:color w:val="000000" w:themeColor="text1"/>
        </w:rPr>
        <w:t>строительство спортивной базы государственного бюджетного учреждения дополнительного образования спортивная школа № 2 Красногвардейского района Санкт-Петербурга в пос. Поляны Полянского сельского поселения Выборгского муниципального района (срок реализации – до 2033 года).</w:t>
      </w:r>
    </w:p>
    <w:p w14:paraId="6DD59829" w14:textId="77777777" w:rsidR="000E541A" w:rsidRPr="00966FEE" w:rsidRDefault="000E541A" w:rsidP="00E5387B">
      <w:pPr>
        <w:pStyle w:val="a1"/>
        <w:rPr>
          <w:color w:val="000000" w:themeColor="text1"/>
        </w:rPr>
      </w:pPr>
    </w:p>
    <w:p w14:paraId="363B5EF9" w14:textId="77777777" w:rsidR="000E541A" w:rsidRPr="00966FEE" w:rsidRDefault="00E5408B" w:rsidP="00E5387B">
      <w:pPr>
        <w:pStyle w:val="3"/>
        <w:spacing w:before="0" w:after="0" w:line="240" w:lineRule="auto"/>
        <w:rPr>
          <w:rFonts w:cs="Times New Roman"/>
          <w:color w:val="000000" w:themeColor="text1"/>
        </w:rPr>
      </w:pPr>
      <w:r w:rsidRPr="00966FEE">
        <w:rPr>
          <w:rFonts w:cs="Times New Roman"/>
          <w:color w:val="000000" w:themeColor="text1"/>
        </w:rPr>
        <w:t>Учет Региональных нормативов градостроительного проектирования Ленинградской области</w:t>
      </w:r>
    </w:p>
    <w:p w14:paraId="1EB73686" w14:textId="541A706C" w:rsidR="000E541A" w:rsidRPr="00966FEE" w:rsidRDefault="00E5408B" w:rsidP="00E5387B">
      <w:pPr>
        <w:pStyle w:val="a1"/>
        <w:rPr>
          <w:color w:val="000000" w:themeColor="text1"/>
        </w:rPr>
      </w:pPr>
      <w:r w:rsidRPr="00966FEE">
        <w:rPr>
          <w:color w:val="000000" w:themeColor="text1"/>
        </w:rPr>
        <w:t xml:space="preserve">Расчетные показатели минимально допустимого уровня обеспеченности населения Ленинградской области объектами в области физической культуры и спорта и максимальной доступности таких объектов для населения устанавливаются с учетом приказов Министерства спорта Российской Федерации от 19.08.2021 № 649 «О рекомендованных нормативах и нормах обеспеченности населения объектами спортивной инфраструктуры», от 23.06.2022 № 533 «Об утверждении перечня базовых видов спорта» и от 21.03.2018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 а также </w:t>
      </w:r>
      <w:r w:rsidRPr="00966FEE">
        <w:rPr>
          <w:color w:val="000000" w:themeColor="text1"/>
        </w:rPr>
        <w:br/>
        <w:t>СП 42.13330.2016 «Градостроительство. Планировка и застройка городских и сельских поселений»</w:t>
      </w:r>
      <w:r w:rsidR="00E31709" w:rsidRPr="00966FEE">
        <w:rPr>
          <w:color w:val="000000" w:themeColor="text1"/>
        </w:rPr>
        <w:t xml:space="preserve">, СП 332.1325800.2017 «Спортивные сооружения. Правила проектирования», СП 310.1325800.2017 «Бассейны для плавания. Правила </w:t>
      </w:r>
      <w:r w:rsidR="00E31709" w:rsidRPr="00966FEE">
        <w:rPr>
          <w:color w:val="000000" w:themeColor="text1"/>
        </w:rPr>
        <w:lastRenderedPageBreak/>
        <w:t>проектирования», СП 383.1325800.2018 «Комплексы физкультурно-оздоровительные. Правила проектирования».</w:t>
      </w:r>
    </w:p>
    <w:p w14:paraId="75B371C4" w14:textId="77777777" w:rsidR="000E541A" w:rsidRPr="00966FEE" w:rsidRDefault="00E5408B" w:rsidP="00E5387B">
      <w:pPr>
        <w:pStyle w:val="a1"/>
        <w:rPr>
          <w:color w:val="000000" w:themeColor="text1"/>
        </w:rPr>
      </w:pPr>
      <w:r w:rsidRPr="00966FEE">
        <w:rPr>
          <w:color w:val="000000" w:themeColor="text1"/>
        </w:rPr>
        <w:t>В соответствии с приказом Минспорта России от 21.03.2018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 потребность субъектов Российской Федерации в объектах спорта определяется исходя из уровня обеспеченности объектами спорта, который к 2030 году рекомендуется достичь в размере 100 %, а также гарантированного (законодательно установленного) объема оказываемых гражданам государственных услуг с учетом потребности в государственных услугах в сфере физической культуры и спорта. При этом органы государственной власти субъектов Российской Федерации обеспечивают определение гарантированных (законодательно установленного) оказываемых гражданам государственных (муниципальных) услуг в соответствии с общероссийским разделом базового перечня государственных услуг в сфере физической культуры и спорта.</w:t>
      </w:r>
    </w:p>
    <w:p w14:paraId="00206A29" w14:textId="77777777" w:rsidR="000E541A" w:rsidRPr="00966FEE" w:rsidRDefault="00E5408B" w:rsidP="00E5387B">
      <w:pPr>
        <w:pStyle w:val="a1"/>
        <w:rPr>
          <w:color w:val="000000" w:themeColor="text1"/>
        </w:rPr>
      </w:pPr>
      <w:r w:rsidRPr="00966FEE">
        <w:rPr>
          <w:color w:val="000000" w:themeColor="text1"/>
        </w:rPr>
        <w:t>При принятии решений по оптимальному размещению на территории субъектов Российской Федерации объектов спорта рекомендуется учитывать:</w:t>
      </w:r>
    </w:p>
    <w:p w14:paraId="76956768" w14:textId="77777777" w:rsidR="000E541A" w:rsidRPr="00966FEE" w:rsidRDefault="00E5408B" w:rsidP="00E5387B">
      <w:pPr>
        <w:pStyle w:val="a1"/>
        <w:numPr>
          <w:ilvl w:val="0"/>
          <w:numId w:val="17"/>
        </w:numPr>
        <w:tabs>
          <w:tab w:val="left" w:pos="1148"/>
        </w:tabs>
        <w:ind w:left="0" w:firstLine="709"/>
        <w:rPr>
          <w:color w:val="000000" w:themeColor="text1"/>
        </w:rPr>
      </w:pPr>
      <w:r w:rsidRPr="00966FEE">
        <w:rPr>
          <w:color w:val="000000" w:themeColor="text1"/>
        </w:rPr>
        <w:t>критерии минимально допустимого уровня обеспеченности объектами спорта и максимально допустимого уровня территориальной доступности объектов спорта для населения;</w:t>
      </w:r>
    </w:p>
    <w:p w14:paraId="5CACE9AE" w14:textId="77777777" w:rsidR="000E541A" w:rsidRPr="00966FEE" w:rsidRDefault="00E5408B" w:rsidP="00E5387B">
      <w:pPr>
        <w:pStyle w:val="a1"/>
        <w:numPr>
          <w:ilvl w:val="0"/>
          <w:numId w:val="17"/>
        </w:numPr>
        <w:tabs>
          <w:tab w:val="left" w:pos="1148"/>
        </w:tabs>
        <w:ind w:left="0" w:firstLine="709"/>
        <w:rPr>
          <w:color w:val="000000" w:themeColor="text1"/>
        </w:rPr>
      </w:pPr>
      <w:r w:rsidRPr="00966FEE">
        <w:rPr>
          <w:color w:val="000000" w:themeColor="text1"/>
        </w:rPr>
        <w:t>критерии доступности услуг по физической культуре и спорту, оказываемых населению;</w:t>
      </w:r>
    </w:p>
    <w:p w14:paraId="708DABD3" w14:textId="77777777" w:rsidR="000E541A" w:rsidRPr="00966FEE" w:rsidRDefault="00E5408B" w:rsidP="00E5387B">
      <w:pPr>
        <w:pStyle w:val="a1"/>
        <w:numPr>
          <w:ilvl w:val="0"/>
          <w:numId w:val="17"/>
        </w:numPr>
        <w:tabs>
          <w:tab w:val="left" w:pos="1148"/>
        </w:tabs>
        <w:ind w:left="0" w:firstLine="709"/>
        <w:rPr>
          <w:color w:val="000000" w:themeColor="text1"/>
        </w:rPr>
      </w:pPr>
      <w:r w:rsidRPr="00966FEE">
        <w:rPr>
          <w:color w:val="000000" w:themeColor="text1"/>
        </w:rPr>
        <w:t>существующую обеспеченность населения объектами спорта;</w:t>
      </w:r>
    </w:p>
    <w:p w14:paraId="0605A1E9" w14:textId="77777777" w:rsidR="000E541A" w:rsidRPr="00966FEE" w:rsidRDefault="00E5408B" w:rsidP="00E5387B">
      <w:pPr>
        <w:pStyle w:val="a1"/>
        <w:numPr>
          <w:ilvl w:val="0"/>
          <w:numId w:val="17"/>
        </w:numPr>
        <w:tabs>
          <w:tab w:val="left" w:pos="1148"/>
        </w:tabs>
        <w:ind w:left="0" w:firstLine="709"/>
        <w:rPr>
          <w:color w:val="000000" w:themeColor="text1"/>
        </w:rPr>
      </w:pPr>
      <w:r w:rsidRPr="00966FEE">
        <w:rPr>
          <w:color w:val="000000" w:themeColor="text1"/>
        </w:rPr>
        <w:t>существующий уровень доступности для населения услуг по физической культуре и спорту;</w:t>
      </w:r>
    </w:p>
    <w:p w14:paraId="21211C9F" w14:textId="77777777" w:rsidR="000E541A" w:rsidRPr="00966FEE" w:rsidRDefault="00E5408B" w:rsidP="00E5387B">
      <w:pPr>
        <w:pStyle w:val="a1"/>
        <w:numPr>
          <w:ilvl w:val="0"/>
          <w:numId w:val="17"/>
        </w:numPr>
        <w:tabs>
          <w:tab w:val="left" w:pos="1148"/>
        </w:tabs>
        <w:ind w:left="0" w:firstLine="709"/>
        <w:rPr>
          <w:color w:val="000000" w:themeColor="text1"/>
        </w:rPr>
      </w:pPr>
      <w:r w:rsidRPr="00966FEE">
        <w:rPr>
          <w:color w:val="000000" w:themeColor="text1"/>
        </w:rPr>
        <w:t>специфику территории (численность населения, плотность населения, демографический состав, природно-климатические, географические условия, состояние дорожной и транспортной инфраструктуры, социально-экономические особенности развития);</w:t>
      </w:r>
    </w:p>
    <w:p w14:paraId="0E53C35A" w14:textId="77777777" w:rsidR="000E541A" w:rsidRPr="00966FEE" w:rsidRDefault="00E5408B" w:rsidP="00E5387B">
      <w:pPr>
        <w:pStyle w:val="a1"/>
        <w:numPr>
          <w:ilvl w:val="0"/>
          <w:numId w:val="17"/>
        </w:numPr>
        <w:tabs>
          <w:tab w:val="left" w:pos="1148"/>
        </w:tabs>
        <w:ind w:left="0" w:firstLine="709"/>
        <w:rPr>
          <w:color w:val="000000" w:themeColor="text1"/>
        </w:rPr>
      </w:pPr>
      <w:r w:rsidRPr="00966FEE">
        <w:rPr>
          <w:color w:val="000000" w:themeColor="text1"/>
        </w:rPr>
        <w:t>тенденции изменения на территории численности населения, относящего к различным категориям потребителей услуг по физической культуре и спорту, оказываемых населению;</w:t>
      </w:r>
    </w:p>
    <w:p w14:paraId="3E7A0107" w14:textId="77777777" w:rsidR="000E541A" w:rsidRPr="00966FEE" w:rsidRDefault="00E5408B" w:rsidP="00E5387B">
      <w:pPr>
        <w:pStyle w:val="a1"/>
        <w:numPr>
          <w:ilvl w:val="0"/>
          <w:numId w:val="17"/>
        </w:numPr>
        <w:tabs>
          <w:tab w:val="left" w:pos="1148"/>
        </w:tabs>
        <w:ind w:left="0" w:firstLine="709"/>
        <w:rPr>
          <w:color w:val="000000" w:themeColor="text1"/>
        </w:rPr>
      </w:pPr>
      <w:r w:rsidRPr="00966FEE">
        <w:rPr>
          <w:color w:val="000000" w:themeColor="text1"/>
        </w:rPr>
        <w:t>приоритеты пространственного развития в части изменения функционального назначения территорий, размещения новых и реконструкции существующих жилых и общественных территорий;</w:t>
      </w:r>
    </w:p>
    <w:p w14:paraId="69863F42" w14:textId="77777777" w:rsidR="000E541A" w:rsidRPr="00966FEE" w:rsidRDefault="00E5408B" w:rsidP="00E5387B">
      <w:pPr>
        <w:pStyle w:val="a1"/>
        <w:numPr>
          <w:ilvl w:val="0"/>
          <w:numId w:val="17"/>
        </w:numPr>
        <w:tabs>
          <w:tab w:val="left" w:pos="1148"/>
        </w:tabs>
        <w:ind w:left="0" w:firstLine="709"/>
        <w:rPr>
          <w:color w:val="000000" w:themeColor="text1"/>
        </w:rPr>
      </w:pPr>
      <w:r w:rsidRPr="00966FEE">
        <w:rPr>
          <w:color w:val="000000" w:themeColor="text1"/>
        </w:rPr>
        <w:t>возможности сокращения или неувеличения объемов расходных обязательств бюджетов бюджетной системы Российской Федерации.</w:t>
      </w:r>
    </w:p>
    <w:p w14:paraId="5E35BF63" w14:textId="77777777" w:rsidR="000E541A" w:rsidRPr="00966FEE" w:rsidRDefault="00E5408B" w:rsidP="00E5387B">
      <w:pPr>
        <w:pStyle w:val="a1"/>
        <w:rPr>
          <w:color w:val="000000" w:themeColor="text1"/>
        </w:rPr>
      </w:pPr>
      <w:r w:rsidRPr="00966FEE">
        <w:rPr>
          <w:color w:val="000000" w:themeColor="text1"/>
        </w:rPr>
        <w:t>Обеспеченность объектами спорта в соответствии с приказом Министерства спорта Российской Федерации от 25.09.2020 № 718 «Об утверждении Методических рекомендаций по организации физкультурно-спортивной работы по месту жительства, отдыха и трудовой деятельности граждан в организациях различных форм собственности» определяется исходя из единовременной пропускной способности объекта спорта (ЕПС), принимаемой в соответствии с приложением В СП 332.1325800.2017 «Спортивные сооружения. Правила проектирования».</w:t>
      </w:r>
    </w:p>
    <w:p w14:paraId="4EFC0ED5" w14:textId="292E7BAF" w:rsidR="000E541A" w:rsidRPr="00966FEE" w:rsidRDefault="00E5408B" w:rsidP="00E5387B">
      <w:pPr>
        <w:pStyle w:val="a1"/>
        <w:rPr>
          <w:color w:val="000000" w:themeColor="text1"/>
        </w:rPr>
      </w:pPr>
      <w:r w:rsidRPr="00966FEE">
        <w:rPr>
          <w:color w:val="000000" w:themeColor="text1"/>
        </w:rPr>
        <w:lastRenderedPageBreak/>
        <w:t>Нормативная потребность населения Ленинградской области в объектах физической культуры и спорта регионального значения рассчитывается исходя из показателей минимально допустимого уровня обеспеченности и максимально допустимого уровня территориальной доступности таких объектов, приведенных в Региональных нормативах градостроительного проектирования Ленинградской области (</w:t>
      </w:r>
      <w:r w:rsidR="002847DA" w:rsidRPr="00966FEE">
        <w:rPr>
          <w:color w:val="000000" w:themeColor="text1"/>
        </w:rPr>
        <w:fldChar w:fldCharType="begin"/>
      </w:r>
      <w:r w:rsidR="002847DA" w:rsidRPr="00966FEE">
        <w:rPr>
          <w:color w:val="000000" w:themeColor="text1"/>
        </w:rPr>
        <w:instrText xml:space="preserve"> REF _Ref187416552 \h </w:instrText>
      </w:r>
      <w:r w:rsidR="004A59D1" w:rsidRPr="00966FEE">
        <w:rPr>
          <w:color w:val="000000" w:themeColor="text1"/>
        </w:rPr>
        <w:instrText xml:space="preserve"> \* MERGEFORMAT </w:instrText>
      </w:r>
      <w:r w:rsidR="002847DA" w:rsidRPr="00966FEE">
        <w:rPr>
          <w:color w:val="000000" w:themeColor="text1"/>
        </w:rPr>
      </w:r>
      <w:r w:rsidR="002847DA" w:rsidRPr="00966FEE">
        <w:rPr>
          <w:color w:val="000000" w:themeColor="text1"/>
        </w:rPr>
        <w:fldChar w:fldCharType="separate"/>
      </w:r>
      <w:r w:rsidR="002847DA" w:rsidRPr="00966FEE">
        <w:rPr>
          <w:color w:val="000000" w:themeColor="text1"/>
        </w:rPr>
        <w:t xml:space="preserve">таблица </w:t>
      </w:r>
      <w:r w:rsidR="002847DA" w:rsidRPr="00966FEE">
        <w:rPr>
          <w:noProof/>
          <w:color w:val="000000" w:themeColor="text1"/>
        </w:rPr>
        <w:t>14</w:t>
      </w:r>
      <w:r w:rsidR="002847DA" w:rsidRPr="00966FEE">
        <w:rPr>
          <w:color w:val="000000" w:themeColor="text1"/>
        </w:rPr>
        <w:fldChar w:fldCharType="end"/>
      </w:r>
      <w:r w:rsidRPr="00966FEE">
        <w:rPr>
          <w:color w:val="000000" w:themeColor="text1"/>
        </w:rPr>
        <w:t xml:space="preserve">).  </w:t>
      </w:r>
    </w:p>
    <w:p w14:paraId="0D5E3AD0" w14:textId="7C6D4912" w:rsidR="002847DA" w:rsidRPr="00966FEE" w:rsidRDefault="002847DA" w:rsidP="002847DA">
      <w:pPr>
        <w:pStyle w:val="a1"/>
        <w:keepNext/>
        <w:tabs>
          <w:tab w:val="left" w:pos="7938"/>
        </w:tabs>
        <w:ind w:firstLine="0"/>
        <w:jc w:val="right"/>
        <w:rPr>
          <w:color w:val="000000" w:themeColor="text1"/>
        </w:rPr>
      </w:pPr>
      <w:bookmarkStart w:id="75" w:name="_Ref187416552"/>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14</w:t>
      </w:r>
      <w:r w:rsidR="00200201" w:rsidRPr="00966FEE">
        <w:rPr>
          <w:noProof/>
          <w:color w:val="000000" w:themeColor="text1"/>
        </w:rPr>
        <w:fldChar w:fldCharType="end"/>
      </w:r>
      <w:bookmarkEnd w:id="75"/>
    </w:p>
    <w:p w14:paraId="052C9563" w14:textId="11F564EF" w:rsidR="002847DA" w:rsidRPr="00966FEE" w:rsidRDefault="00E5408B" w:rsidP="002847DA">
      <w:pPr>
        <w:pStyle w:val="a1"/>
        <w:keepNext/>
        <w:tabs>
          <w:tab w:val="left" w:pos="7938"/>
        </w:tabs>
        <w:ind w:firstLine="0"/>
        <w:jc w:val="center"/>
        <w:rPr>
          <w:color w:val="000000" w:themeColor="text1"/>
        </w:rPr>
      </w:pPr>
      <w:r w:rsidRPr="00966FEE">
        <w:rPr>
          <w:color w:val="000000" w:themeColor="text1"/>
        </w:rPr>
        <w:t xml:space="preserve">Расчетные показатели минимально допустимого уровня обеспеченности </w:t>
      </w:r>
      <w:r w:rsidRPr="00966FEE">
        <w:rPr>
          <w:color w:val="000000" w:themeColor="text1"/>
        </w:rPr>
        <w:br/>
        <w:t xml:space="preserve">населения Ленинградской области объектами регионального значения </w:t>
      </w:r>
      <w:r w:rsidRPr="00966FEE">
        <w:rPr>
          <w:color w:val="000000" w:themeColor="text1"/>
        </w:rPr>
        <w:br/>
        <w:t>в области физической культуры и спорта</w:t>
      </w:r>
    </w:p>
    <w:tbl>
      <w:tblPr>
        <w:tblW w:w="10088" w:type="dxa"/>
        <w:tblInd w:w="113" w:type="dxa"/>
        <w:tblLayout w:type="fixed"/>
        <w:tblLook w:val="04A0" w:firstRow="1" w:lastRow="0" w:firstColumn="1" w:lastColumn="0" w:noHBand="0" w:noVBand="1"/>
      </w:tblPr>
      <w:tblGrid>
        <w:gridCol w:w="516"/>
        <w:gridCol w:w="1889"/>
        <w:gridCol w:w="2013"/>
        <w:gridCol w:w="2127"/>
        <w:gridCol w:w="1701"/>
        <w:gridCol w:w="1842"/>
      </w:tblGrid>
      <w:tr w:rsidR="00966FEE" w:rsidRPr="00966FEE" w14:paraId="5694DDBE" w14:textId="77777777" w:rsidTr="009A55CA">
        <w:trPr>
          <w:trHeight w:val="1225"/>
        </w:trPr>
        <w:tc>
          <w:tcPr>
            <w:tcW w:w="516" w:type="dxa"/>
            <w:vMerge w:val="restart"/>
            <w:tcBorders>
              <w:top w:val="single" w:sz="4" w:space="0" w:color="auto"/>
              <w:left w:val="single" w:sz="4" w:space="0" w:color="auto"/>
              <w:right w:val="single" w:sz="4" w:space="0" w:color="auto"/>
            </w:tcBorders>
            <w:shd w:val="clear" w:color="auto" w:fill="auto"/>
          </w:tcPr>
          <w:p w14:paraId="48C7EEE0" w14:textId="7777777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p w14:paraId="3923F452" w14:textId="19D415E4" w:rsidR="000E541A" w:rsidRPr="00966FEE" w:rsidRDefault="000E541A" w:rsidP="00E5387B">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val="restart"/>
            <w:tcBorders>
              <w:top w:val="single" w:sz="4" w:space="0" w:color="auto"/>
              <w:left w:val="single" w:sz="4" w:space="0" w:color="auto"/>
              <w:right w:val="single" w:sz="4" w:space="0" w:color="auto"/>
            </w:tcBorders>
            <w:shd w:val="clear" w:color="auto" w:fill="auto"/>
          </w:tcPr>
          <w:p w14:paraId="3360CBAD" w14:textId="785879C2" w:rsidR="000E541A" w:rsidRPr="00966FEE" w:rsidRDefault="000E541A" w:rsidP="00E5387B">
            <w:pPr>
              <w:spacing w:after="0" w:line="240" w:lineRule="auto"/>
              <w:jc w:val="center"/>
              <w:rPr>
                <w:rFonts w:ascii="Times New Roman" w:eastAsia="Times New Roman" w:hAnsi="Times New Roman" w:cs="Times New Roman"/>
                <w:color w:val="000000" w:themeColor="text1"/>
                <w:sz w:val="24"/>
                <w:szCs w:val="24"/>
                <w:lang w:eastAsia="ru-RU"/>
              </w:rPr>
            </w:pPr>
          </w:p>
          <w:p w14:paraId="2372762E" w14:textId="7543EE93"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Вид объекта регионального значения</w:t>
            </w:r>
          </w:p>
        </w:tc>
        <w:tc>
          <w:tcPr>
            <w:tcW w:w="4140" w:type="dxa"/>
            <w:gridSpan w:val="2"/>
            <w:tcBorders>
              <w:top w:val="single" w:sz="4" w:space="0" w:color="auto"/>
              <w:left w:val="none" w:sz="4" w:space="0" w:color="000000"/>
              <w:bottom w:val="single" w:sz="4" w:space="0" w:color="auto"/>
              <w:right w:val="single" w:sz="4" w:space="0" w:color="auto"/>
            </w:tcBorders>
            <w:shd w:val="clear" w:color="auto" w:fill="auto"/>
          </w:tcPr>
          <w:p w14:paraId="792C7D60" w14:textId="7777777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Расчетный показатель минимально допустимого уровня обеспеченности населения Ленинградской области </w:t>
            </w:r>
            <w:r w:rsidRPr="00966FEE">
              <w:rPr>
                <w:rFonts w:ascii="Times New Roman" w:eastAsia="Times New Roman" w:hAnsi="Times New Roman" w:cs="Times New Roman"/>
                <w:color w:val="000000" w:themeColor="text1"/>
                <w:sz w:val="24"/>
                <w:szCs w:val="24"/>
                <w:lang w:eastAsia="ru-RU"/>
              </w:rPr>
              <w:br/>
              <w:t>объектами регионального значения</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tcPr>
          <w:p w14:paraId="3AD2D4B2" w14:textId="7777777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Фактический показатель</w:t>
            </w:r>
          </w:p>
        </w:tc>
        <w:tc>
          <w:tcPr>
            <w:tcW w:w="1842" w:type="dxa"/>
            <w:vMerge w:val="restart"/>
            <w:tcBorders>
              <w:top w:val="single" w:sz="4" w:space="0" w:color="auto"/>
              <w:left w:val="single" w:sz="4" w:space="0" w:color="auto"/>
              <w:bottom w:val="single" w:sz="4" w:space="0" w:color="auto"/>
              <w:right w:val="single" w:sz="4" w:space="0" w:color="auto"/>
            </w:tcBorders>
            <w:shd w:val="clear" w:color="auto" w:fill="auto"/>
          </w:tcPr>
          <w:p w14:paraId="45367E37" w14:textId="4A247B35"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 xml:space="preserve">Расчетный </w:t>
            </w:r>
            <w:r w:rsidRPr="00966FEE">
              <w:rPr>
                <w:rFonts w:ascii="Times New Roman" w:eastAsia="Times New Roman" w:hAnsi="Times New Roman" w:cs="Times New Roman"/>
                <w:color w:val="000000" w:themeColor="text1"/>
                <w:sz w:val="24"/>
                <w:szCs w:val="24"/>
                <w:lang w:eastAsia="ru-RU"/>
              </w:rPr>
              <w:t>показатель на 2035 год согласно РНГП</w:t>
            </w:r>
          </w:p>
        </w:tc>
      </w:tr>
      <w:tr w:rsidR="000E541A" w:rsidRPr="00966FEE" w14:paraId="01176B7F" w14:textId="77777777" w:rsidTr="009A55CA">
        <w:trPr>
          <w:trHeight w:val="1500"/>
        </w:trPr>
        <w:tc>
          <w:tcPr>
            <w:tcW w:w="516" w:type="dxa"/>
            <w:vMerge/>
            <w:tcBorders>
              <w:left w:val="single" w:sz="4" w:space="0" w:color="auto"/>
              <w:bottom w:val="single" w:sz="4" w:space="0" w:color="auto"/>
              <w:right w:val="single" w:sz="4" w:space="0" w:color="auto"/>
            </w:tcBorders>
            <w:vAlign w:val="center"/>
          </w:tcPr>
          <w:p w14:paraId="280BB318"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tcBorders>
              <w:left w:val="single" w:sz="4" w:space="0" w:color="auto"/>
              <w:bottom w:val="single" w:sz="4" w:space="0" w:color="auto"/>
              <w:right w:val="single" w:sz="4" w:space="0" w:color="auto"/>
            </w:tcBorders>
            <w:vAlign w:val="center"/>
          </w:tcPr>
          <w:p w14:paraId="63E256DD"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2013" w:type="dxa"/>
            <w:tcBorders>
              <w:top w:val="none" w:sz="4" w:space="0" w:color="000000"/>
              <w:left w:val="none" w:sz="4" w:space="0" w:color="000000"/>
              <w:bottom w:val="single" w:sz="4" w:space="0" w:color="auto"/>
              <w:right w:val="single" w:sz="4" w:space="0" w:color="auto"/>
            </w:tcBorders>
            <w:shd w:val="clear" w:color="auto" w:fill="auto"/>
          </w:tcPr>
          <w:p w14:paraId="7D2B507F" w14:textId="7777777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Минимально допустимый уровень обеспеченности</w:t>
            </w:r>
          </w:p>
        </w:tc>
        <w:tc>
          <w:tcPr>
            <w:tcW w:w="2127" w:type="dxa"/>
            <w:tcBorders>
              <w:top w:val="none" w:sz="4" w:space="0" w:color="000000"/>
              <w:left w:val="none" w:sz="4" w:space="0" w:color="000000"/>
              <w:bottom w:val="single" w:sz="4" w:space="0" w:color="auto"/>
              <w:right w:val="single" w:sz="4" w:space="0" w:color="auto"/>
            </w:tcBorders>
            <w:shd w:val="clear" w:color="auto" w:fill="auto"/>
          </w:tcPr>
          <w:p w14:paraId="01BC0DC7" w14:textId="7777777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Максимально допустимый уровень территориальной доступности</w:t>
            </w:r>
          </w:p>
        </w:tc>
        <w:tc>
          <w:tcPr>
            <w:tcW w:w="1701" w:type="dxa"/>
            <w:vMerge/>
            <w:tcBorders>
              <w:top w:val="single" w:sz="4" w:space="0" w:color="auto"/>
              <w:left w:val="single" w:sz="4" w:space="0" w:color="auto"/>
              <w:bottom w:val="single" w:sz="4" w:space="0" w:color="auto"/>
              <w:right w:val="single" w:sz="4" w:space="0" w:color="auto"/>
            </w:tcBorders>
            <w:vAlign w:val="center"/>
          </w:tcPr>
          <w:p w14:paraId="266945AA"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1842" w:type="dxa"/>
            <w:vMerge/>
            <w:tcBorders>
              <w:top w:val="single" w:sz="4" w:space="0" w:color="auto"/>
              <w:left w:val="single" w:sz="4" w:space="0" w:color="auto"/>
              <w:bottom w:val="single" w:sz="4" w:space="0" w:color="auto"/>
              <w:right w:val="single" w:sz="4" w:space="0" w:color="auto"/>
            </w:tcBorders>
            <w:vAlign w:val="center"/>
          </w:tcPr>
          <w:p w14:paraId="2FA25158"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r>
    </w:tbl>
    <w:p w14:paraId="7A83A865" w14:textId="77777777" w:rsidR="000E541A" w:rsidRPr="00966FEE" w:rsidRDefault="000E541A">
      <w:pPr>
        <w:pStyle w:val="ConsPlusNormal"/>
        <w:spacing w:line="24" w:lineRule="auto"/>
        <w:rPr>
          <w:rFonts w:ascii="Times New Roman" w:hAnsi="Times New Roman" w:cs="Times New Roman"/>
          <w:color w:val="000000" w:themeColor="text1"/>
          <w:sz w:val="28"/>
          <w:szCs w:val="24"/>
        </w:rPr>
      </w:pPr>
    </w:p>
    <w:tbl>
      <w:tblPr>
        <w:tblW w:w="100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6"/>
        <w:gridCol w:w="1889"/>
        <w:gridCol w:w="2013"/>
        <w:gridCol w:w="2127"/>
        <w:gridCol w:w="1701"/>
        <w:gridCol w:w="1842"/>
      </w:tblGrid>
      <w:tr w:rsidR="00966FEE" w:rsidRPr="00966FEE" w14:paraId="77BAD8B9" w14:textId="77777777" w:rsidTr="009A55CA">
        <w:trPr>
          <w:trHeight w:val="45"/>
          <w:tblHeader/>
        </w:trPr>
        <w:tc>
          <w:tcPr>
            <w:tcW w:w="516" w:type="dxa"/>
            <w:shd w:val="clear" w:color="auto" w:fill="auto"/>
          </w:tcPr>
          <w:p w14:paraId="27E032E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1889" w:type="dxa"/>
            <w:shd w:val="clear" w:color="auto" w:fill="auto"/>
          </w:tcPr>
          <w:p w14:paraId="5F0E029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2013" w:type="dxa"/>
            <w:shd w:val="clear" w:color="auto" w:fill="auto"/>
          </w:tcPr>
          <w:p w14:paraId="37853A0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c>
          <w:tcPr>
            <w:tcW w:w="2127" w:type="dxa"/>
            <w:shd w:val="clear" w:color="auto" w:fill="auto"/>
          </w:tcPr>
          <w:p w14:paraId="0D1132E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1701" w:type="dxa"/>
            <w:shd w:val="clear" w:color="auto" w:fill="auto"/>
          </w:tcPr>
          <w:p w14:paraId="67DBBA5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c>
          <w:tcPr>
            <w:tcW w:w="1842" w:type="dxa"/>
            <w:shd w:val="clear" w:color="auto" w:fill="auto"/>
          </w:tcPr>
          <w:p w14:paraId="73895CD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r>
      <w:tr w:rsidR="00966FEE" w:rsidRPr="00966FEE" w14:paraId="41F2A5E1" w14:textId="77777777" w:rsidTr="009A55CA">
        <w:trPr>
          <w:trHeight w:val="300"/>
        </w:trPr>
        <w:tc>
          <w:tcPr>
            <w:tcW w:w="516" w:type="dxa"/>
            <w:shd w:val="clear" w:color="auto" w:fill="auto"/>
          </w:tcPr>
          <w:p w14:paraId="56193BE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9572" w:type="dxa"/>
            <w:gridSpan w:val="5"/>
            <w:shd w:val="clear" w:color="auto" w:fill="auto"/>
            <w:noWrap/>
          </w:tcPr>
          <w:p w14:paraId="211BC8CA" w14:textId="7AEBE46D" w:rsidR="000E541A" w:rsidRPr="00966FEE" w:rsidRDefault="00E5408B">
            <w:pPr>
              <w:spacing w:after="0" w:line="240" w:lineRule="auto"/>
              <w:jc w:val="center"/>
              <w:rPr>
                <w:rFonts w:ascii="Times New Roman" w:eastAsia="Times New Roman" w:hAnsi="Times New Roman" w:cs="Times New Roman"/>
                <w:b/>
                <w:bCs/>
                <w:color w:val="000000" w:themeColor="text1"/>
                <w:sz w:val="24"/>
                <w:szCs w:val="24"/>
                <w:lang w:eastAsia="ru-RU"/>
              </w:rPr>
            </w:pPr>
            <w:r w:rsidRPr="00966FEE">
              <w:rPr>
                <w:rFonts w:ascii="Times New Roman" w:eastAsia="Times New Roman" w:hAnsi="Times New Roman" w:cs="Times New Roman"/>
                <w:b/>
                <w:bCs/>
                <w:color w:val="000000" w:themeColor="text1"/>
                <w:sz w:val="24"/>
                <w:szCs w:val="24"/>
                <w:lang w:eastAsia="ru-RU"/>
              </w:rPr>
              <w:t>Плавательные бассейны</w:t>
            </w:r>
            <w:r w:rsidR="00E31709" w:rsidRPr="00966FEE">
              <w:rPr>
                <w:color w:val="000000" w:themeColor="text1"/>
              </w:rPr>
              <w:t xml:space="preserve"> </w:t>
            </w:r>
            <w:r w:rsidR="00E31709" w:rsidRPr="00966FEE">
              <w:rPr>
                <w:rFonts w:ascii="Times New Roman" w:eastAsia="Times New Roman" w:hAnsi="Times New Roman" w:cs="Times New Roman"/>
                <w:b/>
                <w:bCs/>
                <w:color w:val="000000" w:themeColor="text1"/>
                <w:sz w:val="24"/>
                <w:szCs w:val="24"/>
                <w:lang w:eastAsia="ru-RU"/>
              </w:rPr>
              <w:t>площадью зеркала воды 400 м</w:t>
            </w:r>
            <w:r w:rsidR="00E31709" w:rsidRPr="00966FEE">
              <w:rPr>
                <w:rFonts w:ascii="Times New Roman" w:eastAsia="Times New Roman" w:hAnsi="Times New Roman" w:cs="Times New Roman"/>
                <w:b/>
                <w:bCs/>
                <w:color w:val="000000" w:themeColor="text1"/>
                <w:sz w:val="24"/>
                <w:szCs w:val="24"/>
                <w:vertAlign w:val="superscript"/>
                <w:lang w:eastAsia="ru-RU"/>
              </w:rPr>
              <w:t>2</w:t>
            </w:r>
            <w:r w:rsidR="00E31709" w:rsidRPr="00966FEE">
              <w:rPr>
                <w:rFonts w:ascii="Times New Roman" w:eastAsia="Times New Roman" w:hAnsi="Times New Roman" w:cs="Times New Roman"/>
                <w:b/>
                <w:bCs/>
                <w:color w:val="000000" w:themeColor="text1"/>
                <w:sz w:val="24"/>
                <w:szCs w:val="24"/>
                <w:lang w:eastAsia="ru-RU"/>
              </w:rPr>
              <w:t xml:space="preserve"> и более</w:t>
            </w:r>
          </w:p>
        </w:tc>
      </w:tr>
      <w:tr w:rsidR="00966FEE" w:rsidRPr="00966FEE" w14:paraId="4E2538F4" w14:textId="77777777" w:rsidTr="009A55CA">
        <w:trPr>
          <w:trHeight w:val="539"/>
        </w:trPr>
        <w:tc>
          <w:tcPr>
            <w:tcW w:w="516" w:type="dxa"/>
            <w:vMerge w:val="restart"/>
            <w:shd w:val="clear" w:color="auto" w:fill="auto"/>
          </w:tcPr>
          <w:p w14:paraId="14D280EF" w14:textId="77777777" w:rsidR="00E31709" w:rsidRPr="00966FEE" w:rsidRDefault="00E31709">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w:t>
            </w:r>
          </w:p>
        </w:tc>
        <w:tc>
          <w:tcPr>
            <w:tcW w:w="1889" w:type="dxa"/>
            <w:vMerge w:val="restart"/>
            <w:shd w:val="clear" w:color="auto" w:fill="auto"/>
          </w:tcPr>
          <w:p w14:paraId="6AA8FC48" w14:textId="34DBF105" w:rsidR="00E31709" w:rsidRPr="00966FEE" w:rsidRDefault="00E31709">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Плавательный бассейн (крытый)</w:t>
            </w:r>
          </w:p>
        </w:tc>
        <w:tc>
          <w:tcPr>
            <w:tcW w:w="2013" w:type="dxa"/>
            <w:shd w:val="clear" w:color="auto" w:fill="auto"/>
          </w:tcPr>
          <w:p w14:paraId="6FE33D7B" w14:textId="32FBEEA3" w:rsidR="00E31709" w:rsidRPr="00966FEE" w:rsidRDefault="00E31709" w:rsidP="00E31709">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шт. на 300 тыс. человек</w:t>
            </w:r>
          </w:p>
        </w:tc>
        <w:tc>
          <w:tcPr>
            <w:tcW w:w="2127" w:type="dxa"/>
            <w:vMerge w:val="restart"/>
            <w:shd w:val="clear" w:color="auto" w:fill="auto"/>
          </w:tcPr>
          <w:p w14:paraId="7BBA8407" w14:textId="6BC49C87" w:rsidR="00E31709" w:rsidRPr="00966FEE" w:rsidRDefault="00E31709">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более 30 мин. в зоне урбанизации А; не более 45 мин. в зоне урбанизации Б; не более 60 мин. в зоне урбанизации В (минут комбинированной доступности)</w:t>
            </w:r>
          </w:p>
        </w:tc>
        <w:tc>
          <w:tcPr>
            <w:tcW w:w="1701" w:type="dxa"/>
            <w:vMerge w:val="restart"/>
            <w:shd w:val="clear" w:color="auto" w:fill="auto"/>
          </w:tcPr>
          <w:p w14:paraId="3D67F38F" w14:textId="77777777" w:rsidR="00E31709" w:rsidRPr="00966FEE" w:rsidRDefault="00E31709">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1842" w:type="dxa"/>
            <w:shd w:val="clear" w:color="auto" w:fill="auto"/>
          </w:tcPr>
          <w:p w14:paraId="57F787E5" w14:textId="321E4B01" w:rsidR="00E31709" w:rsidRPr="00966FEE" w:rsidRDefault="001A070A">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 шт.</w:t>
            </w:r>
          </w:p>
        </w:tc>
      </w:tr>
      <w:tr w:rsidR="00966FEE" w:rsidRPr="00966FEE" w14:paraId="39D1A295" w14:textId="77777777" w:rsidTr="009A55CA">
        <w:trPr>
          <w:trHeight w:val="831"/>
        </w:trPr>
        <w:tc>
          <w:tcPr>
            <w:tcW w:w="516" w:type="dxa"/>
            <w:vMerge/>
            <w:shd w:val="clear" w:color="auto" w:fill="auto"/>
          </w:tcPr>
          <w:p w14:paraId="09D17191" w14:textId="77777777" w:rsidR="00E31709" w:rsidRPr="00966FEE" w:rsidRDefault="00E31709">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shd w:val="clear" w:color="auto" w:fill="auto"/>
          </w:tcPr>
          <w:p w14:paraId="42FE6AD1" w14:textId="77777777" w:rsidR="00E31709" w:rsidRPr="00966FEE" w:rsidRDefault="00E31709">
            <w:pPr>
              <w:spacing w:after="0" w:line="240" w:lineRule="auto"/>
              <w:rPr>
                <w:rFonts w:ascii="Times New Roman" w:eastAsia="Times New Roman" w:hAnsi="Times New Roman" w:cs="Times New Roman"/>
                <w:color w:val="000000" w:themeColor="text1"/>
                <w:sz w:val="24"/>
                <w:szCs w:val="24"/>
                <w:lang w:eastAsia="ru-RU"/>
              </w:rPr>
            </w:pPr>
          </w:p>
        </w:tc>
        <w:tc>
          <w:tcPr>
            <w:tcW w:w="2013" w:type="dxa"/>
            <w:shd w:val="clear" w:color="auto" w:fill="auto"/>
          </w:tcPr>
          <w:p w14:paraId="3554B509" w14:textId="393AA30E" w:rsidR="00E31709" w:rsidRPr="00966FEE" w:rsidRDefault="00E31709" w:rsidP="00E31709">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3-5 м</w:t>
            </w:r>
            <w:r w:rsidRPr="00966FEE">
              <w:rPr>
                <w:rFonts w:ascii="Times New Roman" w:eastAsia="Times New Roman" w:hAnsi="Times New Roman" w:cs="Times New Roman"/>
                <w:color w:val="000000" w:themeColor="text1"/>
                <w:sz w:val="24"/>
                <w:szCs w:val="24"/>
                <w:vertAlign w:val="superscript"/>
                <w:lang w:eastAsia="ru-RU"/>
              </w:rPr>
              <w:t>2</w:t>
            </w:r>
            <w:r w:rsidRPr="00966FEE">
              <w:rPr>
                <w:rFonts w:ascii="Times New Roman" w:eastAsia="Times New Roman" w:hAnsi="Times New Roman" w:cs="Times New Roman"/>
                <w:color w:val="000000" w:themeColor="text1"/>
                <w:sz w:val="24"/>
                <w:szCs w:val="24"/>
                <w:lang w:eastAsia="ru-RU"/>
              </w:rPr>
              <w:t xml:space="preserve"> зеркала воды на 1 тыс. человек</w:t>
            </w:r>
          </w:p>
        </w:tc>
        <w:tc>
          <w:tcPr>
            <w:tcW w:w="2127" w:type="dxa"/>
            <w:vMerge/>
            <w:shd w:val="clear" w:color="auto" w:fill="auto"/>
          </w:tcPr>
          <w:p w14:paraId="0DB1DD55" w14:textId="77777777" w:rsidR="00E31709" w:rsidRPr="00966FEE" w:rsidRDefault="00E31709">
            <w:pPr>
              <w:spacing w:after="0" w:line="240" w:lineRule="auto"/>
              <w:rPr>
                <w:rFonts w:ascii="Times New Roman" w:eastAsia="Times New Roman" w:hAnsi="Times New Roman" w:cs="Times New Roman"/>
                <w:color w:val="000000" w:themeColor="text1"/>
                <w:sz w:val="24"/>
                <w:szCs w:val="24"/>
                <w:lang w:eastAsia="ru-RU"/>
              </w:rPr>
            </w:pPr>
          </w:p>
        </w:tc>
        <w:tc>
          <w:tcPr>
            <w:tcW w:w="1701" w:type="dxa"/>
            <w:vMerge/>
            <w:shd w:val="clear" w:color="auto" w:fill="auto"/>
          </w:tcPr>
          <w:p w14:paraId="7B84CF28" w14:textId="77777777" w:rsidR="00E31709" w:rsidRPr="00966FEE" w:rsidRDefault="00E31709">
            <w:pPr>
              <w:spacing w:after="0" w:line="240" w:lineRule="auto"/>
              <w:rPr>
                <w:rFonts w:ascii="Times New Roman" w:eastAsia="Times New Roman" w:hAnsi="Times New Roman" w:cs="Times New Roman"/>
                <w:color w:val="000000" w:themeColor="text1"/>
                <w:sz w:val="24"/>
                <w:szCs w:val="24"/>
                <w:lang w:eastAsia="ru-RU"/>
              </w:rPr>
            </w:pPr>
          </w:p>
        </w:tc>
        <w:tc>
          <w:tcPr>
            <w:tcW w:w="1842" w:type="dxa"/>
            <w:shd w:val="clear" w:color="auto" w:fill="auto"/>
          </w:tcPr>
          <w:p w14:paraId="310C2419" w14:textId="66C7B2C5" w:rsidR="00E31709" w:rsidRPr="00966FEE" w:rsidRDefault="001A070A">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8054,1 – 13423,5 м</w:t>
            </w:r>
            <w:r w:rsidRPr="00966FEE">
              <w:rPr>
                <w:rFonts w:ascii="Times New Roman" w:eastAsia="Times New Roman" w:hAnsi="Times New Roman" w:cs="Times New Roman"/>
                <w:color w:val="000000" w:themeColor="text1"/>
                <w:sz w:val="24"/>
                <w:szCs w:val="24"/>
                <w:vertAlign w:val="superscript"/>
                <w:lang w:eastAsia="ru-RU"/>
              </w:rPr>
              <w:t>2</w:t>
            </w:r>
          </w:p>
        </w:tc>
      </w:tr>
      <w:tr w:rsidR="00966FEE" w:rsidRPr="00966FEE" w14:paraId="479641A9" w14:textId="77777777" w:rsidTr="009A55CA">
        <w:trPr>
          <w:trHeight w:val="1200"/>
        </w:trPr>
        <w:tc>
          <w:tcPr>
            <w:tcW w:w="516" w:type="dxa"/>
            <w:vMerge/>
            <w:shd w:val="clear" w:color="auto" w:fill="auto"/>
          </w:tcPr>
          <w:p w14:paraId="180CF961" w14:textId="77777777" w:rsidR="00E31709" w:rsidRPr="00966FEE" w:rsidRDefault="00E31709">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shd w:val="clear" w:color="auto" w:fill="auto"/>
          </w:tcPr>
          <w:p w14:paraId="44C7C4BF" w14:textId="77777777" w:rsidR="00E31709" w:rsidRPr="00966FEE" w:rsidRDefault="00E31709">
            <w:pPr>
              <w:spacing w:after="0" w:line="240" w:lineRule="auto"/>
              <w:rPr>
                <w:rFonts w:ascii="Times New Roman" w:eastAsia="Times New Roman" w:hAnsi="Times New Roman" w:cs="Times New Roman"/>
                <w:color w:val="000000" w:themeColor="text1"/>
                <w:sz w:val="24"/>
                <w:szCs w:val="24"/>
                <w:lang w:eastAsia="ru-RU"/>
              </w:rPr>
            </w:pPr>
          </w:p>
        </w:tc>
        <w:tc>
          <w:tcPr>
            <w:tcW w:w="2013" w:type="dxa"/>
            <w:shd w:val="clear" w:color="auto" w:fill="auto"/>
          </w:tcPr>
          <w:p w14:paraId="3ED3AA4E" w14:textId="31E1344B" w:rsidR="00E31709" w:rsidRPr="00966FEE" w:rsidRDefault="00E31709" w:rsidP="00E31709">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400 м</w:t>
            </w:r>
            <w:r w:rsidRPr="00966FEE">
              <w:rPr>
                <w:rFonts w:ascii="Times New Roman" w:eastAsia="Times New Roman" w:hAnsi="Times New Roman" w:cs="Times New Roman"/>
                <w:color w:val="000000" w:themeColor="text1"/>
                <w:sz w:val="24"/>
                <w:szCs w:val="24"/>
                <w:vertAlign w:val="superscript"/>
                <w:lang w:eastAsia="ru-RU"/>
              </w:rPr>
              <w:t>2</w:t>
            </w:r>
            <w:r w:rsidRPr="00966FEE">
              <w:rPr>
                <w:rFonts w:ascii="Times New Roman" w:eastAsia="Times New Roman" w:hAnsi="Times New Roman" w:cs="Times New Roman"/>
                <w:color w:val="000000" w:themeColor="text1"/>
                <w:sz w:val="24"/>
                <w:szCs w:val="24"/>
                <w:lang w:eastAsia="ru-RU"/>
              </w:rPr>
              <w:t xml:space="preserve"> зеркала воды (минимальная площадь зеркала воды одного плавательного бассейна)</w:t>
            </w:r>
          </w:p>
        </w:tc>
        <w:tc>
          <w:tcPr>
            <w:tcW w:w="2127" w:type="dxa"/>
            <w:vMerge/>
            <w:shd w:val="clear" w:color="auto" w:fill="auto"/>
          </w:tcPr>
          <w:p w14:paraId="593940C9" w14:textId="77777777" w:rsidR="00E31709" w:rsidRPr="00966FEE" w:rsidRDefault="00E31709">
            <w:pPr>
              <w:spacing w:after="0" w:line="240" w:lineRule="auto"/>
              <w:rPr>
                <w:rFonts w:ascii="Times New Roman" w:eastAsia="Times New Roman" w:hAnsi="Times New Roman" w:cs="Times New Roman"/>
                <w:color w:val="000000" w:themeColor="text1"/>
                <w:sz w:val="24"/>
                <w:szCs w:val="24"/>
                <w:lang w:eastAsia="ru-RU"/>
              </w:rPr>
            </w:pPr>
          </w:p>
        </w:tc>
        <w:tc>
          <w:tcPr>
            <w:tcW w:w="1701" w:type="dxa"/>
            <w:vMerge/>
            <w:shd w:val="clear" w:color="auto" w:fill="auto"/>
          </w:tcPr>
          <w:p w14:paraId="04773FAE" w14:textId="77777777" w:rsidR="00E31709" w:rsidRPr="00966FEE" w:rsidRDefault="00E31709">
            <w:pPr>
              <w:spacing w:after="0" w:line="240" w:lineRule="auto"/>
              <w:rPr>
                <w:rFonts w:ascii="Times New Roman" w:eastAsia="Times New Roman" w:hAnsi="Times New Roman" w:cs="Times New Roman"/>
                <w:color w:val="000000" w:themeColor="text1"/>
                <w:sz w:val="24"/>
                <w:szCs w:val="24"/>
                <w:lang w:eastAsia="ru-RU"/>
              </w:rPr>
            </w:pPr>
          </w:p>
        </w:tc>
        <w:tc>
          <w:tcPr>
            <w:tcW w:w="1842" w:type="dxa"/>
            <w:shd w:val="clear" w:color="auto" w:fill="auto"/>
          </w:tcPr>
          <w:p w14:paraId="6DD2B5D3" w14:textId="61CEF91C" w:rsidR="00E31709" w:rsidRPr="00966FEE" w:rsidRDefault="00C74A75">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5855C1AA" w14:textId="77777777" w:rsidTr="009A55CA">
        <w:trPr>
          <w:trHeight w:val="300"/>
        </w:trPr>
        <w:tc>
          <w:tcPr>
            <w:tcW w:w="516" w:type="dxa"/>
            <w:shd w:val="clear" w:color="auto" w:fill="auto"/>
          </w:tcPr>
          <w:p w14:paraId="0506BD8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9572" w:type="dxa"/>
            <w:gridSpan w:val="5"/>
            <w:shd w:val="clear" w:color="auto" w:fill="auto"/>
            <w:noWrap/>
          </w:tcPr>
          <w:p w14:paraId="6EA202E3" w14:textId="639A6C80" w:rsidR="000E541A" w:rsidRPr="00966FEE" w:rsidRDefault="003F6219">
            <w:pPr>
              <w:spacing w:after="0" w:line="240" w:lineRule="auto"/>
              <w:jc w:val="center"/>
              <w:rPr>
                <w:rFonts w:ascii="Times New Roman" w:eastAsia="Times New Roman" w:hAnsi="Times New Roman" w:cs="Times New Roman"/>
                <w:b/>
                <w:bCs/>
                <w:color w:val="000000" w:themeColor="text1"/>
                <w:sz w:val="24"/>
                <w:szCs w:val="24"/>
                <w:lang w:eastAsia="ru-RU"/>
              </w:rPr>
            </w:pPr>
            <w:r w:rsidRPr="00966FEE">
              <w:rPr>
                <w:rFonts w:ascii="Times New Roman" w:eastAsia="Times New Roman" w:hAnsi="Times New Roman" w:cs="Times New Roman"/>
                <w:b/>
                <w:bCs/>
                <w:color w:val="000000" w:themeColor="text1"/>
                <w:sz w:val="24"/>
                <w:szCs w:val="24"/>
                <w:lang w:eastAsia="ru-RU"/>
              </w:rPr>
              <w:t xml:space="preserve">Спортивно-тренировочные центры, спортивные школы, </w:t>
            </w:r>
            <w:r w:rsidRPr="00966FEE">
              <w:rPr>
                <w:rFonts w:ascii="Times New Roman" w:eastAsia="Times New Roman" w:hAnsi="Times New Roman" w:cs="Times New Roman"/>
                <w:b/>
                <w:bCs/>
                <w:color w:val="000000" w:themeColor="text1"/>
                <w:sz w:val="24"/>
                <w:szCs w:val="24"/>
                <w:lang w:eastAsia="ru-RU"/>
              </w:rPr>
              <w:br/>
              <w:t>физкультурно-оздоровительные комплексы</w:t>
            </w:r>
          </w:p>
        </w:tc>
      </w:tr>
      <w:tr w:rsidR="00966FEE" w:rsidRPr="00966FEE" w14:paraId="0A1BEA20" w14:textId="77777777" w:rsidTr="009A55CA">
        <w:trPr>
          <w:trHeight w:val="471"/>
        </w:trPr>
        <w:tc>
          <w:tcPr>
            <w:tcW w:w="516" w:type="dxa"/>
            <w:vMerge w:val="restart"/>
            <w:shd w:val="clear" w:color="auto" w:fill="auto"/>
          </w:tcPr>
          <w:p w14:paraId="6CF372B1" w14:textId="33620EB4" w:rsidR="003325CF" w:rsidRPr="00966FEE" w:rsidRDefault="003325CF">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2.2</w:t>
            </w:r>
          </w:p>
        </w:tc>
        <w:tc>
          <w:tcPr>
            <w:tcW w:w="1889" w:type="dxa"/>
            <w:vMerge w:val="restart"/>
            <w:shd w:val="clear" w:color="auto" w:fill="auto"/>
          </w:tcPr>
          <w:p w14:paraId="5283EBA2" w14:textId="1756485B" w:rsidR="003325CF" w:rsidRPr="00966FEE" w:rsidRDefault="003325CF">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Спортивно-тренировочный центр, спортивная школа, физкультурно-оздоровительный комплекс</w:t>
            </w:r>
          </w:p>
        </w:tc>
        <w:tc>
          <w:tcPr>
            <w:tcW w:w="2013" w:type="dxa"/>
            <w:shd w:val="clear" w:color="auto" w:fill="auto"/>
          </w:tcPr>
          <w:p w14:paraId="29F37F18" w14:textId="1F2325B1" w:rsidR="003325CF" w:rsidRPr="00966FEE" w:rsidRDefault="003325CF">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шт. на 130 тыс. человек</w:t>
            </w:r>
          </w:p>
        </w:tc>
        <w:tc>
          <w:tcPr>
            <w:tcW w:w="2127" w:type="dxa"/>
            <w:vMerge w:val="restart"/>
            <w:shd w:val="clear" w:color="auto" w:fill="auto"/>
          </w:tcPr>
          <w:p w14:paraId="1CA6A995" w14:textId="4DC6029B" w:rsidR="003325CF" w:rsidRPr="00966FEE" w:rsidRDefault="003325CF" w:rsidP="003F6219">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более 30 мин. в зонах урбанизации А, Б;</w:t>
            </w:r>
          </w:p>
          <w:p w14:paraId="7D5F7C01" w14:textId="2B118F8C" w:rsidR="003325CF" w:rsidRPr="00966FEE" w:rsidRDefault="003325CF" w:rsidP="003F6219">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более 45 мин. в зоне урбанизации В (минут комбинированной доступности)</w:t>
            </w:r>
          </w:p>
        </w:tc>
        <w:tc>
          <w:tcPr>
            <w:tcW w:w="1701" w:type="dxa"/>
            <w:vMerge w:val="restart"/>
            <w:shd w:val="clear" w:color="auto" w:fill="auto"/>
          </w:tcPr>
          <w:p w14:paraId="53252CB8" w14:textId="77777777" w:rsidR="003325CF" w:rsidRPr="00966FEE" w:rsidRDefault="003325CF">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1842" w:type="dxa"/>
            <w:shd w:val="clear" w:color="auto" w:fill="auto"/>
          </w:tcPr>
          <w:p w14:paraId="54318082" w14:textId="1746806B" w:rsidR="003325CF" w:rsidRPr="00966FEE" w:rsidRDefault="003325CF">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21 шт.</w:t>
            </w:r>
          </w:p>
        </w:tc>
      </w:tr>
      <w:tr w:rsidR="00966FEE" w:rsidRPr="00966FEE" w14:paraId="3076A1E2" w14:textId="77777777" w:rsidTr="009A55CA">
        <w:trPr>
          <w:trHeight w:val="1200"/>
        </w:trPr>
        <w:tc>
          <w:tcPr>
            <w:tcW w:w="516" w:type="dxa"/>
            <w:vMerge/>
            <w:shd w:val="clear" w:color="auto" w:fill="auto"/>
          </w:tcPr>
          <w:p w14:paraId="7B17ADFE" w14:textId="77777777" w:rsidR="003325CF" w:rsidRPr="00966FEE" w:rsidRDefault="003325CF">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shd w:val="clear" w:color="auto" w:fill="auto"/>
          </w:tcPr>
          <w:p w14:paraId="567AE069" w14:textId="77777777" w:rsidR="003325CF" w:rsidRPr="00966FEE" w:rsidRDefault="003325CF">
            <w:pPr>
              <w:spacing w:after="0" w:line="240" w:lineRule="auto"/>
              <w:rPr>
                <w:rFonts w:ascii="Times New Roman" w:eastAsia="Times New Roman" w:hAnsi="Times New Roman" w:cs="Times New Roman"/>
                <w:color w:val="000000" w:themeColor="text1"/>
                <w:sz w:val="24"/>
                <w:szCs w:val="24"/>
                <w:lang w:eastAsia="ru-RU"/>
              </w:rPr>
            </w:pPr>
          </w:p>
        </w:tc>
        <w:tc>
          <w:tcPr>
            <w:tcW w:w="2013" w:type="dxa"/>
            <w:shd w:val="clear" w:color="auto" w:fill="auto"/>
          </w:tcPr>
          <w:p w14:paraId="42FFEECA" w14:textId="09C1C67E" w:rsidR="003325CF" w:rsidRPr="00966FEE" w:rsidRDefault="003325CF">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130-160 м</w:t>
            </w:r>
            <w:r w:rsidRPr="00966FEE">
              <w:rPr>
                <w:rFonts w:ascii="Times New Roman" w:eastAsia="Times New Roman" w:hAnsi="Times New Roman" w:cs="Times New Roman"/>
                <w:color w:val="000000" w:themeColor="text1"/>
                <w:sz w:val="24"/>
                <w:szCs w:val="24"/>
                <w:vertAlign w:val="superscript"/>
                <w:lang w:eastAsia="ru-RU"/>
              </w:rPr>
              <w:t>2</w:t>
            </w:r>
            <w:r w:rsidRPr="00966FEE">
              <w:rPr>
                <w:rFonts w:ascii="Times New Roman" w:eastAsia="Times New Roman" w:hAnsi="Times New Roman" w:cs="Times New Roman"/>
                <w:color w:val="000000" w:themeColor="text1"/>
                <w:sz w:val="24"/>
                <w:szCs w:val="24"/>
                <w:lang w:eastAsia="ru-RU"/>
              </w:rPr>
              <w:t xml:space="preserve"> площади пола спортивных залов и помещений на </w:t>
            </w:r>
            <w:r w:rsidRPr="00966FEE">
              <w:rPr>
                <w:rFonts w:ascii="Times New Roman" w:eastAsia="Times New Roman" w:hAnsi="Times New Roman" w:cs="Times New Roman"/>
                <w:color w:val="000000" w:themeColor="text1"/>
                <w:sz w:val="24"/>
                <w:szCs w:val="24"/>
                <w:lang w:eastAsia="ru-RU"/>
              </w:rPr>
              <w:br/>
              <w:t>1 тыс. человек</w:t>
            </w:r>
          </w:p>
        </w:tc>
        <w:tc>
          <w:tcPr>
            <w:tcW w:w="2127" w:type="dxa"/>
            <w:vMerge/>
            <w:shd w:val="clear" w:color="auto" w:fill="auto"/>
          </w:tcPr>
          <w:p w14:paraId="6F78A2A2" w14:textId="77777777" w:rsidR="003325CF" w:rsidRPr="00966FEE" w:rsidRDefault="003325CF">
            <w:pPr>
              <w:spacing w:after="0" w:line="240" w:lineRule="auto"/>
              <w:rPr>
                <w:rFonts w:ascii="Times New Roman" w:eastAsia="Times New Roman" w:hAnsi="Times New Roman" w:cs="Times New Roman"/>
                <w:color w:val="000000" w:themeColor="text1"/>
                <w:sz w:val="24"/>
                <w:szCs w:val="24"/>
                <w:lang w:eastAsia="ru-RU"/>
              </w:rPr>
            </w:pPr>
          </w:p>
        </w:tc>
        <w:tc>
          <w:tcPr>
            <w:tcW w:w="1701" w:type="dxa"/>
            <w:vMerge/>
            <w:shd w:val="clear" w:color="auto" w:fill="auto"/>
          </w:tcPr>
          <w:p w14:paraId="0204063C" w14:textId="77777777" w:rsidR="003325CF" w:rsidRPr="00966FEE" w:rsidRDefault="003325CF">
            <w:pPr>
              <w:spacing w:after="0" w:line="240" w:lineRule="auto"/>
              <w:rPr>
                <w:rFonts w:ascii="Times New Roman" w:eastAsia="Times New Roman" w:hAnsi="Times New Roman" w:cs="Times New Roman"/>
                <w:color w:val="000000" w:themeColor="text1"/>
                <w:sz w:val="24"/>
                <w:szCs w:val="24"/>
                <w:lang w:eastAsia="ru-RU"/>
              </w:rPr>
            </w:pPr>
          </w:p>
        </w:tc>
        <w:tc>
          <w:tcPr>
            <w:tcW w:w="1842" w:type="dxa"/>
            <w:shd w:val="clear" w:color="auto" w:fill="auto"/>
          </w:tcPr>
          <w:p w14:paraId="6F6FD621" w14:textId="2001B701" w:rsidR="003325CF" w:rsidRPr="00966FEE" w:rsidRDefault="003325CF">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349011 – 429552 м</w:t>
            </w:r>
            <w:r w:rsidRPr="00966FEE">
              <w:rPr>
                <w:rFonts w:ascii="Times New Roman" w:eastAsia="Times New Roman" w:hAnsi="Times New Roman" w:cs="Times New Roman"/>
                <w:color w:val="000000" w:themeColor="text1"/>
                <w:sz w:val="24"/>
                <w:szCs w:val="24"/>
                <w:vertAlign w:val="superscript"/>
                <w:lang w:eastAsia="ru-RU"/>
              </w:rPr>
              <w:t>2</w:t>
            </w:r>
          </w:p>
        </w:tc>
      </w:tr>
      <w:tr w:rsidR="00966FEE" w:rsidRPr="00966FEE" w14:paraId="6D695D9D" w14:textId="77777777" w:rsidTr="009A55CA">
        <w:trPr>
          <w:trHeight w:val="504"/>
        </w:trPr>
        <w:tc>
          <w:tcPr>
            <w:tcW w:w="516" w:type="dxa"/>
            <w:vMerge/>
            <w:shd w:val="clear" w:color="auto" w:fill="auto"/>
          </w:tcPr>
          <w:p w14:paraId="79D0EBAF" w14:textId="77777777" w:rsidR="003325CF" w:rsidRPr="00966FEE" w:rsidRDefault="003325CF">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shd w:val="clear" w:color="auto" w:fill="auto"/>
          </w:tcPr>
          <w:p w14:paraId="5EEE842B" w14:textId="77777777" w:rsidR="003325CF" w:rsidRPr="00966FEE" w:rsidRDefault="003325CF">
            <w:pPr>
              <w:spacing w:after="0" w:line="240" w:lineRule="auto"/>
              <w:rPr>
                <w:rFonts w:ascii="Times New Roman" w:eastAsia="Times New Roman" w:hAnsi="Times New Roman" w:cs="Times New Roman"/>
                <w:color w:val="000000" w:themeColor="text1"/>
                <w:sz w:val="24"/>
                <w:szCs w:val="24"/>
                <w:lang w:eastAsia="ru-RU"/>
              </w:rPr>
            </w:pPr>
          </w:p>
        </w:tc>
        <w:tc>
          <w:tcPr>
            <w:tcW w:w="2013" w:type="dxa"/>
            <w:shd w:val="clear" w:color="auto" w:fill="auto"/>
          </w:tcPr>
          <w:p w14:paraId="7F515F87" w14:textId="57F04C89" w:rsidR="003325CF" w:rsidRPr="00966FEE" w:rsidRDefault="003325CF" w:rsidP="003F6219">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 м</w:t>
            </w:r>
            <w:r w:rsidRPr="00966FEE">
              <w:rPr>
                <w:rFonts w:ascii="Times New Roman" w:eastAsia="Times New Roman" w:hAnsi="Times New Roman" w:cs="Times New Roman"/>
                <w:color w:val="000000" w:themeColor="text1"/>
                <w:sz w:val="24"/>
                <w:szCs w:val="24"/>
                <w:vertAlign w:val="superscript"/>
                <w:lang w:eastAsia="ru-RU"/>
              </w:rPr>
              <w:t>2</w:t>
            </w:r>
            <w:r w:rsidRPr="00966FEE">
              <w:rPr>
                <w:rFonts w:ascii="Times New Roman" w:eastAsia="Times New Roman" w:hAnsi="Times New Roman" w:cs="Times New Roman"/>
                <w:color w:val="000000" w:themeColor="text1"/>
                <w:sz w:val="24"/>
                <w:szCs w:val="24"/>
                <w:lang w:eastAsia="ru-RU"/>
              </w:rPr>
              <w:t xml:space="preserve"> спортивных залов детских спортивных школ на 1 ребенка</w:t>
            </w:r>
          </w:p>
        </w:tc>
        <w:tc>
          <w:tcPr>
            <w:tcW w:w="2127" w:type="dxa"/>
            <w:vMerge/>
            <w:shd w:val="clear" w:color="auto" w:fill="auto"/>
          </w:tcPr>
          <w:p w14:paraId="6FCAAC2F" w14:textId="77777777" w:rsidR="003325CF" w:rsidRPr="00966FEE" w:rsidRDefault="003325CF">
            <w:pPr>
              <w:spacing w:after="0" w:line="240" w:lineRule="auto"/>
              <w:rPr>
                <w:rFonts w:ascii="Times New Roman" w:eastAsia="Times New Roman" w:hAnsi="Times New Roman" w:cs="Times New Roman"/>
                <w:color w:val="000000" w:themeColor="text1"/>
                <w:sz w:val="24"/>
                <w:szCs w:val="24"/>
                <w:lang w:eastAsia="ru-RU"/>
              </w:rPr>
            </w:pPr>
          </w:p>
        </w:tc>
        <w:tc>
          <w:tcPr>
            <w:tcW w:w="1701" w:type="dxa"/>
            <w:vMerge/>
            <w:shd w:val="clear" w:color="auto" w:fill="auto"/>
          </w:tcPr>
          <w:p w14:paraId="4D3C87E0" w14:textId="77777777" w:rsidR="003325CF" w:rsidRPr="00966FEE" w:rsidRDefault="003325CF">
            <w:pPr>
              <w:spacing w:after="0" w:line="240" w:lineRule="auto"/>
              <w:rPr>
                <w:rFonts w:ascii="Times New Roman" w:eastAsia="Times New Roman" w:hAnsi="Times New Roman" w:cs="Times New Roman"/>
                <w:color w:val="000000" w:themeColor="text1"/>
                <w:sz w:val="24"/>
                <w:szCs w:val="24"/>
                <w:lang w:eastAsia="ru-RU"/>
              </w:rPr>
            </w:pPr>
          </w:p>
        </w:tc>
        <w:tc>
          <w:tcPr>
            <w:tcW w:w="1842" w:type="dxa"/>
            <w:shd w:val="clear" w:color="auto" w:fill="auto"/>
          </w:tcPr>
          <w:p w14:paraId="26357F82" w14:textId="165A6E57" w:rsidR="003325CF" w:rsidRPr="00966FEE" w:rsidRDefault="003325CF">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4EF4B60F" w14:textId="77777777" w:rsidTr="009A55CA">
        <w:trPr>
          <w:trHeight w:val="300"/>
        </w:trPr>
        <w:tc>
          <w:tcPr>
            <w:tcW w:w="516" w:type="dxa"/>
            <w:shd w:val="clear" w:color="auto" w:fill="auto"/>
          </w:tcPr>
          <w:p w14:paraId="6BF17A81" w14:textId="0DFD8DC8" w:rsidR="000E541A" w:rsidRPr="00966FEE" w:rsidRDefault="003325CF">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3</w:t>
            </w:r>
          </w:p>
        </w:tc>
        <w:tc>
          <w:tcPr>
            <w:tcW w:w="9572" w:type="dxa"/>
            <w:gridSpan w:val="5"/>
            <w:shd w:val="clear" w:color="auto" w:fill="auto"/>
            <w:noWrap/>
          </w:tcPr>
          <w:p w14:paraId="29F59F80" w14:textId="264D2A5B" w:rsidR="000E541A" w:rsidRPr="00966FEE" w:rsidRDefault="003325CF">
            <w:pPr>
              <w:spacing w:after="0" w:line="240" w:lineRule="auto"/>
              <w:jc w:val="center"/>
              <w:rPr>
                <w:rFonts w:ascii="Times New Roman" w:eastAsia="Times New Roman" w:hAnsi="Times New Roman" w:cs="Times New Roman"/>
                <w:b/>
                <w:bCs/>
                <w:color w:val="000000" w:themeColor="text1"/>
                <w:sz w:val="24"/>
                <w:szCs w:val="24"/>
                <w:lang w:eastAsia="ru-RU"/>
              </w:rPr>
            </w:pPr>
            <w:r w:rsidRPr="00966FEE">
              <w:rPr>
                <w:rFonts w:ascii="Times New Roman" w:eastAsia="Times New Roman" w:hAnsi="Times New Roman" w:cs="Times New Roman"/>
                <w:b/>
                <w:bCs/>
                <w:color w:val="000000" w:themeColor="text1"/>
                <w:sz w:val="24"/>
                <w:szCs w:val="24"/>
                <w:lang w:eastAsia="ru-RU"/>
              </w:rPr>
              <w:t>Стадионы с трибунами на 1500 мест и более</w:t>
            </w:r>
          </w:p>
        </w:tc>
      </w:tr>
      <w:tr w:rsidR="00966FEE" w:rsidRPr="00966FEE" w14:paraId="33E69E20" w14:textId="77777777" w:rsidTr="009A55CA">
        <w:trPr>
          <w:trHeight w:val="1041"/>
        </w:trPr>
        <w:tc>
          <w:tcPr>
            <w:tcW w:w="516" w:type="dxa"/>
            <w:shd w:val="clear" w:color="auto" w:fill="auto"/>
          </w:tcPr>
          <w:p w14:paraId="1CF93F02" w14:textId="2F35DBCD"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r w:rsidR="003325CF" w:rsidRPr="00966FEE">
              <w:rPr>
                <w:rFonts w:ascii="Times New Roman" w:eastAsia="Times New Roman" w:hAnsi="Times New Roman" w:cs="Times New Roman"/>
                <w:color w:val="000000" w:themeColor="text1"/>
                <w:sz w:val="24"/>
                <w:szCs w:val="24"/>
                <w:lang w:eastAsia="ru-RU"/>
              </w:rPr>
              <w:t>.1</w:t>
            </w:r>
          </w:p>
        </w:tc>
        <w:tc>
          <w:tcPr>
            <w:tcW w:w="1889" w:type="dxa"/>
            <w:shd w:val="clear" w:color="auto" w:fill="auto"/>
          </w:tcPr>
          <w:p w14:paraId="20F2F63C" w14:textId="329DB700" w:rsidR="000E541A" w:rsidRPr="00966FEE" w:rsidRDefault="003325CF">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Стадионы с трибунами на 1500 мест и боле</w:t>
            </w:r>
          </w:p>
        </w:tc>
        <w:tc>
          <w:tcPr>
            <w:tcW w:w="2013" w:type="dxa"/>
            <w:shd w:val="clear" w:color="auto" w:fill="auto"/>
          </w:tcPr>
          <w:p w14:paraId="23DD32B7" w14:textId="6783C3E6"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1 </w:t>
            </w:r>
            <w:r w:rsidR="003325CF" w:rsidRPr="00966FEE">
              <w:rPr>
                <w:rFonts w:ascii="Times New Roman" w:eastAsia="Times New Roman" w:hAnsi="Times New Roman" w:cs="Times New Roman"/>
                <w:color w:val="000000" w:themeColor="text1"/>
                <w:sz w:val="24"/>
                <w:szCs w:val="24"/>
                <w:lang w:eastAsia="ru-RU"/>
              </w:rPr>
              <w:t xml:space="preserve">шт. </w:t>
            </w:r>
            <w:r w:rsidRPr="00966FEE">
              <w:rPr>
                <w:rFonts w:ascii="Times New Roman" w:eastAsia="Times New Roman" w:hAnsi="Times New Roman" w:cs="Times New Roman"/>
                <w:color w:val="000000" w:themeColor="text1"/>
                <w:sz w:val="24"/>
                <w:szCs w:val="24"/>
                <w:lang w:eastAsia="ru-RU"/>
              </w:rPr>
              <w:t xml:space="preserve">на </w:t>
            </w:r>
            <w:r w:rsidR="003325CF" w:rsidRPr="00966FEE">
              <w:rPr>
                <w:rFonts w:ascii="Times New Roman" w:eastAsia="Times New Roman" w:hAnsi="Times New Roman" w:cs="Times New Roman"/>
                <w:color w:val="000000" w:themeColor="text1"/>
                <w:sz w:val="24"/>
                <w:szCs w:val="24"/>
                <w:lang w:eastAsia="ru-RU"/>
              </w:rPr>
              <w:t>2 млн человек</w:t>
            </w:r>
          </w:p>
        </w:tc>
        <w:tc>
          <w:tcPr>
            <w:tcW w:w="2127" w:type="dxa"/>
            <w:shd w:val="clear" w:color="auto" w:fill="auto"/>
          </w:tcPr>
          <w:p w14:paraId="77EF64ED" w14:textId="3BA19F29" w:rsidR="000E541A" w:rsidRPr="00966FEE" w:rsidRDefault="008972F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w:t>
            </w:r>
            <w:r w:rsidR="00E5408B" w:rsidRPr="00966FEE">
              <w:rPr>
                <w:rFonts w:ascii="Times New Roman" w:eastAsia="Times New Roman" w:hAnsi="Times New Roman" w:cs="Times New Roman"/>
                <w:color w:val="000000" w:themeColor="text1"/>
                <w:sz w:val="24"/>
                <w:szCs w:val="24"/>
                <w:lang w:eastAsia="ru-RU"/>
              </w:rPr>
              <w:t xml:space="preserve">е </w:t>
            </w:r>
            <w:r w:rsidR="003325CF" w:rsidRPr="00966FEE">
              <w:rPr>
                <w:rFonts w:ascii="Times New Roman" w:eastAsia="Times New Roman" w:hAnsi="Times New Roman" w:cs="Times New Roman"/>
                <w:color w:val="000000" w:themeColor="text1"/>
                <w:sz w:val="24"/>
                <w:szCs w:val="24"/>
                <w:lang w:eastAsia="ru-RU"/>
              </w:rPr>
              <w:t>нормируется</w:t>
            </w:r>
          </w:p>
        </w:tc>
        <w:tc>
          <w:tcPr>
            <w:tcW w:w="1701" w:type="dxa"/>
            <w:shd w:val="clear" w:color="auto" w:fill="auto"/>
          </w:tcPr>
          <w:p w14:paraId="35FFDF1F" w14:textId="59A76397" w:rsidR="000E541A" w:rsidRPr="00966FEE" w:rsidRDefault="003325CF" w:rsidP="008972F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1842" w:type="dxa"/>
            <w:shd w:val="clear" w:color="auto" w:fill="auto"/>
          </w:tcPr>
          <w:p w14:paraId="341F6807" w14:textId="325C67CC" w:rsidR="000E541A" w:rsidRPr="00966FEE" w:rsidRDefault="003325CF">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r w:rsidR="00E5408B" w:rsidRPr="00966FEE">
              <w:rPr>
                <w:rFonts w:ascii="Times New Roman" w:eastAsia="Times New Roman" w:hAnsi="Times New Roman" w:cs="Times New Roman"/>
                <w:color w:val="000000" w:themeColor="text1"/>
                <w:sz w:val="24"/>
                <w:szCs w:val="24"/>
                <w:lang w:eastAsia="ru-RU"/>
              </w:rPr>
              <w:t> </w:t>
            </w:r>
            <w:r w:rsidR="00C74A75" w:rsidRPr="00966FEE">
              <w:rPr>
                <w:rFonts w:ascii="Times New Roman" w:eastAsia="Times New Roman" w:hAnsi="Times New Roman" w:cs="Times New Roman"/>
                <w:color w:val="000000" w:themeColor="text1"/>
                <w:sz w:val="24"/>
                <w:szCs w:val="24"/>
                <w:lang w:eastAsia="ru-RU"/>
              </w:rPr>
              <w:t>шт.</w:t>
            </w:r>
          </w:p>
        </w:tc>
      </w:tr>
      <w:tr w:rsidR="00966FEE" w:rsidRPr="00966FEE" w14:paraId="19013784" w14:textId="77777777" w:rsidTr="009A55CA">
        <w:trPr>
          <w:trHeight w:val="300"/>
        </w:trPr>
        <w:tc>
          <w:tcPr>
            <w:tcW w:w="516" w:type="dxa"/>
            <w:shd w:val="clear" w:color="auto" w:fill="auto"/>
          </w:tcPr>
          <w:p w14:paraId="314CF357" w14:textId="144DE170" w:rsidR="000E541A" w:rsidRPr="00966FEE" w:rsidRDefault="003325CF">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9572" w:type="dxa"/>
            <w:gridSpan w:val="5"/>
            <w:shd w:val="clear" w:color="auto" w:fill="auto"/>
            <w:noWrap/>
          </w:tcPr>
          <w:p w14:paraId="70200F8B" w14:textId="77777777" w:rsidR="000E541A" w:rsidRPr="00966FEE" w:rsidRDefault="00E5408B">
            <w:pPr>
              <w:spacing w:after="0" w:line="240" w:lineRule="auto"/>
              <w:jc w:val="center"/>
              <w:rPr>
                <w:rFonts w:ascii="Times New Roman" w:eastAsia="Times New Roman" w:hAnsi="Times New Roman" w:cs="Times New Roman"/>
                <w:b/>
                <w:bCs/>
                <w:color w:val="000000" w:themeColor="text1"/>
                <w:sz w:val="24"/>
                <w:szCs w:val="24"/>
                <w:lang w:eastAsia="ru-RU"/>
              </w:rPr>
            </w:pPr>
            <w:r w:rsidRPr="00966FEE">
              <w:rPr>
                <w:rFonts w:ascii="Times New Roman" w:eastAsia="Times New Roman" w:hAnsi="Times New Roman" w:cs="Times New Roman"/>
                <w:b/>
                <w:bCs/>
                <w:color w:val="000000" w:themeColor="text1"/>
                <w:sz w:val="24"/>
                <w:szCs w:val="24"/>
                <w:lang w:eastAsia="ru-RU"/>
              </w:rPr>
              <w:t>Крытые спортивные объекты с искусственным льдом</w:t>
            </w:r>
          </w:p>
        </w:tc>
      </w:tr>
      <w:tr w:rsidR="00966FEE" w:rsidRPr="00966FEE" w14:paraId="768624DA" w14:textId="77777777" w:rsidTr="009A55CA">
        <w:trPr>
          <w:trHeight w:val="607"/>
        </w:trPr>
        <w:tc>
          <w:tcPr>
            <w:tcW w:w="516" w:type="dxa"/>
            <w:vMerge w:val="restart"/>
            <w:shd w:val="clear" w:color="auto" w:fill="auto"/>
          </w:tcPr>
          <w:p w14:paraId="5EBB8BB5" w14:textId="258205C6" w:rsidR="00C74A75" w:rsidRPr="00966FEE" w:rsidRDefault="00C74A75">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4.1</w:t>
            </w:r>
          </w:p>
        </w:tc>
        <w:tc>
          <w:tcPr>
            <w:tcW w:w="1889" w:type="dxa"/>
            <w:vMerge w:val="restart"/>
            <w:shd w:val="clear" w:color="auto" w:fill="auto"/>
          </w:tcPr>
          <w:p w14:paraId="5BEB86E7" w14:textId="77777777" w:rsidR="00C74A75" w:rsidRPr="00966FEE" w:rsidRDefault="00C74A75">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Крытые спортивные объекты с искусственным льдом</w:t>
            </w:r>
          </w:p>
        </w:tc>
        <w:tc>
          <w:tcPr>
            <w:tcW w:w="2013" w:type="dxa"/>
            <w:shd w:val="clear" w:color="auto" w:fill="auto"/>
          </w:tcPr>
          <w:p w14:paraId="75A33830" w14:textId="481F59B5" w:rsidR="00C74A75" w:rsidRPr="00966FEE" w:rsidRDefault="00C74A75">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шт. на 400 тыс. человек</w:t>
            </w:r>
          </w:p>
        </w:tc>
        <w:tc>
          <w:tcPr>
            <w:tcW w:w="2127" w:type="dxa"/>
            <w:vMerge w:val="restart"/>
            <w:shd w:val="clear" w:color="auto" w:fill="auto"/>
          </w:tcPr>
          <w:p w14:paraId="11AF7556" w14:textId="615B1EA0" w:rsidR="00C74A75" w:rsidRPr="00966FEE" w:rsidRDefault="00C74A75">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более 60 мин. комбинированной доступности</w:t>
            </w:r>
          </w:p>
        </w:tc>
        <w:tc>
          <w:tcPr>
            <w:tcW w:w="1701" w:type="dxa"/>
            <w:vMerge w:val="restart"/>
            <w:shd w:val="clear" w:color="auto" w:fill="auto"/>
          </w:tcPr>
          <w:p w14:paraId="13352D4D" w14:textId="0861FD9A" w:rsidR="00C74A75" w:rsidRPr="00966FEE" w:rsidRDefault="00C74A75" w:rsidP="008972F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1842" w:type="dxa"/>
            <w:shd w:val="clear" w:color="auto" w:fill="auto"/>
          </w:tcPr>
          <w:p w14:paraId="7A179A44" w14:textId="78F5AE3C" w:rsidR="00C74A75" w:rsidRPr="00966FEE" w:rsidRDefault="00C74A75">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 шт.</w:t>
            </w:r>
          </w:p>
        </w:tc>
      </w:tr>
      <w:tr w:rsidR="00966FEE" w:rsidRPr="00966FEE" w14:paraId="4A8C4649" w14:textId="77777777" w:rsidTr="009A55CA">
        <w:trPr>
          <w:trHeight w:val="1126"/>
        </w:trPr>
        <w:tc>
          <w:tcPr>
            <w:tcW w:w="516" w:type="dxa"/>
            <w:vMerge/>
            <w:shd w:val="clear" w:color="auto" w:fill="auto"/>
          </w:tcPr>
          <w:p w14:paraId="24FAD90A" w14:textId="77777777" w:rsidR="00C74A75" w:rsidRPr="00966FEE" w:rsidRDefault="00C74A75">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shd w:val="clear" w:color="auto" w:fill="auto"/>
          </w:tcPr>
          <w:p w14:paraId="46651A3E" w14:textId="77777777" w:rsidR="00C74A75" w:rsidRPr="00966FEE" w:rsidRDefault="00C74A75">
            <w:pPr>
              <w:spacing w:after="0" w:line="240" w:lineRule="auto"/>
              <w:rPr>
                <w:rFonts w:ascii="Times New Roman" w:eastAsia="Times New Roman" w:hAnsi="Times New Roman" w:cs="Times New Roman"/>
                <w:color w:val="000000" w:themeColor="text1"/>
                <w:sz w:val="24"/>
                <w:szCs w:val="24"/>
                <w:lang w:eastAsia="ru-RU"/>
              </w:rPr>
            </w:pPr>
          </w:p>
        </w:tc>
        <w:tc>
          <w:tcPr>
            <w:tcW w:w="2013" w:type="dxa"/>
            <w:shd w:val="clear" w:color="auto" w:fill="auto"/>
          </w:tcPr>
          <w:p w14:paraId="2FAC8C8C" w14:textId="072917F8" w:rsidR="00C74A75" w:rsidRPr="00966FEE" w:rsidRDefault="00C74A75" w:rsidP="008972F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1400 м</w:t>
            </w:r>
            <w:r w:rsidRPr="00966FEE">
              <w:rPr>
                <w:rFonts w:ascii="Times New Roman" w:eastAsia="Times New Roman" w:hAnsi="Times New Roman" w:cs="Times New Roman"/>
                <w:color w:val="000000" w:themeColor="text1"/>
                <w:sz w:val="24"/>
                <w:szCs w:val="24"/>
                <w:vertAlign w:val="superscript"/>
                <w:lang w:eastAsia="ru-RU"/>
              </w:rPr>
              <w:t>2</w:t>
            </w:r>
            <w:r w:rsidRPr="00966FEE">
              <w:rPr>
                <w:rFonts w:ascii="Times New Roman" w:eastAsia="Times New Roman" w:hAnsi="Times New Roman" w:cs="Times New Roman"/>
                <w:color w:val="000000" w:themeColor="text1"/>
                <w:sz w:val="24"/>
                <w:szCs w:val="24"/>
                <w:lang w:eastAsia="ru-RU"/>
              </w:rPr>
              <w:t xml:space="preserve"> площади ледяной площадки</w:t>
            </w:r>
          </w:p>
        </w:tc>
        <w:tc>
          <w:tcPr>
            <w:tcW w:w="2127" w:type="dxa"/>
            <w:vMerge/>
            <w:shd w:val="clear" w:color="auto" w:fill="auto"/>
          </w:tcPr>
          <w:p w14:paraId="0998B067" w14:textId="77777777" w:rsidR="00C74A75" w:rsidRPr="00966FEE" w:rsidRDefault="00C74A75">
            <w:pPr>
              <w:spacing w:after="0" w:line="240" w:lineRule="auto"/>
              <w:rPr>
                <w:rFonts w:ascii="Times New Roman" w:eastAsia="Times New Roman" w:hAnsi="Times New Roman" w:cs="Times New Roman"/>
                <w:color w:val="000000" w:themeColor="text1"/>
                <w:sz w:val="24"/>
                <w:szCs w:val="24"/>
                <w:lang w:eastAsia="ru-RU"/>
              </w:rPr>
            </w:pPr>
          </w:p>
        </w:tc>
        <w:tc>
          <w:tcPr>
            <w:tcW w:w="1701" w:type="dxa"/>
            <w:vMerge/>
            <w:shd w:val="clear" w:color="auto" w:fill="auto"/>
          </w:tcPr>
          <w:p w14:paraId="41B41537" w14:textId="77777777" w:rsidR="00C74A75" w:rsidRPr="00966FEE" w:rsidRDefault="00C74A75">
            <w:pPr>
              <w:spacing w:after="0" w:line="240" w:lineRule="auto"/>
              <w:jc w:val="center"/>
              <w:rPr>
                <w:rFonts w:ascii="Times New Roman" w:eastAsia="Times New Roman" w:hAnsi="Times New Roman" w:cs="Times New Roman"/>
                <w:color w:val="000000" w:themeColor="text1"/>
                <w:sz w:val="24"/>
                <w:szCs w:val="24"/>
                <w:lang w:eastAsia="ru-RU"/>
              </w:rPr>
            </w:pPr>
          </w:p>
        </w:tc>
        <w:tc>
          <w:tcPr>
            <w:tcW w:w="1842" w:type="dxa"/>
            <w:shd w:val="clear" w:color="auto" w:fill="auto"/>
          </w:tcPr>
          <w:p w14:paraId="349EC8DB" w14:textId="042A320E" w:rsidR="00C74A75" w:rsidRPr="00966FEE" w:rsidRDefault="00C74A75">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56C459BE" w14:textId="77777777" w:rsidTr="009A55CA">
        <w:trPr>
          <w:trHeight w:val="135"/>
        </w:trPr>
        <w:tc>
          <w:tcPr>
            <w:tcW w:w="516" w:type="dxa"/>
            <w:shd w:val="clear" w:color="auto" w:fill="auto"/>
          </w:tcPr>
          <w:p w14:paraId="5659B9DC" w14:textId="37F463AA" w:rsidR="00F378E1" w:rsidRPr="00966FEE" w:rsidRDefault="00F378E1">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c>
          <w:tcPr>
            <w:tcW w:w="9572" w:type="dxa"/>
            <w:gridSpan w:val="5"/>
            <w:shd w:val="clear" w:color="auto" w:fill="auto"/>
          </w:tcPr>
          <w:p w14:paraId="78184963" w14:textId="0998F459" w:rsidR="00F378E1" w:rsidRPr="00966FEE" w:rsidRDefault="00F378E1">
            <w:pPr>
              <w:spacing w:after="0" w:line="240" w:lineRule="auto"/>
              <w:jc w:val="center"/>
              <w:rPr>
                <w:rFonts w:ascii="Times New Roman" w:eastAsia="Times New Roman" w:hAnsi="Times New Roman" w:cs="Times New Roman"/>
                <w:b/>
                <w:bCs/>
                <w:color w:val="000000" w:themeColor="text1"/>
                <w:sz w:val="24"/>
                <w:szCs w:val="24"/>
                <w:lang w:eastAsia="ru-RU"/>
              </w:rPr>
            </w:pPr>
            <w:r w:rsidRPr="00966FEE">
              <w:rPr>
                <w:rFonts w:ascii="Times New Roman" w:eastAsia="Times New Roman" w:hAnsi="Times New Roman" w:cs="Times New Roman"/>
                <w:b/>
                <w:bCs/>
                <w:color w:val="000000" w:themeColor="text1"/>
                <w:sz w:val="24"/>
                <w:szCs w:val="24"/>
                <w:lang w:eastAsia="ru-RU"/>
              </w:rPr>
              <w:t>Спортивные манежи</w:t>
            </w:r>
          </w:p>
        </w:tc>
      </w:tr>
      <w:tr w:rsidR="00966FEE" w:rsidRPr="00966FEE" w14:paraId="3142253A" w14:textId="77777777" w:rsidTr="009A55CA">
        <w:trPr>
          <w:trHeight w:val="410"/>
        </w:trPr>
        <w:tc>
          <w:tcPr>
            <w:tcW w:w="516" w:type="dxa"/>
            <w:vMerge w:val="restart"/>
            <w:shd w:val="clear" w:color="auto" w:fill="auto"/>
          </w:tcPr>
          <w:p w14:paraId="7686F743" w14:textId="5E49CAA1" w:rsidR="00F378E1" w:rsidRPr="00966FEE" w:rsidRDefault="00F378E1">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5.1</w:t>
            </w:r>
          </w:p>
        </w:tc>
        <w:tc>
          <w:tcPr>
            <w:tcW w:w="1889" w:type="dxa"/>
            <w:vMerge w:val="restart"/>
            <w:shd w:val="clear" w:color="auto" w:fill="auto"/>
          </w:tcPr>
          <w:p w14:paraId="32C8BE33" w14:textId="3A172733" w:rsidR="00F378E1" w:rsidRPr="00966FEE" w:rsidRDefault="00F378E1">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Легкоатлетический манеж, футбольный манеж</w:t>
            </w:r>
          </w:p>
        </w:tc>
        <w:tc>
          <w:tcPr>
            <w:tcW w:w="2013" w:type="dxa"/>
            <w:shd w:val="clear" w:color="auto" w:fill="auto"/>
          </w:tcPr>
          <w:p w14:paraId="5A3583EA" w14:textId="0CF3F869" w:rsidR="00F378E1" w:rsidRPr="00966FEE" w:rsidRDefault="00F378E1" w:rsidP="00F378E1">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шт. на 650 тыс. человек</w:t>
            </w:r>
          </w:p>
        </w:tc>
        <w:tc>
          <w:tcPr>
            <w:tcW w:w="2127" w:type="dxa"/>
            <w:vMerge w:val="restart"/>
            <w:shd w:val="clear" w:color="auto" w:fill="auto"/>
          </w:tcPr>
          <w:p w14:paraId="52129C98" w14:textId="0EED2BE8" w:rsidR="00F378E1" w:rsidRPr="00966FEE" w:rsidRDefault="00F378E1">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более 60 мин. комбинированной доступности</w:t>
            </w:r>
          </w:p>
        </w:tc>
        <w:tc>
          <w:tcPr>
            <w:tcW w:w="1701" w:type="dxa"/>
            <w:vMerge w:val="restart"/>
            <w:shd w:val="clear" w:color="auto" w:fill="auto"/>
          </w:tcPr>
          <w:p w14:paraId="2F0E6556" w14:textId="494FBBE3" w:rsidR="00F378E1" w:rsidRPr="00966FEE" w:rsidRDefault="002A510D" w:rsidP="002A510D">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1842" w:type="dxa"/>
            <w:shd w:val="clear" w:color="auto" w:fill="auto"/>
          </w:tcPr>
          <w:p w14:paraId="56526038" w14:textId="6DBC0891" w:rsidR="00F378E1"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 шт.</w:t>
            </w:r>
          </w:p>
        </w:tc>
      </w:tr>
      <w:tr w:rsidR="00966FEE" w:rsidRPr="00966FEE" w14:paraId="090B48AF" w14:textId="77777777" w:rsidTr="009A55CA">
        <w:trPr>
          <w:trHeight w:val="1126"/>
        </w:trPr>
        <w:tc>
          <w:tcPr>
            <w:tcW w:w="516" w:type="dxa"/>
            <w:vMerge/>
            <w:shd w:val="clear" w:color="auto" w:fill="auto"/>
          </w:tcPr>
          <w:p w14:paraId="79EEA708" w14:textId="77777777" w:rsidR="00F378E1" w:rsidRPr="00966FEE" w:rsidRDefault="00F378E1">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shd w:val="clear" w:color="auto" w:fill="auto"/>
          </w:tcPr>
          <w:p w14:paraId="538AC8FA" w14:textId="77777777" w:rsidR="00F378E1" w:rsidRPr="00966FEE" w:rsidRDefault="00F378E1">
            <w:pPr>
              <w:spacing w:after="0" w:line="240" w:lineRule="auto"/>
              <w:rPr>
                <w:rFonts w:ascii="Times New Roman" w:eastAsia="Times New Roman" w:hAnsi="Times New Roman" w:cs="Times New Roman"/>
                <w:color w:val="000000" w:themeColor="text1"/>
                <w:sz w:val="24"/>
                <w:szCs w:val="24"/>
                <w:lang w:eastAsia="ru-RU"/>
              </w:rPr>
            </w:pPr>
          </w:p>
        </w:tc>
        <w:tc>
          <w:tcPr>
            <w:tcW w:w="2013" w:type="dxa"/>
            <w:shd w:val="clear" w:color="auto" w:fill="auto"/>
          </w:tcPr>
          <w:p w14:paraId="0E4D0E64" w14:textId="03354E91" w:rsidR="00F378E1" w:rsidRPr="00966FEE" w:rsidRDefault="00F378E1" w:rsidP="00F378E1">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 круговые беговые дорожки длиной 200 м</w:t>
            </w:r>
          </w:p>
        </w:tc>
        <w:tc>
          <w:tcPr>
            <w:tcW w:w="2127" w:type="dxa"/>
            <w:vMerge/>
            <w:shd w:val="clear" w:color="auto" w:fill="auto"/>
          </w:tcPr>
          <w:p w14:paraId="3D2DD790" w14:textId="77777777" w:rsidR="00F378E1" w:rsidRPr="00966FEE" w:rsidRDefault="00F378E1">
            <w:pPr>
              <w:spacing w:after="0" w:line="240" w:lineRule="auto"/>
              <w:rPr>
                <w:rFonts w:ascii="Times New Roman" w:eastAsia="Times New Roman" w:hAnsi="Times New Roman" w:cs="Times New Roman"/>
                <w:color w:val="000000" w:themeColor="text1"/>
                <w:sz w:val="24"/>
                <w:szCs w:val="24"/>
                <w:lang w:eastAsia="ru-RU"/>
              </w:rPr>
            </w:pPr>
          </w:p>
        </w:tc>
        <w:tc>
          <w:tcPr>
            <w:tcW w:w="1701" w:type="dxa"/>
            <w:vMerge/>
            <w:shd w:val="clear" w:color="auto" w:fill="auto"/>
          </w:tcPr>
          <w:p w14:paraId="22B382DC" w14:textId="77777777" w:rsidR="00F378E1" w:rsidRPr="00966FEE" w:rsidRDefault="00F378E1">
            <w:pPr>
              <w:spacing w:after="0" w:line="240" w:lineRule="auto"/>
              <w:jc w:val="center"/>
              <w:rPr>
                <w:rFonts w:ascii="Times New Roman" w:eastAsia="Times New Roman" w:hAnsi="Times New Roman" w:cs="Times New Roman"/>
                <w:color w:val="000000" w:themeColor="text1"/>
                <w:sz w:val="24"/>
                <w:szCs w:val="24"/>
                <w:lang w:eastAsia="ru-RU"/>
              </w:rPr>
            </w:pPr>
          </w:p>
        </w:tc>
        <w:tc>
          <w:tcPr>
            <w:tcW w:w="1842" w:type="dxa"/>
            <w:shd w:val="clear" w:color="auto" w:fill="auto"/>
          </w:tcPr>
          <w:p w14:paraId="5BAFF9B4" w14:textId="05330622" w:rsidR="00F378E1"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742A1957" w14:textId="77777777" w:rsidTr="009A55CA">
        <w:trPr>
          <w:trHeight w:val="1126"/>
        </w:trPr>
        <w:tc>
          <w:tcPr>
            <w:tcW w:w="516" w:type="dxa"/>
            <w:vMerge/>
            <w:shd w:val="clear" w:color="auto" w:fill="auto"/>
          </w:tcPr>
          <w:p w14:paraId="66055CC8" w14:textId="77777777" w:rsidR="00F378E1" w:rsidRPr="00966FEE" w:rsidRDefault="00F378E1">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shd w:val="clear" w:color="auto" w:fill="auto"/>
          </w:tcPr>
          <w:p w14:paraId="76C55C50" w14:textId="77777777" w:rsidR="00F378E1" w:rsidRPr="00966FEE" w:rsidRDefault="00F378E1">
            <w:pPr>
              <w:spacing w:after="0" w:line="240" w:lineRule="auto"/>
              <w:rPr>
                <w:rFonts w:ascii="Times New Roman" w:eastAsia="Times New Roman" w:hAnsi="Times New Roman" w:cs="Times New Roman"/>
                <w:color w:val="000000" w:themeColor="text1"/>
                <w:sz w:val="24"/>
                <w:szCs w:val="24"/>
                <w:lang w:eastAsia="ru-RU"/>
              </w:rPr>
            </w:pPr>
          </w:p>
        </w:tc>
        <w:tc>
          <w:tcPr>
            <w:tcW w:w="2013" w:type="dxa"/>
            <w:shd w:val="clear" w:color="auto" w:fill="auto"/>
          </w:tcPr>
          <w:p w14:paraId="0C736C57" w14:textId="77C9467C" w:rsidR="00F378E1" w:rsidRPr="00966FEE" w:rsidRDefault="00F378E1" w:rsidP="00F378E1">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 прямых беговых дорожек длиной 60 м</w:t>
            </w:r>
          </w:p>
        </w:tc>
        <w:tc>
          <w:tcPr>
            <w:tcW w:w="2127" w:type="dxa"/>
            <w:vMerge/>
            <w:shd w:val="clear" w:color="auto" w:fill="auto"/>
          </w:tcPr>
          <w:p w14:paraId="43100213" w14:textId="77777777" w:rsidR="00F378E1" w:rsidRPr="00966FEE" w:rsidRDefault="00F378E1">
            <w:pPr>
              <w:spacing w:after="0" w:line="240" w:lineRule="auto"/>
              <w:rPr>
                <w:rFonts w:ascii="Times New Roman" w:eastAsia="Times New Roman" w:hAnsi="Times New Roman" w:cs="Times New Roman"/>
                <w:color w:val="000000" w:themeColor="text1"/>
                <w:sz w:val="24"/>
                <w:szCs w:val="24"/>
                <w:lang w:eastAsia="ru-RU"/>
              </w:rPr>
            </w:pPr>
          </w:p>
        </w:tc>
        <w:tc>
          <w:tcPr>
            <w:tcW w:w="1701" w:type="dxa"/>
            <w:vMerge/>
            <w:shd w:val="clear" w:color="auto" w:fill="auto"/>
          </w:tcPr>
          <w:p w14:paraId="582C5CC8" w14:textId="77777777" w:rsidR="00F378E1" w:rsidRPr="00966FEE" w:rsidRDefault="00F378E1">
            <w:pPr>
              <w:spacing w:after="0" w:line="240" w:lineRule="auto"/>
              <w:jc w:val="center"/>
              <w:rPr>
                <w:rFonts w:ascii="Times New Roman" w:eastAsia="Times New Roman" w:hAnsi="Times New Roman" w:cs="Times New Roman"/>
                <w:color w:val="000000" w:themeColor="text1"/>
                <w:sz w:val="24"/>
                <w:szCs w:val="24"/>
                <w:lang w:eastAsia="ru-RU"/>
              </w:rPr>
            </w:pPr>
          </w:p>
        </w:tc>
        <w:tc>
          <w:tcPr>
            <w:tcW w:w="1842" w:type="dxa"/>
            <w:shd w:val="clear" w:color="auto" w:fill="auto"/>
          </w:tcPr>
          <w:p w14:paraId="38F0423E" w14:textId="117EE7B3" w:rsidR="00F378E1"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4E311552" w14:textId="77777777" w:rsidTr="009A55CA">
        <w:trPr>
          <w:trHeight w:val="849"/>
        </w:trPr>
        <w:tc>
          <w:tcPr>
            <w:tcW w:w="516" w:type="dxa"/>
            <w:vMerge/>
            <w:shd w:val="clear" w:color="auto" w:fill="auto"/>
          </w:tcPr>
          <w:p w14:paraId="03448966" w14:textId="77777777" w:rsidR="00F378E1" w:rsidRPr="00966FEE" w:rsidRDefault="00F378E1">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shd w:val="clear" w:color="auto" w:fill="auto"/>
          </w:tcPr>
          <w:p w14:paraId="7757BC82" w14:textId="77777777" w:rsidR="00F378E1" w:rsidRPr="00966FEE" w:rsidRDefault="00F378E1">
            <w:pPr>
              <w:spacing w:after="0" w:line="240" w:lineRule="auto"/>
              <w:rPr>
                <w:rFonts w:ascii="Times New Roman" w:eastAsia="Times New Roman" w:hAnsi="Times New Roman" w:cs="Times New Roman"/>
                <w:color w:val="000000" w:themeColor="text1"/>
                <w:sz w:val="24"/>
                <w:szCs w:val="24"/>
                <w:lang w:eastAsia="ru-RU"/>
              </w:rPr>
            </w:pPr>
          </w:p>
        </w:tc>
        <w:tc>
          <w:tcPr>
            <w:tcW w:w="2013" w:type="dxa"/>
            <w:shd w:val="clear" w:color="auto" w:fill="auto"/>
          </w:tcPr>
          <w:p w14:paraId="7BE7B8BE" w14:textId="59488BDC" w:rsidR="00F378E1" w:rsidRPr="00966FEE" w:rsidRDefault="00F378E1" w:rsidP="00F378E1">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800 м</w:t>
            </w:r>
            <w:r w:rsidRPr="00966FEE">
              <w:rPr>
                <w:rFonts w:ascii="Times New Roman" w:eastAsia="Times New Roman" w:hAnsi="Times New Roman" w:cs="Times New Roman"/>
                <w:color w:val="000000" w:themeColor="text1"/>
                <w:sz w:val="24"/>
                <w:szCs w:val="24"/>
                <w:vertAlign w:val="superscript"/>
                <w:lang w:eastAsia="ru-RU"/>
              </w:rPr>
              <w:t>2</w:t>
            </w:r>
            <w:r w:rsidRPr="00966FEE">
              <w:rPr>
                <w:rFonts w:ascii="Times New Roman" w:eastAsia="Times New Roman" w:hAnsi="Times New Roman" w:cs="Times New Roman"/>
                <w:color w:val="000000" w:themeColor="text1"/>
                <w:sz w:val="24"/>
                <w:szCs w:val="24"/>
                <w:lang w:eastAsia="ru-RU"/>
              </w:rPr>
              <w:t xml:space="preserve"> футбольного поля (40x20 м)</w:t>
            </w:r>
          </w:p>
        </w:tc>
        <w:tc>
          <w:tcPr>
            <w:tcW w:w="2127" w:type="dxa"/>
            <w:vMerge/>
            <w:shd w:val="clear" w:color="auto" w:fill="auto"/>
          </w:tcPr>
          <w:p w14:paraId="03A748FD" w14:textId="77777777" w:rsidR="00F378E1" w:rsidRPr="00966FEE" w:rsidRDefault="00F378E1">
            <w:pPr>
              <w:spacing w:after="0" w:line="240" w:lineRule="auto"/>
              <w:rPr>
                <w:rFonts w:ascii="Times New Roman" w:eastAsia="Times New Roman" w:hAnsi="Times New Roman" w:cs="Times New Roman"/>
                <w:color w:val="000000" w:themeColor="text1"/>
                <w:sz w:val="24"/>
                <w:szCs w:val="24"/>
                <w:lang w:eastAsia="ru-RU"/>
              </w:rPr>
            </w:pPr>
          </w:p>
        </w:tc>
        <w:tc>
          <w:tcPr>
            <w:tcW w:w="1701" w:type="dxa"/>
            <w:vMerge/>
            <w:shd w:val="clear" w:color="auto" w:fill="auto"/>
          </w:tcPr>
          <w:p w14:paraId="43A7BE0B" w14:textId="77777777" w:rsidR="00F378E1" w:rsidRPr="00966FEE" w:rsidRDefault="00F378E1">
            <w:pPr>
              <w:spacing w:after="0" w:line="240" w:lineRule="auto"/>
              <w:jc w:val="center"/>
              <w:rPr>
                <w:rFonts w:ascii="Times New Roman" w:eastAsia="Times New Roman" w:hAnsi="Times New Roman" w:cs="Times New Roman"/>
                <w:color w:val="000000" w:themeColor="text1"/>
                <w:sz w:val="24"/>
                <w:szCs w:val="24"/>
                <w:lang w:eastAsia="ru-RU"/>
              </w:rPr>
            </w:pPr>
          </w:p>
        </w:tc>
        <w:tc>
          <w:tcPr>
            <w:tcW w:w="1842" w:type="dxa"/>
            <w:shd w:val="clear" w:color="auto" w:fill="auto"/>
          </w:tcPr>
          <w:p w14:paraId="15328550" w14:textId="4C8B6AFC" w:rsidR="00F378E1"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17CB1634" w14:textId="77777777" w:rsidTr="009A55CA">
        <w:trPr>
          <w:trHeight w:val="45"/>
        </w:trPr>
        <w:tc>
          <w:tcPr>
            <w:tcW w:w="516" w:type="dxa"/>
            <w:shd w:val="clear" w:color="auto" w:fill="auto"/>
          </w:tcPr>
          <w:p w14:paraId="4403C732" w14:textId="18240F85" w:rsidR="002A510D"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c>
          <w:tcPr>
            <w:tcW w:w="9572" w:type="dxa"/>
            <w:gridSpan w:val="5"/>
            <w:shd w:val="clear" w:color="auto" w:fill="auto"/>
          </w:tcPr>
          <w:p w14:paraId="47836BCB" w14:textId="4BB96867" w:rsidR="002A510D" w:rsidRPr="00966FEE" w:rsidRDefault="002A510D">
            <w:pPr>
              <w:spacing w:after="0" w:line="240" w:lineRule="auto"/>
              <w:jc w:val="center"/>
              <w:rPr>
                <w:rFonts w:ascii="Times New Roman" w:eastAsia="Times New Roman" w:hAnsi="Times New Roman" w:cs="Times New Roman"/>
                <w:b/>
                <w:bCs/>
                <w:color w:val="000000" w:themeColor="text1"/>
                <w:sz w:val="24"/>
                <w:szCs w:val="24"/>
                <w:lang w:eastAsia="ru-RU"/>
              </w:rPr>
            </w:pPr>
            <w:r w:rsidRPr="00966FEE">
              <w:rPr>
                <w:rFonts w:ascii="Times New Roman" w:eastAsia="Times New Roman" w:hAnsi="Times New Roman" w:cs="Times New Roman"/>
                <w:b/>
                <w:bCs/>
                <w:color w:val="000000" w:themeColor="text1"/>
                <w:sz w:val="24"/>
                <w:szCs w:val="24"/>
                <w:lang w:eastAsia="ru-RU"/>
              </w:rPr>
              <w:t>Лыжные базы</w:t>
            </w:r>
          </w:p>
        </w:tc>
      </w:tr>
      <w:tr w:rsidR="00966FEE" w:rsidRPr="00966FEE" w14:paraId="35DE4449" w14:textId="77777777" w:rsidTr="009A55CA">
        <w:trPr>
          <w:trHeight w:val="849"/>
        </w:trPr>
        <w:tc>
          <w:tcPr>
            <w:tcW w:w="516" w:type="dxa"/>
            <w:vMerge w:val="restart"/>
            <w:shd w:val="clear" w:color="auto" w:fill="auto"/>
          </w:tcPr>
          <w:p w14:paraId="0322C67B" w14:textId="168BF8E4" w:rsidR="002A510D"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6.1</w:t>
            </w:r>
          </w:p>
        </w:tc>
        <w:tc>
          <w:tcPr>
            <w:tcW w:w="1889" w:type="dxa"/>
            <w:vMerge w:val="restart"/>
            <w:shd w:val="clear" w:color="auto" w:fill="auto"/>
          </w:tcPr>
          <w:p w14:paraId="6824FD93" w14:textId="643EDD13" w:rsidR="002A510D" w:rsidRPr="00966FEE" w:rsidRDefault="002A510D">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Лыжные базы, биатлонные комплексы, в том числе с лыжными/лыжероллерными трассами</w:t>
            </w:r>
          </w:p>
        </w:tc>
        <w:tc>
          <w:tcPr>
            <w:tcW w:w="2013" w:type="dxa"/>
            <w:shd w:val="clear" w:color="auto" w:fill="auto"/>
          </w:tcPr>
          <w:p w14:paraId="6E20E6A4" w14:textId="0DC3B6C8" w:rsidR="002A510D" w:rsidRPr="00966FEE" w:rsidRDefault="002A510D" w:rsidP="00F378E1">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шт. на 400 тыс. человек</w:t>
            </w:r>
          </w:p>
        </w:tc>
        <w:tc>
          <w:tcPr>
            <w:tcW w:w="2127" w:type="dxa"/>
            <w:vMerge w:val="restart"/>
            <w:shd w:val="clear" w:color="auto" w:fill="auto"/>
          </w:tcPr>
          <w:p w14:paraId="7F3D042E" w14:textId="4C0A5D56" w:rsidR="002A510D" w:rsidRPr="00966FEE" w:rsidRDefault="002A510D">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701" w:type="dxa"/>
            <w:vMerge w:val="restart"/>
            <w:shd w:val="clear" w:color="auto" w:fill="auto"/>
          </w:tcPr>
          <w:p w14:paraId="62D65A69" w14:textId="09056EE6" w:rsidR="002A510D" w:rsidRPr="00966FEE" w:rsidRDefault="002A510D" w:rsidP="002A510D">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1842" w:type="dxa"/>
            <w:shd w:val="clear" w:color="auto" w:fill="auto"/>
          </w:tcPr>
          <w:p w14:paraId="5457582B" w14:textId="2CA0697A" w:rsidR="002A510D"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 шт.</w:t>
            </w:r>
          </w:p>
        </w:tc>
      </w:tr>
      <w:tr w:rsidR="00966FEE" w:rsidRPr="00966FEE" w14:paraId="3AAFC142" w14:textId="77777777" w:rsidTr="009A55CA">
        <w:trPr>
          <w:trHeight w:val="849"/>
        </w:trPr>
        <w:tc>
          <w:tcPr>
            <w:tcW w:w="516" w:type="dxa"/>
            <w:vMerge/>
            <w:shd w:val="clear" w:color="auto" w:fill="auto"/>
          </w:tcPr>
          <w:p w14:paraId="36A98E3E" w14:textId="77777777" w:rsidR="002A510D"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shd w:val="clear" w:color="auto" w:fill="auto"/>
          </w:tcPr>
          <w:p w14:paraId="21C2A16A" w14:textId="77777777" w:rsidR="002A510D" w:rsidRPr="00966FEE" w:rsidRDefault="002A510D">
            <w:pPr>
              <w:spacing w:after="0" w:line="240" w:lineRule="auto"/>
              <w:rPr>
                <w:rFonts w:ascii="Times New Roman" w:eastAsia="Times New Roman" w:hAnsi="Times New Roman" w:cs="Times New Roman"/>
                <w:color w:val="000000" w:themeColor="text1"/>
                <w:sz w:val="24"/>
                <w:szCs w:val="24"/>
                <w:lang w:eastAsia="ru-RU"/>
              </w:rPr>
            </w:pPr>
          </w:p>
        </w:tc>
        <w:tc>
          <w:tcPr>
            <w:tcW w:w="2013" w:type="dxa"/>
            <w:shd w:val="clear" w:color="auto" w:fill="auto"/>
          </w:tcPr>
          <w:p w14:paraId="42B71E86" w14:textId="73BA08DC" w:rsidR="002A510D" w:rsidRPr="00966FEE" w:rsidRDefault="002A510D" w:rsidP="002A510D">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 км (минимальная длина)</w:t>
            </w:r>
          </w:p>
        </w:tc>
        <w:tc>
          <w:tcPr>
            <w:tcW w:w="2127" w:type="dxa"/>
            <w:vMerge/>
            <w:shd w:val="clear" w:color="auto" w:fill="auto"/>
          </w:tcPr>
          <w:p w14:paraId="061ACB4E" w14:textId="77777777" w:rsidR="002A510D" w:rsidRPr="00966FEE" w:rsidRDefault="002A510D">
            <w:pPr>
              <w:spacing w:after="0" w:line="240" w:lineRule="auto"/>
              <w:rPr>
                <w:rFonts w:ascii="Times New Roman" w:eastAsia="Times New Roman" w:hAnsi="Times New Roman" w:cs="Times New Roman"/>
                <w:color w:val="000000" w:themeColor="text1"/>
                <w:sz w:val="24"/>
                <w:szCs w:val="24"/>
                <w:lang w:eastAsia="ru-RU"/>
              </w:rPr>
            </w:pPr>
          </w:p>
        </w:tc>
        <w:tc>
          <w:tcPr>
            <w:tcW w:w="1701" w:type="dxa"/>
            <w:vMerge/>
            <w:shd w:val="clear" w:color="auto" w:fill="auto"/>
          </w:tcPr>
          <w:p w14:paraId="4CF633E5" w14:textId="77777777" w:rsidR="002A510D"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p>
        </w:tc>
        <w:tc>
          <w:tcPr>
            <w:tcW w:w="1842" w:type="dxa"/>
            <w:shd w:val="clear" w:color="auto" w:fill="auto"/>
          </w:tcPr>
          <w:p w14:paraId="1C31B9C0" w14:textId="307C223B" w:rsidR="002A510D"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78CD482B" w14:textId="77777777" w:rsidTr="009A55CA">
        <w:trPr>
          <w:trHeight w:val="849"/>
        </w:trPr>
        <w:tc>
          <w:tcPr>
            <w:tcW w:w="516" w:type="dxa"/>
            <w:vMerge/>
            <w:shd w:val="clear" w:color="auto" w:fill="auto"/>
          </w:tcPr>
          <w:p w14:paraId="41AAF0A2" w14:textId="77777777" w:rsidR="002A510D"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p>
        </w:tc>
        <w:tc>
          <w:tcPr>
            <w:tcW w:w="1889" w:type="dxa"/>
            <w:vMerge/>
            <w:shd w:val="clear" w:color="auto" w:fill="auto"/>
          </w:tcPr>
          <w:p w14:paraId="55DE47B3" w14:textId="77777777" w:rsidR="002A510D" w:rsidRPr="00966FEE" w:rsidRDefault="002A510D">
            <w:pPr>
              <w:spacing w:after="0" w:line="240" w:lineRule="auto"/>
              <w:rPr>
                <w:rFonts w:ascii="Times New Roman" w:eastAsia="Times New Roman" w:hAnsi="Times New Roman" w:cs="Times New Roman"/>
                <w:color w:val="000000" w:themeColor="text1"/>
                <w:sz w:val="24"/>
                <w:szCs w:val="24"/>
                <w:lang w:eastAsia="ru-RU"/>
              </w:rPr>
            </w:pPr>
          </w:p>
        </w:tc>
        <w:tc>
          <w:tcPr>
            <w:tcW w:w="2013" w:type="dxa"/>
            <w:shd w:val="clear" w:color="auto" w:fill="auto"/>
          </w:tcPr>
          <w:p w14:paraId="4B71777E" w14:textId="0A3371AE" w:rsidR="002A510D" w:rsidRPr="00966FEE" w:rsidRDefault="002A510D" w:rsidP="002A510D">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30 человек единовременная пропускная способность</w:t>
            </w:r>
          </w:p>
        </w:tc>
        <w:tc>
          <w:tcPr>
            <w:tcW w:w="2127" w:type="dxa"/>
            <w:vMerge/>
            <w:shd w:val="clear" w:color="auto" w:fill="auto"/>
          </w:tcPr>
          <w:p w14:paraId="5B01F1F7" w14:textId="77777777" w:rsidR="002A510D" w:rsidRPr="00966FEE" w:rsidRDefault="002A510D">
            <w:pPr>
              <w:spacing w:after="0" w:line="240" w:lineRule="auto"/>
              <w:rPr>
                <w:rFonts w:ascii="Times New Roman" w:eastAsia="Times New Roman" w:hAnsi="Times New Roman" w:cs="Times New Roman"/>
                <w:color w:val="000000" w:themeColor="text1"/>
                <w:sz w:val="24"/>
                <w:szCs w:val="24"/>
                <w:lang w:eastAsia="ru-RU"/>
              </w:rPr>
            </w:pPr>
          </w:p>
        </w:tc>
        <w:tc>
          <w:tcPr>
            <w:tcW w:w="1701" w:type="dxa"/>
            <w:vMerge/>
            <w:shd w:val="clear" w:color="auto" w:fill="auto"/>
          </w:tcPr>
          <w:p w14:paraId="74AC7EB9" w14:textId="77777777" w:rsidR="002A510D"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p>
        </w:tc>
        <w:tc>
          <w:tcPr>
            <w:tcW w:w="1842" w:type="dxa"/>
            <w:shd w:val="clear" w:color="auto" w:fill="auto"/>
          </w:tcPr>
          <w:p w14:paraId="188671ED" w14:textId="2539FF83" w:rsidR="002A510D" w:rsidRPr="00966FEE" w:rsidRDefault="002A510D">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bl>
    <w:p w14:paraId="0E3ACC4A" w14:textId="0AF85823" w:rsidR="000E541A" w:rsidRPr="00966FEE" w:rsidRDefault="002C4521" w:rsidP="002A510D">
      <w:pPr>
        <w:rPr>
          <w:color w:val="000000" w:themeColor="text1"/>
        </w:rPr>
      </w:pPr>
      <w:r w:rsidRPr="00966FEE">
        <w:rPr>
          <w:color w:val="000000" w:themeColor="text1"/>
        </w:rPr>
        <w:br w:type="page"/>
      </w:r>
    </w:p>
    <w:p w14:paraId="00BBF20D"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lastRenderedPageBreak/>
        <w:t xml:space="preserve">Учет планируемых объектов регионального значения, включенных в схему территориального планирования Ленинградской области и предложений по их корректировке </w:t>
      </w:r>
    </w:p>
    <w:p w14:paraId="454194EB" w14:textId="77777777" w:rsidR="000E541A" w:rsidRPr="00966FEE" w:rsidRDefault="00E5408B">
      <w:pPr>
        <w:pStyle w:val="a1"/>
        <w:rPr>
          <w:color w:val="000000" w:themeColor="text1"/>
        </w:rPr>
      </w:pPr>
      <w:r w:rsidRPr="00966FEE">
        <w:rPr>
          <w:color w:val="000000" w:themeColor="text1"/>
        </w:rPr>
        <w:t xml:space="preserve">Сведения о планируемых объектах регионального значения </w:t>
      </w:r>
      <w:r w:rsidRPr="00966FEE">
        <w:rPr>
          <w:rFonts w:eastAsiaTheme="minorEastAsia"/>
          <w:color w:val="000000" w:themeColor="text1"/>
        </w:rPr>
        <w:t xml:space="preserve">в области </w:t>
      </w:r>
      <w:r w:rsidRPr="00966FEE">
        <w:rPr>
          <w:color w:val="000000" w:themeColor="text1"/>
        </w:rPr>
        <w:t xml:space="preserve">в области физической культуры и спорта, включенных в схему территориального планирования Ленинградской области </w:t>
      </w:r>
      <w:r w:rsidRPr="00966FEE">
        <w:rPr>
          <w:rFonts w:eastAsia="Calibri"/>
          <w:color w:val="000000" w:themeColor="text1"/>
        </w:rPr>
        <w:t xml:space="preserve">в области </w:t>
      </w:r>
      <w:r w:rsidRPr="00966FEE">
        <w:rPr>
          <w:color w:val="000000" w:themeColor="text1"/>
        </w:rPr>
        <w:t>образования, здравоохранения, социального обслуживания, культуры, физической культуры и спорта, туризма, молодежной политики, межнациональных и межконфессиональных отношений, которая утверждена постановлением Правительства Ленинградской области от 14.07.2021 № 455 (с изменениями), с учетом предложений по их корректировке на основании поступивших предложений органов исполнительной власти Ленинградской области, органов местного самоуправления Ленинградской области и заинтересованных лиц представлены в приложении 1.</w:t>
      </w:r>
    </w:p>
    <w:p w14:paraId="7FFADE0D" w14:textId="77777777" w:rsidR="000E541A" w:rsidRPr="00966FEE" w:rsidRDefault="00E5408B">
      <w:pPr>
        <w:pStyle w:val="a1"/>
        <w:rPr>
          <w:color w:val="000000" w:themeColor="text1"/>
          <w:szCs w:val="28"/>
        </w:rPr>
      </w:pPr>
      <w:r w:rsidRPr="00966FEE">
        <w:rPr>
          <w:color w:val="000000" w:themeColor="text1"/>
        </w:rPr>
        <w:t xml:space="preserve">Исключение сведений о планируемых мероприятиях в отношении объектов физической культуры и спорта регионального значения из </w:t>
      </w:r>
      <w:bookmarkStart w:id="76" w:name="_Hlk184037155"/>
      <w:r w:rsidRPr="00966FEE">
        <w:rPr>
          <w:color w:val="000000" w:themeColor="text1"/>
        </w:rPr>
        <w:t xml:space="preserve">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w:t>
      </w:r>
      <w:bookmarkEnd w:id="76"/>
      <w:r w:rsidRPr="00966FEE">
        <w:rPr>
          <w:color w:val="000000" w:themeColor="text1"/>
        </w:rPr>
        <w:t xml:space="preserve">предусмотрено в связи с их вводом в эксплуатацию, фактически завершенным строительством или утратой </w:t>
      </w:r>
      <w:r w:rsidRPr="00966FEE">
        <w:rPr>
          <w:color w:val="000000" w:themeColor="text1"/>
          <w:szCs w:val="28"/>
        </w:rPr>
        <w:t xml:space="preserve">актуальности </w:t>
      </w:r>
      <w:r w:rsidRPr="00966FEE">
        <w:rPr>
          <w:color w:val="000000" w:themeColor="text1"/>
        </w:rPr>
        <w:t xml:space="preserve">мероприятия </w:t>
      </w:r>
      <w:r w:rsidRPr="00966FEE">
        <w:rPr>
          <w:color w:val="000000" w:themeColor="text1"/>
          <w:szCs w:val="28"/>
        </w:rPr>
        <w:t>в связи с реализацией иных мероприятий</w:t>
      </w:r>
      <w:r w:rsidRPr="00966FEE">
        <w:rPr>
          <w:color w:val="000000" w:themeColor="text1"/>
        </w:rPr>
        <w:t xml:space="preserve"> с учетом сведений комитета по физической культуре и спорту Ленинградской области и органов местного самоуправления  Ленинградской области,</w:t>
      </w:r>
      <w:r w:rsidRPr="00966FEE">
        <w:rPr>
          <w:color w:val="000000" w:themeColor="text1"/>
          <w:szCs w:val="28"/>
        </w:rPr>
        <w:t xml:space="preserve"> а также комитета государственного строительного надзора и государственной экспертизы Ленинградской области о выданных разрешениях на ввод объектов в эксплуатацию.</w:t>
      </w:r>
    </w:p>
    <w:p w14:paraId="3E98934E" w14:textId="2F232774" w:rsidR="00560376" w:rsidRPr="00966FEE" w:rsidRDefault="00560376">
      <w:pPr>
        <w:pStyle w:val="a1"/>
        <w:rPr>
          <w:color w:val="000000" w:themeColor="text1"/>
          <w:szCs w:val="28"/>
        </w:rPr>
      </w:pPr>
      <w:r w:rsidRPr="00966FEE">
        <w:rPr>
          <w:color w:val="000000" w:themeColor="text1"/>
          <w:szCs w:val="28"/>
        </w:rPr>
        <w:t xml:space="preserve">Настоящей схемой территориального планирования Ленинградской области предусмотрено исключение сведений о размещении центра адаптивной физической культуры ГАУПО ЛО «Мультицентр социальной и трудовой интеграции» </w:t>
      </w:r>
      <w:r w:rsidRPr="00966FEE">
        <w:rPr>
          <w:color w:val="000000" w:themeColor="text1"/>
          <w:szCs w:val="28"/>
        </w:rPr>
        <w:br/>
        <w:t>(г. Всеволожск,</w:t>
      </w:r>
      <w:r w:rsidRPr="00966FEE">
        <w:rPr>
          <w:color w:val="000000" w:themeColor="text1"/>
        </w:rPr>
        <w:t xml:space="preserve"> </w:t>
      </w:r>
      <w:r w:rsidRPr="00966FEE">
        <w:rPr>
          <w:color w:val="000000" w:themeColor="text1"/>
          <w:szCs w:val="28"/>
        </w:rPr>
        <w:t>ул. Шишканя, д. 4) в связи с завершением строительства и вводом объекта в эксплуатацию в октябре 2024 года</w:t>
      </w:r>
      <w:r w:rsidR="0089306A" w:rsidRPr="00966FEE">
        <w:rPr>
          <w:rStyle w:val="af8"/>
          <w:color w:val="000000" w:themeColor="text1"/>
          <w:szCs w:val="28"/>
        </w:rPr>
        <w:footnoteReference w:id="19"/>
      </w:r>
      <w:r w:rsidRPr="00966FEE">
        <w:rPr>
          <w:color w:val="000000" w:themeColor="text1"/>
          <w:szCs w:val="28"/>
        </w:rPr>
        <w:t>.</w:t>
      </w:r>
    </w:p>
    <w:p w14:paraId="08D8ECF6" w14:textId="273025B8" w:rsidR="008A6C5A" w:rsidRPr="00966FEE" w:rsidRDefault="008A6C5A">
      <w:pPr>
        <w:pStyle w:val="a1"/>
        <w:rPr>
          <w:color w:val="000000" w:themeColor="text1"/>
          <w:szCs w:val="28"/>
        </w:rPr>
      </w:pPr>
      <w:r w:rsidRPr="00966FEE">
        <w:rPr>
          <w:color w:val="000000" w:themeColor="text1"/>
          <w:szCs w:val="28"/>
        </w:rPr>
        <w:t>На основании проведенного анализа реализации схемы территориального планирования Ленинградской области и позиции комитета по физической культуре и спорту Ленинградской области принято решение об исключении сведений о планируемом размещении объектов регионального значения в области физической культуры и спорта:</w:t>
      </w:r>
    </w:p>
    <w:p w14:paraId="38A4F7DB" w14:textId="77777777" w:rsidR="00C0164F" w:rsidRPr="00966FEE" w:rsidRDefault="008A6C5A" w:rsidP="00271EA0">
      <w:pPr>
        <w:pStyle w:val="a1"/>
        <w:numPr>
          <w:ilvl w:val="3"/>
          <w:numId w:val="89"/>
        </w:numPr>
        <w:tabs>
          <w:tab w:val="left" w:pos="1134"/>
        </w:tabs>
        <w:ind w:left="0" w:firstLine="709"/>
        <w:rPr>
          <w:color w:val="000000" w:themeColor="text1"/>
          <w:szCs w:val="28"/>
        </w:rPr>
      </w:pPr>
      <w:r w:rsidRPr="00966FEE">
        <w:rPr>
          <w:color w:val="000000" w:themeColor="text1"/>
          <w:szCs w:val="28"/>
        </w:rPr>
        <w:t xml:space="preserve">Горнолыжный курорт в Лисинском сельском поселении Тосненского муниципального района (массив Марьино, земельный участок с кадастровым номером 47:26:0735001:204). </w:t>
      </w:r>
    </w:p>
    <w:p w14:paraId="04763615" w14:textId="77777777" w:rsidR="00C0164F" w:rsidRPr="00966FEE" w:rsidRDefault="00C0164F" w:rsidP="00C0164F">
      <w:pPr>
        <w:pStyle w:val="a1"/>
        <w:rPr>
          <w:color w:val="000000" w:themeColor="text1"/>
          <w:szCs w:val="28"/>
        </w:rPr>
      </w:pPr>
      <w:r w:rsidRPr="00966FEE">
        <w:rPr>
          <w:color w:val="000000" w:themeColor="text1"/>
          <w:szCs w:val="28"/>
        </w:rPr>
        <w:t xml:space="preserve">Объект был предусмотрен схемой территориального планирования Ленинградской области, утвержденной постановлением Правительства Ленинградской области от 21.12.2015 № 490, сведения об имеющихся планах по реализации объекта с 2015 года отсутствуют. Создание горнолыжного курорта </w:t>
      </w:r>
      <w:r w:rsidRPr="00966FEE">
        <w:rPr>
          <w:color w:val="000000" w:themeColor="text1"/>
          <w:szCs w:val="28"/>
        </w:rPr>
        <w:lastRenderedPageBreak/>
        <w:t>планировалось за счет снятия растительного грунта при строительстве автомобильной дороги федерального значения Москва – Санкт-Петербург и создания искусственной горы высотой около 100 м. Строительство автодороги М-11 «Нева» началось в 2010 году, открытие участка Тосно – Санкт-Петербург состоялось в 2019 году.</w:t>
      </w:r>
    </w:p>
    <w:p w14:paraId="4B727135" w14:textId="07AF47ED" w:rsidR="00C0164F" w:rsidRPr="00966FEE" w:rsidRDefault="00C0164F" w:rsidP="00C0164F">
      <w:pPr>
        <w:pStyle w:val="a1"/>
        <w:rPr>
          <w:color w:val="000000" w:themeColor="text1"/>
          <w:szCs w:val="28"/>
        </w:rPr>
      </w:pPr>
      <w:r w:rsidRPr="00966FEE">
        <w:rPr>
          <w:color w:val="000000" w:themeColor="text1"/>
          <w:szCs w:val="28"/>
        </w:rPr>
        <w:t>Строительство горнолыжного курорта не представляется возможным в связи с несогласием собственника земельного участка с кадастровым номером 47:26:0735001:204 и отсутствием природных условий для размещения горнолыжного курорта (территория является сельскохозяйственным угодьем и характеризуется равнинным рельефом).</w:t>
      </w:r>
    </w:p>
    <w:p w14:paraId="235784FC" w14:textId="1A6CAA14" w:rsidR="00C0164F" w:rsidRPr="00966FEE" w:rsidRDefault="00C0164F" w:rsidP="00271EA0">
      <w:pPr>
        <w:pStyle w:val="a1"/>
        <w:numPr>
          <w:ilvl w:val="3"/>
          <w:numId w:val="89"/>
        </w:numPr>
        <w:tabs>
          <w:tab w:val="left" w:pos="1134"/>
        </w:tabs>
        <w:ind w:left="0" w:firstLine="709"/>
        <w:rPr>
          <w:color w:val="000000" w:themeColor="text1"/>
          <w:szCs w:val="28"/>
        </w:rPr>
      </w:pPr>
      <w:r w:rsidRPr="00966FEE">
        <w:rPr>
          <w:color w:val="000000" w:themeColor="text1"/>
        </w:rPr>
        <w:t>Автодром с трассой Гран-При в Рахьинском городском поселении Всеволожского муниципального района.</w:t>
      </w:r>
    </w:p>
    <w:p w14:paraId="2C65F2AB" w14:textId="77777777" w:rsidR="005173B6" w:rsidRPr="00966FEE" w:rsidRDefault="005173B6" w:rsidP="005173B6">
      <w:pPr>
        <w:spacing w:after="0" w:line="240" w:lineRule="auto"/>
        <w:ind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 xml:space="preserve">Объект был предусмотрен схемой территориального планирования Ленинградской области, утвержденной постановлением Правительства Ленинградской области от 21.12.2015 № 490, в целях развития автомотоспорта и проведения соревнований и чемпионатов регионального, национального и международного уровней по техническим видам спорта, в том числе гонки «Формулы-1». Сведения об имеющихся планах по реализации объекта с 2015 года отсутствуют. </w:t>
      </w:r>
    </w:p>
    <w:p w14:paraId="4594300F" w14:textId="77995C98" w:rsidR="005173B6" w:rsidRPr="00966FEE" w:rsidRDefault="005173B6" w:rsidP="005173B6">
      <w:pPr>
        <w:spacing w:after="0" w:line="240" w:lineRule="auto"/>
        <w:ind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Учитывая наличие действующего автодрома «Игора Драйв» в Сосновском сельском поселении Приозерского муниципального района, имеющего категорию Grade 1, а также отмену проведения этапа «Формулы-1» в России, строительство автодрома в Рахьинском городском поселении представляется нецелесообразным.</w:t>
      </w:r>
    </w:p>
    <w:p w14:paraId="40666402" w14:textId="7A41F5B0" w:rsidR="005173B6" w:rsidRPr="00966FEE" w:rsidRDefault="005173B6" w:rsidP="00271EA0">
      <w:pPr>
        <w:pStyle w:val="affa"/>
        <w:numPr>
          <w:ilvl w:val="3"/>
          <w:numId w:val="89"/>
        </w:numPr>
        <w:tabs>
          <w:tab w:val="left" w:pos="1148"/>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Волейбольный центр в г. Всеволожск Всеволожского муниципального района (земельный участок с кадастровым номером 47:07:1302079:24).</w:t>
      </w:r>
    </w:p>
    <w:p w14:paraId="786D1A00" w14:textId="5439BFB8" w:rsidR="00053A90" w:rsidRPr="00966FEE" w:rsidRDefault="008A53DD" w:rsidP="00053A90">
      <w:pPr>
        <w:pStyle w:val="a1"/>
        <w:rPr>
          <w:color w:val="000000" w:themeColor="text1"/>
          <w:szCs w:val="28"/>
        </w:rPr>
      </w:pPr>
      <w:r w:rsidRPr="00966FEE">
        <w:rPr>
          <w:color w:val="000000" w:themeColor="text1"/>
          <w:szCs w:val="28"/>
        </w:rPr>
        <w:t xml:space="preserve">Объект включен в схему территориального планирования Ленинградской области, утвержденную постановлением Правительства Ленинградской области </w:t>
      </w:r>
      <w:r w:rsidRPr="00966FEE">
        <w:rPr>
          <w:color w:val="000000" w:themeColor="text1"/>
          <w:szCs w:val="28"/>
        </w:rPr>
        <w:br/>
        <w:t>от 23.12.2019 № 608, на основании предложения ООО «ПЕТРОИНВЕСТ».</w:t>
      </w:r>
      <w:r w:rsidR="00053A90" w:rsidRPr="00966FEE">
        <w:rPr>
          <w:color w:val="000000" w:themeColor="text1"/>
          <w:szCs w:val="28"/>
        </w:rPr>
        <w:t xml:space="preserve"> </w:t>
      </w:r>
      <w:r w:rsidRPr="00966FEE">
        <w:rPr>
          <w:color w:val="000000" w:themeColor="text1"/>
          <w:szCs w:val="28"/>
        </w:rPr>
        <w:t xml:space="preserve">В 2009 году разработан проект освоения территории и создания на ней базы отдыха, предусматривающей строительство кортов для пляжного волейбола, залов для классического волейбола, тренажерных залов, спортивных и детской площадок, оздоровительного комплекса, а также ориентировочно 15 коттеджей для проживания. </w:t>
      </w:r>
      <w:r w:rsidR="00053A90" w:rsidRPr="00966FEE">
        <w:rPr>
          <w:color w:val="000000" w:themeColor="text1"/>
          <w:szCs w:val="28"/>
        </w:rPr>
        <w:t>Сведения об имеющихся планах по реализации объекта с 2019 года отсутствуют.</w:t>
      </w:r>
    </w:p>
    <w:p w14:paraId="5EBFA256" w14:textId="3EC7CC45" w:rsidR="008A6C5A" w:rsidRPr="00966FEE" w:rsidRDefault="008A53DD" w:rsidP="00053A90">
      <w:pPr>
        <w:pStyle w:val="a1"/>
        <w:rPr>
          <w:color w:val="000000" w:themeColor="text1"/>
          <w:szCs w:val="28"/>
        </w:rPr>
      </w:pPr>
      <w:r w:rsidRPr="00966FEE">
        <w:rPr>
          <w:color w:val="000000" w:themeColor="text1"/>
          <w:szCs w:val="28"/>
        </w:rPr>
        <w:t>Указанный земельный участок площадью 8,05 га относится к землям лесного фонда и входит в квартал № 80 Кировского лесничества Всеволожского участкового лесничества.</w:t>
      </w:r>
      <w:r w:rsidR="00053A90" w:rsidRPr="00966FEE">
        <w:rPr>
          <w:color w:val="000000" w:themeColor="text1"/>
          <w:szCs w:val="28"/>
        </w:rPr>
        <w:t xml:space="preserve"> </w:t>
      </w:r>
      <w:r w:rsidRPr="00966FEE">
        <w:rPr>
          <w:color w:val="000000" w:themeColor="text1"/>
          <w:szCs w:val="28"/>
        </w:rPr>
        <w:t>В соответствии с действующим генеральным планом муниципального образования «Город Всеволожск» Всеволожского муниципального района Ленинградской области, а также проектом внесения в него изменений земельный участок с кадастровым номером 47:07:1302079:24 расположен вне границ населенного пункта в зоне лесов.</w:t>
      </w:r>
    </w:p>
    <w:p w14:paraId="5625867E" w14:textId="77777777" w:rsidR="000E541A" w:rsidRPr="00966FEE" w:rsidRDefault="000E541A" w:rsidP="00053A90">
      <w:pPr>
        <w:pStyle w:val="a1"/>
        <w:ind w:firstLine="0"/>
        <w:rPr>
          <w:color w:val="000000" w:themeColor="text1"/>
        </w:rPr>
      </w:pPr>
    </w:p>
    <w:p w14:paraId="78A56DA8" w14:textId="77777777" w:rsidR="000E541A" w:rsidRPr="00966FEE" w:rsidRDefault="00E5408B" w:rsidP="002C4521">
      <w:pPr>
        <w:pStyle w:val="3"/>
        <w:keepLines/>
        <w:spacing w:before="0" w:after="0" w:line="240" w:lineRule="auto"/>
        <w:rPr>
          <w:rFonts w:cs="Times New Roman"/>
          <w:color w:val="000000" w:themeColor="text1"/>
        </w:rPr>
      </w:pPr>
      <w:r w:rsidRPr="00966FEE">
        <w:rPr>
          <w:rFonts w:cs="Times New Roman"/>
          <w:color w:val="000000" w:themeColor="text1"/>
        </w:rPr>
        <w:lastRenderedPageBreak/>
        <w:t>Учет решений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 а также поступивших предложений органов исполнительной власти Ленинградской области, органов местного самоуправления, заинтересованных лиц о включении планируемых объектов регионального значения в схему территориального планирования</w:t>
      </w:r>
    </w:p>
    <w:p w14:paraId="7D6CB6B8" w14:textId="77777777" w:rsidR="000E541A" w:rsidRPr="00966FEE" w:rsidRDefault="00E5408B">
      <w:pPr>
        <w:pStyle w:val="a1"/>
        <w:rPr>
          <w:color w:val="000000" w:themeColor="text1"/>
        </w:rPr>
      </w:pPr>
      <w:r w:rsidRPr="00966FEE">
        <w:rPr>
          <w:color w:val="000000" w:themeColor="text1"/>
        </w:rPr>
        <w:t xml:space="preserve">Обоснование выбранного варианта размещения объектов регионального значения в области физической культуры и спорта выполнено с учетом предложений органов исполнительной власти Ленинградской области, органов местного самоуправления и заинтересованных лиц, а также с учетом соответствия их документам стратегического планирования Ленинградской области, на основе анализа использования территории, возможных направлений ее развития и прогнозируемых ограничений ее использования. </w:t>
      </w:r>
    </w:p>
    <w:p w14:paraId="4EAAB83D" w14:textId="77777777" w:rsidR="000E541A" w:rsidRPr="00966FEE" w:rsidRDefault="00E5408B">
      <w:pPr>
        <w:pStyle w:val="a1"/>
        <w:rPr>
          <w:color w:val="000000" w:themeColor="text1"/>
        </w:rPr>
      </w:pPr>
      <w:r w:rsidRPr="00966FEE">
        <w:rPr>
          <w:color w:val="000000" w:themeColor="text1"/>
        </w:rPr>
        <w:t>Сведения о поступивших предложениях органов местного самоуправления и заинтересованных лиц представлены в приложении 2.</w:t>
      </w:r>
    </w:p>
    <w:p w14:paraId="066ADEB2" w14:textId="774BB0BA" w:rsidR="000E541A" w:rsidRPr="00966FEE" w:rsidRDefault="00E5408B">
      <w:pPr>
        <w:pStyle w:val="a1"/>
        <w:rPr>
          <w:color w:val="000000" w:themeColor="text1"/>
        </w:rPr>
      </w:pPr>
      <w:r w:rsidRPr="00966FEE">
        <w:rPr>
          <w:color w:val="000000" w:themeColor="text1"/>
        </w:rPr>
        <w:t xml:space="preserve">При подготовке схемы территориального планирования Ленинградской области </w:t>
      </w:r>
      <w:r w:rsidRPr="00966FEE">
        <w:rPr>
          <w:rFonts w:eastAsia="Calibri"/>
          <w:color w:val="000000" w:themeColor="text1"/>
        </w:rPr>
        <w:t>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r w:rsidRPr="00966FEE">
        <w:rPr>
          <w:color w:val="000000" w:themeColor="text1"/>
          <w:szCs w:val="28"/>
        </w:rPr>
        <w:t xml:space="preserve"> </w:t>
      </w:r>
      <w:r w:rsidRPr="00966FEE">
        <w:rPr>
          <w:color w:val="000000" w:themeColor="text1"/>
        </w:rPr>
        <w:t>учтены планируемые объекты, включенные в государственную программу Ленинградской области «Развитие физической культуры и спорта в Ленинградской области»</w:t>
      </w:r>
      <w:r w:rsidRPr="00966FEE">
        <w:rPr>
          <w:rStyle w:val="af8"/>
          <w:color w:val="000000" w:themeColor="text1"/>
        </w:rPr>
        <w:footnoteReference w:id="20"/>
      </w:r>
      <w:r w:rsidRPr="00966FEE">
        <w:rPr>
          <w:color w:val="000000" w:themeColor="text1"/>
        </w:rPr>
        <w:t xml:space="preserve"> (</w:t>
      </w:r>
      <w:r w:rsidR="002847DA" w:rsidRPr="00966FEE">
        <w:rPr>
          <w:color w:val="000000" w:themeColor="text1"/>
        </w:rPr>
        <w:fldChar w:fldCharType="begin"/>
      </w:r>
      <w:r w:rsidR="002847DA" w:rsidRPr="00966FEE">
        <w:rPr>
          <w:color w:val="000000" w:themeColor="text1"/>
        </w:rPr>
        <w:instrText xml:space="preserve"> REF _Ref187416594 \h </w:instrText>
      </w:r>
      <w:r w:rsidR="004A59D1" w:rsidRPr="00966FEE">
        <w:rPr>
          <w:color w:val="000000" w:themeColor="text1"/>
        </w:rPr>
        <w:instrText xml:space="preserve"> \* MERGEFORMAT </w:instrText>
      </w:r>
      <w:r w:rsidR="002847DA" w:rsidRPr="00966FEE">
        <w:rPr>
          <w:color w:val="000000" w:themeColor="text1"/>
        </w:rPr>
      </w:r>
      <w:r w:rsidR="002847DA" w:rsidRPr="00966FEE">
        <w:rPr>
          <w:color w:val="000000" w:themeColor="text1"/>
        </w:rPr>
        <w:fldChar w:fldCharType="separate"/>
      </w:r>
      <w:r w:rsidR="002847DA" w:rsidRPr="00966FEE">
        <w:rPr>
          <w:color w:val="000000" w:themeColor="text1"/>
        </w:rPr>
        <w:t xml:space="preserve">таблица </w:t>
      </w:r>
      <w:r w:rsidR="002847DA" w:rsidRPr="00966FEE">
        <w:rPr>
          <w:noProof/>
          <w:color w:val="000000" w:themeColor="text1"/>
        </w:rPr>
        <w:t>15</w:t>
      </w:r>
      <w:r w:rsidR="002847DA" w:rsidRPr="00966FEE">
        <w:rPr>
          <w:color w:val="000000" w:themeColor="text1"/>
        </w:rPr>
        <w:fldChar w:fldCharType="end"/>
      </w:r>
      <w:r w:rsidRPr="00966FEE">
        <w:rPr>
          <w:color w:val="000000" w:themeColor="text1"/>
        </w:rPr>
        <w:t>).</w:t>
      </w:r>
    </w:p>
    <w:p w14:paraId="7603609C" w14:textId="08BA5FD9" w:rsidR="002847DA" w:rsidRPr="00966FEE" w:rsidRDefault="002847DA" w:rsidP="002847DA">
      <w:pPr>
        <w:pStyle w:val="a1"/>
        <w:keepNext/>
        <w:ind w:firstLine="0"/>
        <w:jc w:val="right"/>
        <w:rPr>
          <w:color w:val="000000" w:themeColor="text1"/>
        </w:rPr>
      </w:pPr>
      <w:bookmarkStart w:id="77" w:name="_Ref187416594"/>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15</w:t>
      </w:r>
      <w:r w:rsidR="00200201" w:rsidRPr="00966FEE">
        <w:rPr>
          <w:noProof/>
          <w:color w:val="000000" w:themeColor="text1"/>
        </w:rPr>
        <w:fldChar w:fldCharType="end"/>
      </w:r>
      <w:bookmarkEnd w:id="77"/>
    </w:p>
    <w:p w14:paraId="3DD900C6" w14:textId="5EB9187D" w:rsidR="002847DA" w:rsidRPr="00966FEE" w:rsidRDefault="00E5408B" w:rsidP="002847DA">
      <w:pPr>
        <w:pStyle w:val="a1"/>
        <w:keepNext/>
        <w:ind w:firstLine="0"/>
        <w:jc w:val="center"/>
        <w:rPr>
          <w:color w:val="000000" w:themeColor="text1"/>
        </w:rPr>
      </w:pPr>
      <w:r w:rsidRPr="00966FEE">
        <w:rPr>
          <w:color w:val="000000" w:themeColor="text1"/>
        </w:rPr>
        <w:t>Сведения об объектах физической культуры и спорта, включенных в государственную программу Ленинградской области «Развитие физической культуры и спорта в Ленинградской области»</w:t>
      </w:r>
    </w:p>
    <w:tbl>
      <w:tblPr>
        <w:tblStyle w:val="afa"/>
        <w:tblW w:w="5000" w:type="pct"/>
        <w:tblLayout w:type="fixed"/>
        <w:tblLook w:val="0000" w:firstRow="0" w:lastRow="0" w:firstColumn="0" w:lastColumn="0" w:noHBand="0" w:noVBand="0"/>
      </w:tblPr>
      <w:tblGrid>
        <w:gridCol w:w="280"/>
        <w:gridCol w:w="2137"/>
        <w:gridCol w:w="2685"/>
        <w:gridCol w:w="1560"/>
        <w:gridCol w:w="1839"/>
        <w:gridCol w:w="1694"/>
      </w:tblGrid>
      <w:tr w:rsidR="00265526" w:rsidRPr="00966FEE" w14:paraId="347FB446" w14:textId="77777777" w:rsidTr="00CE1273">
        <w:trPr>
          <w:tblHeader/>
        </w:trPr>
        <w:tc>
          <w:tcPr>
            <w:tcW w:w="137" w:type="pct"/>
          </w:tcPr>
          <w:p w14:paraId="5F212C5F" w14:textId="36536FDA" w:rsidR="00265526" w:rsidRPr="00966FEE" w:rsidRDefault="00265526" w:rsidP="00265526">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p>
        </w:tc>
        <w:tc>
          <w:tcPr>
            <w:tcW w:w="1048" w:type="pct"/>
          </w:tcPr>
          <w:p w14:paraId="16B010B5" w14:textId="48FBEE60" w:rsidR="00265526" w:rsidRPr="00966FEE" w:rsidRDefault="00265526" w:rsidP="00CE1273">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Объект</w:t>
            </w:r>
          </w:p>
        </w:tc>
        <w:tc>
          <w:tcPr>
            <w:tcW w:w="1317" w:type="pct"/>
          </w:tcPr>
          <w:p w14:paraId="7B7D9B36" w14:textId="7CA886DF" w:rsidR="00265526" w:rsidRPr="00966FEE" w:rsidRDefault="00265526" w:rsidP="00CE1273">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Местоположение</w:t>
            </w:r>
          </w:p>
        </w:tc>
        <w:tc>
          <w:tcPr>
            <w:tcW w:w="765" w:type="pct"/>
          </w:tcPr>
          <w:p w14:paraId="1CB84DF2" w14:textId="4C0C114B" w:rsidR="00265526" w:rsidRPr="00966FEE" w:rsidRDefault="00F60A99" w:rsidP="00CE1273">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Проектная мощность</w:t>
            </w:r>
          </w:p>
        </w:tc>
        <w:tc>
          <w:tcPr>
            <w:tcW w:w="902" w:type="pct"/>
          </w:tcPr>
          <w:p w14:paraId="659302F8" w14:textId="64DB6453" w:rsidR="00265526" w:rsidRPr="00966FEE" w:rsidRDefault="00F60A99" w:rsidP="00CE1273">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Срок реализации</w:t>
            </w:r>
          </w:p>
        </w:tc>
        <w:tc>
          <w:tcPr>
            <w:tcW w:w="831" w:type="pct"/>
          </w:tcPr>
          <w:p w14:paraId="53E5DDED" w14:textId="6E4C91EC" w:rsidR="00265526" w:rsidRPr="00966FEE" w:rsidRDefault="00F60A99" w:rsidP="00CE1273">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Мероприятие</w:t>
            </w:r>
          </w:p>
        </w:tc>
      </w:tr>
    </w:tbl>
    <w:p w14:paraId="477B455F" w14:textId="77777777" w:rsidR="00265526" w:rsidRPr="00966FEE" w:rsidRDefault="00265526" w:rsidP="00F60A99">
      <w:pPr>
        <w:pStyle w:val="a1"/>
        <w:keepNext/>
        <w:spacing w:line="20" w:lineRule="exact"/>
        <w:ind w:firstLine="0"/>
        <w:rPr>
          <w:color w:val="000000" w:themeColor="text1"/>
        </w:rPr>
      </w:pPr>
    </w:p>
    <w:p w14:paraId="3ADB658D"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5000" w:type="pct"/>
        <w:tblLayout w:type="fixed"/>
        <w:tblLook w:val="0000" w:firstRow="0" w:lastRow="0" w:firstColumn="0" w:lastColumn="0" w:noHBand="0" w:noVBand="0"/>
      </w:tblPr>
      <w:tblGrid>
        <w:gridCol w:w="280"/>
        <w:gridCol w:w="2137"/>
        <w:gridCol w:w="2685"/>
        <w:gridCol w:w="1560"/>
        <w:gridCol w:w="1839"/>
        <w:gridCol w:w="1694"/>
      </w:tblGrid>
      <w:tr w:rsidR="00966FEE" w:rsidRPr="00966FEE" w14:paraId="3D3C70F8" w14:textId="77777777" w:rsidTr="003B43C8">
        <w:trPr>
          <w:tblHeader/>
        </w:trPr>
        <w:tc>
          <w:tcPr>
            <w:tcW w:w="137" w:type="pct"/>
          </w:tcPr>
          <w:p w14:paraId="0DD39A28"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1048" w:type="pct"/>
          </w:tcPr>
          <w:p w14:paraId="09CDB266"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1317" w:type="pct"/>
          </w:tcPr>
          <w:p w14:paraId="33419992"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765" w:type="pct"/>
          </w:tcPr>
          <w:p w14:paraId="76AD3773"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c>
          <w:tcPr>
            <w:tcW w:w="902" w:type="pct"/>
          </w:tcPr>
          <w:p w14:paraId="6E352691"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w:t>
            </w:r>
          </w:p>
        </w:tc>
        <w:tc>
          <w:tcPr>
            <w:tcW w:w="831" w:type="pct"/>
          </w:tcPr>
          <w:p w14:paraId="0815892E"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w:t>
            </w:r>
          </w:p>
        </w:tc>
      </w:tr>
      <w:tr w:rsidR="00966FEE" w:rsidRPr="00966FEE" w14:paraId="30D5B5C9" w14:textId="77777777" w:rsidTr="003B43C8">
        <w:tc>
          <w:tcPr>
            <w:tcW w:w="137" w:type="pct"/>
          </w:tcPr>
          <w:p w14:paraId="52C6A9F7" w14:textId="77777777" w:rsidR="000E541A" w:rsidRPr="00966FEE" w:rsidRDefault="000E541A" w:rsidP="005B68A3">
            <w:pPr>
              <w:pStyle w:val="ConsPlusNormal"/>
              <w:numPr>
                <w:ilvl w:val="0"/>
                <w:numId w:val="45"/>
              </w:numPr>
              <w:ind w:left="0" w:firstLine="0"/>
              <w:jc w:val="center"/>
              <w:rPr>
                <w:rFonts w:ascii="Times New Roman" w:hAnsi="Times New Roman" w:cs="Times New Roman"/>
                <w:color w:val="000000" w:themeColor="text1"/>
                <w:sz w:val="24"/>
                <w:szCs w:val="24"/>
              </w:rPr>
            </w:pPr>
          </w:p>
        </w:tc>
        <w:tc>
          <w:tcPr>
            <w:tcW w:w="1048" w:type="pct"/>
          </w:tcPr>
          <w:p w14:paraId="2A735AB3" w14:textId="2AF29C24"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Спортивный комплекс</w:t>
            </w:r>
            <w:r w:rsidR="00E9784B" w:rsidRPr="00966FEE">
              <w:rPr>
                <w:rFonts w:ascii="Times New Roman" w:hAnsi="Times New Roman" w:cs="Times New Roman"/>
                <w:color w:val="000000" w:themeColor="text1"/>
                <w:sz w:val="24"/>
                <w:szCs w:val="24"/>
              </w:rPr>
              <w:t xml:space="preserve"> *</w:t>
            </w:r>
          </w:p>
        </w:tc>
        <w:tc>
          <w:tcPr>
            <w:tcW w:w="1317" w:type="pct"/>
          </w:tcPr>
          <w:p w14:paraId="266B431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 Токсовское городское поселение, г.п. Токсово, ул. Спортивная, д. 6</w:t>
            </w:r>
          </w:p>
        </w:tc>
        <w:tc>
          <w:tcPr>
            <w:tcW w:w="765" w:type="pct"/>
          </w:tcPr>
          <w:p w14:paraId="7BF8CC4C"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13</w:t>
            </w:r>
          </w:p>
        </w:tc>
        <w:tc>
          <w:tcPr>
            <w:tcW w:w="902" w:type="pct"/>
          </w:tcPr>
          <w:p w14:paraId="12C279BF" w14:textId="408B50BE"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2021</w:t>
            </w:r>
            <w:r w:rsidR="00FF0A7E"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w:t>
            </w:r>
            <w:r w:rsidR="00FF0A7E"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2024</w:t>
            </w:r>
          </w:p>
        </w:tc>
        <w:tc>
          <w:tcPr>
            <w:tcW w:w="831" w:type="pct"/>
          </w:tcPr>
          <w:p w14:paraId="49C54ADC"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138952C3" w14:textId="77777777" w:rsidTr="003B43C8">
        <w:tc>
          <w:tcPr>
            <w:tcW w:w="137" w:type="pct"/>
          </w:tcPr>
          <w:p w14:paraId="11ABAE06" w14:textId="77777777" w:rsidR="000E541A" w:rsidRPr="00966FEE" w:rsidRDefault="000E541A" w:rsidP="005B68A3">
            <w:pPr>
              <w:pStyle w:val="ConsPlusNormal"/>
              <w:numPr>
                <w:ilvl w:val="0"/>
                <w:numId w:val="45"/>
              </w:numPr>
              <w:ind w:left="0" w:firstLine="0"/>
              <w:jc w:val="center"/>
              <w:rPr>
                <w:rFonts w:ascii="Times New Roman" w:hAnsi="Times New Roman" w:cs="Times New Roman"/>
                <w:color w:val="000000" w:themeColor="text1"/>
                <w:sz w:val="24"/>
                <w:szCs w:val="24"/>
              </w:rPr>
            </w:pPr>
          </w:p>
        </w:tc>
        <w:tc>
          <w:tcPr>
            <w:tcW w:w="1048" w:type="pct"/>
          </w:tcPr>
          <w:p w14:paraId="023FD308"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Физкультурно-оздоровительный комплекс с плавательным бассейном</w:t>
            </w:r>
          </w:p>
        </w:tc>
        <w:tc>
          <w:tcPr>
            <w:tcW w:w="1317" w:type="pct"/>
          </w:tcPr>
          <w:p w14:paraId="658F8BE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Кировский муниципальный район, г. Шлиссельбург городское поселение, </w:t>
            </w:r>
            <w:r w:rsidRPr="00966FEE">
              <w:rPr>
                <w:rFonts w:ascii="Times New Roman" w:hAnsi="Times New Roman" w:cs="Times New Roman"/>
                <w:color w:val="000000" w:themeColor="text1"/>
                <w:sz w:val="24"/>
                <w:szCs w:val="24"/>
              </w:rPr>
              <w:br/>
              <w:t>г. Шлиссельбург, ул. Леманский канал, уч. 6</w:t>
            </w:r>
          </w:p>
        </w:tc>
        <w:tc>
          <w:tcPr>
            <w:tcW w:w="765" w:type="pct"/>
          </w:tcPr>
          <w:p w14:paraId="4EF63CDD"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80</w:t>
            </w:r>
          </w:p>
        </w:tc>
        <w:tc>
          <w:tcPr>
            <w:tcW w:w="902" w:type="pct"/>
          </w:tcPr>
          <w:p w14:paraId="5789BA02" w14:textId="5480966E"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2023</w:t>
            </w:r>
            <w:r w:rsidR="00FF0A7E"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w:t>
            </w:r>
            <w:r w:rsidR="00FF0A7E"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2025</w:t>
            </w:r>
          </w:p>
        </w:tc>
        <w:tc>
          <w:tcPr>
            <w:tcW w:w="831" w:type="pct"/>
          </w:tcPr>
          <w:p w14:paraId="59B1C2C1"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754D441E" w14:textId="77777777" w:rsidTr="003B43C8">
        <w:tc>
          <w:tcPr>
            <w:tcW w:w="137" w:type="pct"/>
          </w:tcPr>
          <w:p w14:paraId="1638C4DB" w14:textId="77777777" w:rsidR="000E541A" w:rsidRPr="00966FEE" w:rsidRDefault="000E541A" w:rsidP="005B68A3">
            <w:pPr>
              <w:pStyle w:val="ConsPlusNormal"/>
              <w:numPr>
                <w:ilvl w:val="0"/>
                <w:numId w:val="45"/>
              </w:numPr>
              <w:ind w:left="0" w:firstLine="0"/>
              <w:jc w:val="center"/>
              <w:rPr>
                <w:rFonts w:ascii="Times New Roman" w:hAnsi="Times New Roman" w:cs="Times New Roman"/>
                <w:color w:val="000000" w:themeColor="text1"/>
                <w:sz w:val="24"/>
                <w:szCs w:val="24"/>
              </w:rPr>
            </w:pPr>
          </w:p>
        </w:tc>
        <w:tc>
          <w:tcPr>
            <w:tcW w:w="1048" w:type="pct"/>
          </w:tcPr>
          <w:p w14:paraId="1AE4BA03"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Многофункциональный спортивный комплекс (концессионное соглашение)</w:t>
            </w:r>
          </w:p>
        </w:tc>
        <w:tc>
          <w:tcPr>
            <w:tcW w:w="1317" w:type="pct"/>
          </w:tcPr>
          <w:p w14:paraId="53C0BE4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 г. Мурино</w:t>
            </w:r>
          </w:p>
        </w:tc>
        <w:tc>
          <w:tcPr>
            <w:tcW w:w="765" w:type="pct"/>
          </w:tcPr>
          <w:p w14:paraId="244FDA85"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476</w:t>
            </w:r>
          </w:p>
        </w:tc>
        <w:tc>
          <w:tcPr>
            <w:tcW w:w="902" w:type="pct"/>
          </w:tcPr>
          <w:p w14:paraId="267EF36A" w14:textId="7FCF2088"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2021</w:t>
            </w:r>
            <w:r w:rsidR="00FF0A7E"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w:t>
            </w:r>
            <w:r w:rsidR="00FF0A7E"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2026</w:t>
            </w:r>
          </w:p>
        </w:tc>
        <w:tc>
          <w:tcPr>
            <w:tcW w:w="831" w:type="pct"/>
          </w:tcPr>
          <w:p w14:paraId="6F4CEDD7"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4C935A7B" w14:textId="77777777" w:rsidTr="003B43C8">
        <w:tc>
          <w:tcPr>
            <w:tcW w:w="137" w:type="pct"/>
          </w:tcPr>
          <w:p w14:paraId="303B2C35" w14:textId="77777777" w:rsidR="000E541A" w:rsidRPr="00966FEE" w:rsidRDefault="000E541A" w:rsidP="005B68A3">
            <w:pPr>
              <w:pStyle w:val="ConsPlusNormal"/>
              <w:numPr>
                <w:ilvl w:val="0"/>
                <w:numId w:val="45"/>
              </w:numPr>
              <w:ind w:left="0" w:firstLine="0"/>
              <w:jc w:val="center"/>
              <w:rPr>
                <w:rFonts w:ascii="Times New Roman" w:hAnsi="Times New Roman" w:cs="Times New Roman"/>
                <w:color w:val="000000" w:themeColor="text1"/>
                <w:sz w:val="24"/>
                <w:szCs w:val="24"/>
              </w:rPr>
            </w:pPr>
          </w:p>
        </w:tc>
        <w:tc>
          <w:tcPr>
            <w:tcW w:w="1048" w:type="pct"/>
          </w:tcPr>
          <w:p w14:paraId="691BCA16"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Плавательный бассейн</w:t>
            </w:r>
            <w:r w:rsidRPr="00966FEE">
              <w:rPr>
                <w:color w:val="000000" w:themeColor="text1"/>
              </w:rPr>
              <w:t xml:space="preserve"> </w:t>
            </w:r>
            <w:r w:rsidRPr="00966FEE">
              <w:rPr>
                <w:rFonts w:ascii="Times New Roman" w:hAnsi="Times New Roman" w:cs="Times New Roman"/>
                <w:color w:val="000000" w:themeColor="text1"/>
                <w:sz w:val="24"/>
                <w:szCs w:val="24"/>
              </w:rPr>
              <w:t>(концессионное соглашение) *</w:t>
            </w:r>
          </w:p>
        </w:tc>
        <w:tc>
          <w:tcPr>
            <w:tcW w:w="1317" w:type="pct"/>
          </w:tcPr>
          <w:p w14:paraId="6A24B037"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Гатчинский муниципальный округ, г. Гатчина</w:t>
            </w:r>
          </w:p>
        </w:tc>
        <w:tc>
          <w:tcPr>
            <w:tcW w:w="765" w:type="pct"/>
          </w:tcPr>
          <w:p w14:paraId="1C892259"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205</w:t>
            </w:r>
          </w:p>
        </w:tc>
        <w:tc>
          <w:tcPr>
            <w:tcW w:w="902" w:type="pct"/>
          </w:tcPr>
          <w:p w14:paraId="53F7672E" w14:textId="0D9A3EA1"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2018</w:t>
            </w:r>
            <w:r w:rsidR="00FF0A7E"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w:t>
            </w:r>
            <w:r w:rsidR="00FF0A7E"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2022</w:t>
            </w:r>
          </w:p>
        </w:tc>
        <w:tc>
          <w:tcPr>
            <w:tcW w:w="831" w:type="pct"/>
          </w:tcPr>
          <w:p w14:paraId="553E280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1AF4EA25" w14:textId="77777777" w:rsidTr="003B43C8">
        <w:tc>
          <w:tcPr>
            <w:tcW w:w="137" w:type="pct"/>
          </w:tcPr>
          <w:p w14:paraId="4C02FFC4" w14:textId="77777777" w:rsidR="000E541A" w:rsidRPr="00966FEE" w:rsidRDefault="000E541A" w:rsidP="005B68A3">
            <w:pPr>
              <w:pStyle w:val="ConsPlusNormal"/>
              <w:numPr>
                <w:ilvl w:val="0"/>
                <w:numId w:val="45"/>
              </w:numPr>
              <w:ind w:left="0" w:firstLine="0"/>
              <w:jc w:val="center"/>
              <w:rPr>
                <w:rFonts w:ascii="Times New Roman" w:hAnsi="Times New Roman" w:cs="Times New Roman"/>
                <w:color w:val="000000" w:themeColor="text1"/>
                <w:sz w:val="24"/>
                <w:szCs w:val="24"/>
              </w:rPr>
            </w:pPr>
          </w:p>
        </w:tc>
        <w:tc>
          <w:tcPr>
            <w:tcW w:w="1048" w:type="pct"/>
          </w:tcPr>
          <w:p w14:paraId="2A1AEF4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Плавательный бассейн</w:t>
            </w:r>
            <w:r w:rsidRPr="00966FEE">
              <w:rPr>
                <w:color w:val="000000" w:themeColor="text1"/>
              </w:rPr>
              <w:t xml:space="preserve"> </w:t>
            </w:r>
            <w:r w:rsidRPr="00966FEE">
              <w:rPr>
                <w:rFonts w:ascii="Times New Roman" w:hAnsi="Times New Roman" w:cs="Times New Roman"/>
                <w:color w:val="000000" w:themeColor="text1"/>
                <w:sz w:val="24"/>
                <w:szCs w:val="24"/>
              </w:rPr>
              <w:t>(концессионное соглашение)</w:t>
            </w:r>
          </w:p>
        </w:tc>
        <w:tc>
          <w:tcPr>
            <w:tcW w:w="1317" w:type="pct"/>
          </w:tcPr>
          <w:p w14:paraId="665B226E"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Всеволожский муниципальный район, Сертоловское городское поселение, </w:t>
            </w:r>
            <w:r w:rsidRPr="00966FEE">
              <w:rPr>
                <w:rFonts w:ascii="Times New Roman" w:hAnsi="Times New Roman" w:cs="Times New Roman"/>
                <w:color w:val="000000" w:themeColor="text1"/>
                <w:sz w:val="24"/>
                <w:szCs w:val="24"/>
              </w:rPr>
              <w:br/>
              <w:t>г. Сертолово</w:t>
            </w:r>
          </w:p>
        </w:tc>
        <w:tc>
          <w:tcPr>
            <w:tcW w:w="765" w:type="pct"/>
          </w:tcPr>
          <w:p w14:paraId="5144BE69"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148</w:t>
            </w:r>
          </w:p>
        </w:tc>
        <w:tc>
          <w:tcPr>
            <w:tcW w:w="902" w:type="pct"/>
          </w:tcPr>
          <w:p w14:paraId="5549A3ED" w14:textId="3E4F4FB5"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2019</w:t>
            </w:r>
            <w:r w:rsidR="00FF0A7E"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w:t>
            </w:r>
            <w:r w:rsidR="00FF0A7E"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2025</w:t>
            </w:r>
          </w:p>
        </w:tc>
        <w:tc>
          <w:tcPr>
            <w:tcW w:w="831" w:type="pct"/>
          </w:tcPr>
          <w:p w14:paraId="05229684"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bl>
    <w:p w14:paraId="40C75D04" w14:textId="77777777" w:rsidR="000E541A" w:rsidRPr="00966FEE" w:rsidRDefault="00E5408B">
      <w:pPr>
        <w:pStyle w:val="a1"/>
        <w:spacing w:before="120"/>
        <w:rPr>
          <w:color w:val="000000" w:themeColor="text1"/>
          <w:sz w:val="24"/>
          <w:szCs w:val="22"/>
        </w:rPr>
      </w:pPr>
      <w:r w:rsidRPr="00966FEE">
        <w:rPr>
          <w:color w:val="000000" w:themeColor="text1"/>
          <w:sz w:val="24"/>
          <w:szCs w:val="22"/>
        </w:rPr>
        <w:t xml:space="preserve">* </w:t>
      </w:r>
      <w:r w:rsidRPr="00966FEE">
        <w:rPr>
          <w:color w:val="000000" w:themeColor="text1"/>
          <w:sz w:val="24"/>
          <w:szCs w:val="22"/>
        </w:rPr>
        <w:tab/>
        <w:t>мероприятие реализовано</w:t>
      </w:r>
    </w:p>
    <w:p w14:paraId="3B48388C" w14:textId="77777777" w:rsidR="000E541A" w:rsidRPr="00966FEE" w:rsidRDefault="000E541A">
      <w:pPr>
        <w:pStyle w:val="a1"/>
        <w:rPr>
          <w:color w:val="000000" w:themeColor="text1"/>
          <w:sz w:val="12"/>
          <w:szCs w:val="10"/>
        </w:rPr>
      </w:pPr>
    </w:p>
    <w:p w14:paraId="5CAE2162" w14:textId="2DC7CCB4" w:rsidR="000E541A" w:rsidRPr="00966FEE" w:rsidRDefault="00E5408B">
      <w:pPr>
        <w:pStyle w:val="a1"/>
        <w:rPr>
          <w:color w:val="000000" w:themeColor="text1"/>
        </w:rPr>
      </w:pPr>
      <w:r w:rsidRPr="00966FEE">
        <w:rPr>
          <w:color w:val="000000" w:themeColor="text1"/>
        </w:rPr>
        <w:t>В настоящее время реализуется и планируется к реализации строительство объектов в области физической культуры и спорта, включая объекты местного значения, реализация которых предусматривается за счёт внебюджетных средств (</w:t>
      </w:r>
      <w:r w:rsidRPr="00966FEE">
        <w:rPr>
          <w:color w:val="000000" w:themeColor="text1"/>
        </w:rPr>
        <w:fldChar w:fldCharType="begin"/>
      </w:r>
      <w:r w:rsidRPr="00966FEE">
        <w:rPr>
          <w:color w:val="000000" w:themeColor="text1"/>
        </w:rPr>
        <w:instrText xml:space="preserve"> REF _Ref128662420 \h  \* MERGEFORMAT </w:instrText>
      </w:r>
      <w:r w:rsidRPr="00966FEE">
        <w:rPr>
          <w:color w:val="000000" w:themeColor="text1"/>
        </w:rPr>
      </w:r>
      <w:r w:rsidRPr="00966FEE">
        <w:rPr>
          <w:color w:val="000000" w:themeColor="text1"/>
        </w:rPr>
        <w:fldChar w:fldCharType="separate"/>
      </w:r>
      <w:r w:rsidRPr="00966FEE">
        <w:rPr>
          <w:color w:val="000000" w:themeColor="text1"/>
        </w:rPr>
        <w:t>т</w:t>
      </w:r>
      <w:r w:rsidR="002847DA" w:rsidRPr="00966FEE">
        <w:rPr>
          <w:color w:val="000000" w:themeColor="text1"/>
        </w:rPr>
        <w:fldChar w:fldCharType="begin"/>
      </w:r>
      <w:r w:rsidR="002847DA" w:rsidRPr="00966FEE">
        <w:rPr>
          <w:color w:val="000000" w:themeColor="text1"/>
        </w:rPr>
        <w:instrText xml:space="preserve"> REF _Ref187416641 \h </w:instrText>
      </w:r>
      <w:r w:rsidR="004A59D1" w:rsidRPr="00966FEE">
        <w:rPr>
          <w:color w:val="000000" w:themeColor="text1"/>
        </w:rPr>
        <w:instrText xml:space="preserve"> \* MERGEFORMAT </w:instrText>
      </w:r>
      <w:r w:rsidR="002847DA" w:rsidRPr="00966FEE">
        <w:rPr>
          <w:color w:val="000000" w:themeColor="text1"/>
        </w:rPr>
      </w:r>
      <w:r w:rsidR="002847DA" w:rsidRPr="00966FEE">
        <w:rPr>
          <w:color w:val="000000" w:themeColor="text1"/>
        </w:rPr>
        <w:fldChar w:fldCharType="separate"/>
      </w:r>
      <w:r w:rsidR="002847DA" w:rsidRPr="00966FEE">
        <w:rPr>
          <w:color w:val="000000" w:themeColor="text1"/>
        </w:rPr>
        <w:t xml:space="preserve">аблица </w:t>
      </w:r>
      <w:r w:rsidR="002847DA" w:rsidRPr="00966FEE">
        <w:rPr>
          <w:noProof/>
          <w:color w:val="000000" w:themeColor="text1"/>
        </w:rPr>
        <w:t>16</w:t>
      </w:r>
      <w:r w:rsidR="002847DA" w:rsidRPr="00966FEE">
        <w:rPr>
          <w:color w:val="000000" w:themeColor="text1"/>
        </w:rPr>
        <w:fldChar w:fldCharType="end"/>
      </w:r>
      <w:r w:rsidRPr="00966FEE">
        <w:rPr>
          <w:color w:val="000000" w:themeColor="text1"/>
        </w:rPr>
        <w:fldChar w:fldCharType="end"/>
      </w:r>
      <w:r w:rsidRPr="00966FEE">
        <w:rPr>
          <w:color w:val="000000" w:themeColor="text1"/>
        </w:rPr>
        <w:t xml:space="preserve">).  </w:t>
      </w:r>
    </w:p>
    <w:p w14:paraId="1F6F52F4" w14:textId="44F1FBBD" w:rsidR="002847DA" w:rsidRPr="00966FEE" w:rsidRDefault="002847DA" w:rsidP="002847DA">
      <w:pPr>
        <w:pStyle w:val="a1"/>
        <w:keepNext/>
        <w:ind w:firstLine="0"/>
        <w:jc w:val="right"/>
        <w:rPr>
          <w:color w:val="000000" w:themeColor="text1"/>
        </w:rPr>
      </w:pPr>
      <w:bookmarkStart w:id="78" w:name="_Ref187416641"/>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16</w:t>
      </w:r>
      <w:r w:rsidR="00200201" w:rsidRPr="00966FEE">
        <w:rPr>
          <w:noProof/>
          <w:color w:val="000000" w:themeColor="text1"/>
        </w:rPr>
        <w:fldChar w:fldCharType="end"/>
      </w:r>
      <w:bookmarkEnd w:id="78"/>
    </w:p>
    <w:p w14:paraId="7E9A56EC" w14:textId="6B4DB6EB" w:rsidR="000E541A" w:rsidRPr="00966FEE" w:rsidRDefault="00E5408B">
      <w:pPr>
        <w:pStyle w:val="a1"/>
        <w:keepNext/>
        <w:ind w:firstLine="0"/>
        <w:jc w:val="center"/>
        <w:rPr>
          <w:color w:val="000000" w:themeColor="text1"/>
        </w:rPr>
      </w:pPr>
      <w:r w:rsidRPr="00966FEE">
        <w:rPr>
          <w:color w:val="000000" w:themeColor="text1"/>
        </w:rPr>
        <w:t xml:space="preserve">Сведения об объектах физической культуры и спорта, </w:t>
      </w:r>
    </w:p>
    <w:p w14:paraId="7E416F51" w14:textId="2B7F43AF" w:rsidR="002847DA" w:rsidRPr="00966FEE" w:rsidRDefault="00E5408B" w:rsidP="002847DA">
      <w:pPr>
        <w:pStyle w:val="a1"/>
        <w:keepNext/>
        <w:ind w:firstLine="0"/>
        <w:jc w:val="center"/>
        <w:rPr>
          <w:color w:val="000000" w:themeColor="text1"/>
        </w:rPr>
      </w:pPr>
      <w:r w:rsidRPr="00966FEE">
        <w:rPr>
          <w:color w:val="000000" w:themeColor="text1"/>
        </w:rPr>
        <w:t>реализация которых предусматривается за счёт внебюджетных средств</w:t>
      </w:r>
    </w:p>
    <w:tbl>
      <w:tblPr>
        <w:tblStyle w:val="afa"/>
        <w:tblW w:w="5002" w:type="pct"/>
        <w:tblInd w:w="-5" w:type="dxa"/>
        <w:tblLayout w:type="fixed"/>
        <w:tblLook w:val="0000" w:firstRow="0" w:lastRow="0" w:firstColumn="0" w:lastColumn="0" w:noHBand="0" w:noVBand="0"/>
      </w:tblPr>
      <w:tblGrid>
        <w:gridCol w:w="374"/>
        <w:gridCol w:w="2604"/>
        <w:gridCol w:w="2693"/>
        <w:gridCol w:w="2835"/>
        <w:gridCol w:w="1693"/>
      </w:tblGrid>
      <w:tr w:rsidR="00966FEE" w:rsidRPr="00966FEE" w14:paraId="3CED2565" w14:textId="77777777" w:rsidTr="003B43C8">
        <w:trPr>
          <w:trHeight w:val="545"/>
        </w:trPr>
        <w:tc>
          <w:tcPr>
            <w:tcW w:w="183" w:type="pct"/>
          </w:tcPr>
          <w:p w14:paraId="2D83C931"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p>
        </w:tc>
        <w:tc>
          <w:tcPr>
            <w:tcW w:w="1276" w:type="pct"/>
          </w:tcPr>
          <w:p w14:paraId="33CA33B9"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Наименование объекта</w:t>
            </w:r>
          </w:p>
        </w:tc>
        <w:tc>
          <w:tcPr>
            <w:tcW w:w="1320" w:type="pct"/>
          </w:tcPr>
          <w:p w14:paraId="6F2EFF4B"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Местоположение </w:t>
            </w:r>
          </w:p>
        </w:tc>
        <w:tc>
          <w:tcPr>
            <w:tcW w:w="1390" w:type="pct"/>
          </w:tcPr>
          <w:p w14:paraId="7904DE33"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Проектная мощность</w:t>
            </w:r>
          </w:p>
        </w:tc>
        <w:tc>
          <w:tcPr>
            <w:tcW w:w="830" w:type="pct"/>
          </w:tcPr>
          <w:p w14:paraId="4ACD3167"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Мероприятие </w:t>
            </w:r>
          </w:p>
        </w:tc>
      </w:tr>
    </w:tbl>
    <w:p w14:paraId="70C05986"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5000" w:type="pct"/>
        <w:tblLook w:val="0000" w:firstRow="0" w:lastRow="0" w:firstColumn="0" w:lastColumn="0" w:noHBand="0" w:noVBand="0"/>
      </w:tblPr>
      <w:tblGrid>
        <w:gridCol w:w="336"/>
        <w:gridCol w:w="2676"/>
        <w:gridCol w:w="2673"/>
        <w:gridCol w:w="2828"/>
        <w:gridCol w:w="1682"/>
      </w:tblGrid>
      <w:tr w:rsidR="00966FEE" w:rsidRPr="00966FEE" w14:paraId="7740A8A7" w14:textId="77777777" w:rsidTr="003B43C8">
        <w:trPr>
          <w:tblHeader/>
        </w:trPr>
        <w:tc>
          <w:tcPr>
            <w:tcW w:w="165" w:type="pct"/>
          </w:tcPr>
          <w:p w14:paraId="1E374E9C"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1312" w:type="pct"/>
          </w:tcPr>
          <w:p w14:paraId="4ACF83EC"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1311" w:type="pct"/>
          </w:tcPr>
          <w:p w14:paraId="1604D8FE"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1387" w:type="pct"/>
          </w:tcPr>
          <w:p w14:paraId="53053D19"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c>
          <w:tcPr>
            <w:tcW w:w="825" w:type="pct"/>
          </w:tcPr>
          <w:p w14:paraId="0B05C419" w14:textId="77777777" w:rsidR="000E541A" w:rsidRPr="00966FEE" w:rsidRDefault="00E5408B">
            <w:pPr>
              <w:pStyle w:val="ConsPlusNormal"/>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w:t>
            </w:r>
          </w:p>
        </w:tc>
      </w:tr>
      <w:tr w:rsidR="00966FEE" w:rsidRPr="00966FEE" w14:paraId="382347A9" w14:textId="77777777" w:rsidTr="003B43C8">
        <w:tc>
          <w:tcPr>
            <w:tcW w:w="165" w:type="pct"/>
          </w:tcPr>
          <w:p w14:paraId="06930A01" w14:textId="77777777" w:rsidR="000E541A" w:rsidRPr="00966FEE" w:rsidRDefault="000E541A" w:rsidP="005B68A3">
            <w:pPr>
              <w:pStyle w:val="ConsPlusNormal"/>
              <w:numPr>
                <w:ilvl w:val="0"/>
                <w:numId w:val="46"/>
              </w:numPr>
              <w:ind w:left="0" w:firstLine="0"/>
              <w:jc w:val="center"/>
              <w:rPr>
                <w:rFonts w:ascii="Times New Roman" w:hAnsi="Times New Roman" w:cs="Times New Roman"/>
                <w:color w:val="000000" w:themeColor="text1"/>
                <w:sz w:val="24"/>
                <w:szCs w:val="24"/>
              </w:rPr>
            </w:pPr>
          </w:p>
        </w:tc>
        <w:tc>
          <w:tcPr>
            <w:tcW w:w="1312" w:type="pct"/>
          </w:tcPr>
          <w:p w14:paraId="51F37B3D"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Плавательный бассейн</w:t>
            </w:r>
            <w:r w:rsidRPr="00966FEE">
              <w:rPr>
                <w:rStyle w:val="af8"/>
                <w:rFonts w:cs="Times New Roman"/>
                <w:color w:val="000000" w:themeColor="text1"/>
                <w:szCs w:val="24"/>
              </w:rPr>
              <w:footnoteReference w:id="21"/>
            </w:r>
            <w:r w:rsidRPr="00966FEE">
              <w:rPr>
                <w:rFonts w:ascii="Times New Roman" w:hAnsi="Times New Roman" w:cs="Times New Roman"/>
                <w:color w:val="000000" w:themeColor="text1"/>
                <w:sz w:val="24"/>
                <w:szCs w:val="24"/>
              </w:rPr>
              <w:t xml:space="preserve"> </w:t>
            </w:r>
          </w:p>
        </w:tc>
        <w:tc>
          <w:tcPr>
            <w:tcW w:w="1311" w:type="pct"/>
          </w:tcPr>
          <w:p w14:paraId="04CBB9D1"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 Сертоловское городское поселение, г. Сертолово, Восточно-Выборгское ш., уч. 15</w:t>
            </w:r>
          </w:p>
        </w:tc>
        <w:tc>
          <w:tcPr>
            <w:tcW w:w="1387" w:type="pct"/>
          </w:tcPr>
          <w:p w14:paraId="16A4348F" w14:textId="36D40011"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 площадь объекта </w:t>
            </w:r>
            <w:r w:rsidR="00111DBC" w:rsidRPr="00966FEE">
              <w:rPr>
                <w:rFonts w:ascii="Times New Roman" w:hAnsi="Times New Roman" w:cs="Times New Roman"/>
                <w:color w:val="000000" w:themeColor="text1"/>
                <w:sz w:val="24"/>
                <w:szCs w:val="24"/>
              </w:rPr>
              <w:t>6672</w:t>
            </w:r>
            <w:r w:rsidRPr="00966FEE">
              <w:rPr>
                <w:rFonts w:ascii="Times New Roman" w:hAnsi="Times New Roman" w:cs="Times New Roman"/>
                <w:color w:val="000000" w:themeColor="text1"/>
                <w:sz w:val="24"/>
                <w:szCs w:val="24"/>
              </w:rPr>
              <w:t xml:space="preserve"> м</w:t>
            </w:r>
            <w:r w:rsidRPr="00966FEE">
              <w:rPr>
                <w:rFonts w:ascii="Times New Roman" w:hAnsi="Times New Roman" w:cs="Times New Roman"/>
                <w:color w:val="000000" w:themeColor="text1"/>
                <w:sz w:val="24"/>
                <w:szCs w:val="24"/>
                <w:vertAlign w:val="superscript"/>
              </w:rPr>
              <w:t>2</w:t>
            </w:r>
            <w:r w:rsidRPr="00966FEE">
              <w:rPr>
                <w:rFonts w:ascii="Times New Roman" w:hAnsi="Times New Roman" w:cs="Times New Roman"/>
                <w:color w:val="000000" w:themeColor="text1"/>
                <w:sz w:val="24"/>
                <w:szCs w:val="24"/>
              </w:rPr>
              <w:t>;</w:t>
            </w:r>
          </w:p>
          <w:p w14:paraId="706C6C49" w14:textId="1D461A5F" w:rsidR="00111DBC" w:rsidRPr="00966FEE" w:rsidRDefault="00E5408B" w:rsidP="00111DBC">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 </w:t>
            </w:r>
            <w:r w:rsidR="00111DBC" w:rsidRPr="00966FEE">
              <w:rPr>
                <w:rFonts w:ascii="Times New Roman" w:hAnsi="Times New Roman" w:cs="Times New Roman"/>
                <w:color w:val="000000" w:themeColor="text1"/>
                <w:sz w:val="24"/>
                <w:szCs w:val="24"/>
              </w:rPr>
              <w:t>чаша бассейна 25×7 м,</w:t>
            </w:r>
          </w:p>
          <w:p w14:paraId="58492F46" w14:textId="0A8324EF" w:rsidR="000E541A" w:rsidRPr="00966FEE" w:rsidRDefault="00111DBC" w:rsidP="00111DBC">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 чаши бассейна 10×6 м;</w:t>
            </w:r>
          </w:p>
          <w:p w14:paraId="0AA767CD" w14:textId="2BB66FBC"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единовременная пропускная способность 1</w:t>
            </w:r>
            <w:r w:rsidR="00111DBC" w:rsidRPr="00966FEE">
              <w:rPr>
                <w:rFonts w:ascii="Times New Roman" w:hAnsi="Times New Roman" w:cs="Times New Roman"/>
                <w:color w:val="000000" w:themeColor="text1"/>
                <w:sz w:val="24"/>
                <w:szCs w:val="24"/>
              </w:rPr>
              <w:t xml:space="preserve">57 </w:t>
            </w:r>
            <w:r w:rsidRPr="00966FEE">
              <w:rPr>
                <w:rFonts w:ascii="Times New Roman" w:hAnsi="Times New Roman" w:cs="Times New Roman"/>
                <w:color w:val="000000" w:themeColor="text1"/>
                <w:sz w:val="24"/>
                <w:szCs w:val="24"/>
              </w:rPr>
              <w:t>чел</w:t>
            </w:r>
            <w:r w:rsidR="00111DBC" w:rsidRPr="00966FEE">
              <w:rPr>
                <w:rFonts w:ascii="Times New Roman" w:hAnsi="Times New Roman" w:cs="Times New Roman"/>
                <w:color w:val="000000" w:themeColor="text1"/>
                <w:sz w:val="24"/>
                <w:szCs w:val="24"/>
              </w:rPr>
              <w:t>овек</w:t>
            </w:r>
          </w:p>
        </w:tc>
        <w:tc>
          <w:tcPr>
            <w:tcW w:w="825" w:type="pct"/>
          </w:tcPr>
          <w:p w14:paraId="5345CF01"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0C02327E" w14:textId="77777777" w:rsidTr="003B43C8">
        <w:tc>
          <w:tcPr>
            <w:tcW w:w="165" w:type="pct"/>
          </w:tcPr>
          <w:p w14:paraId="3C80E042" w14:textId="77777777" w:rsidR="000E541A" w:rsidRPr="00966FEE" w:rsidRDefault="000E541A" w:rsidP="005B68A3">
            <w:pPr>
              <w:pStyle w:val="ConsPlusNormal"/>
              <w:numPr>
                <w:ilvl w:val="0"/>
                <w:numId w:val="46"/>
              </w:numPr>
              <w:ind w:left="0" w:firstLine="0"/>
              <w:jc w:val="center"/>
              <w:rPr>
                <w:rFonts w:ascii="Times New Roman" w:hAnsi="Times New Roman" w:cs="Times New Roman"/>
                <w:color w:val="000000" w:themeColor="text1"/>
                <w:sz w:val="24"/>
                <w:szCs w:val="24"/>
              </w:rPr>
            </w:pPr>
          </w:p>
        </w:tc>
        <w:tc>
          <w:tcPr>
            <w:tcW w:w="1312" w:type="pct"/>
          </w:tcPr>
          <w:p w14:paraId="372810DB"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Многофункциональный спортивный комплекс</w:t>
            </w:r>
            <w:r w:rsidRPr="00966FEE">
              <w:rPr>
                <w:rStyle w:val="af8"/>
                <w:rFonts w:cs="Times New Roman"/>
                <w:color w:val="000000" w:themeColor="text1"/>
                <w:szCs w:val="24"/>
              </w:rPr>
              <w:footnoteReference w:id="22"/>
            </w:r>
          </w:p>
        </w:tc>
        <w:tc>
          <w:tcPr>
            <w:tcW w:w="1311" w:type="pct"/>
          </w:tcPr>
          <w:p w14:paraId="171B62F9"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 Муринское городское поселение, г. Мурино</w:t>
            </w:r>
          </w:p>
        </w:tc>
        <w:tc>
          <w:tcPr>
            <w:tcW w:w="1387" w:type="pct"/>
          </w:tcPr>
          <w:p w14:paraId="19599A56" w14:textId="77777777" w:rsidR="00111DBC" w:rsidRPr="00966FEE" w:rsidRDefault="00111DBC" w:rsidP="00111DBC">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r w:rsidRPr="00966FEE">
              <w:rPr>
                <w:color w:val="000000" w:themeColor="text1"/>
              </w:rPr>
              <w:t xml:space="preserve"> </w:t>
            </w:r>
            <w:r w:rsidRPr="00966FEE">
              <w:rPr>
                <w:rFonts w:ascii="Times New Roman" w:hAnsi="Times New Roman" w:cs="Times New Roman"/>
                <w:color w:val="000000" w:themeColor="text1"/>
                <w:sz w:val="24"/>
                <w:szCs w:val="24"/>
              </w:rPr>
              <w:t>ледовая площадка для хоккея 60×30 м, ледовая площадка для фигурного катания 60×30 м;</w:t>
            </w:r>
          </w:p>
          <w:p w14:paraId="05DA4744" w14:textId="77777777" w:rsidR="00111DBC" w:rsidRPr="00966FEE" w:rsidRDefault="00111DBC" w:rsidP="00111DBC">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бассейн для взрослых 25×16 м (6 дорожек);</w:t>
            </w:r>
          </w:p>
          <w:p w14:paraId="10B0B3E4" w14:textId="29AB9A32" w:rsidR="000E541A" w:rsidRPr="00966FEE" w:rsidRDefault="00111DBC" w:rsidP="00111DBC">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 универсальный спортивный зал для игровых видов спорта 42×24 м и зрительскими </w:t>
            </w:r>
            <w:r w:rsidRPr="00966FEE">
              <w:rPr>
                <w:rFonts w:ascii="Times New Roman" w:hAnsi="Times New Roman" w:cs="Times New Roman"/>
                <w:color w:val="000000" w:themeColor="text1"/>
                <w:sz w:val="24"/>
                <w:szCs w:val="24"/>
              </w:rPr>
              <w:lastRenderedPageBreak/>
              <w:t>местами в количестве не более 200 человек</w:t>
            </w:r>
          </w:p>
        </w:tc>
        <w:tc>
          <w:tcPr>
            <w:tcW w:w="825" w:type="pct"/>
          </w:tcPr>
          <w:p w14:paraId="65F1E59A"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строительство</w:t>
            </w:r>
          </w:p>
        </w:tc>
      </w:tr>
      <w:tr w:rsidR="00966FEE" w:rsidRPr="00966FEE" w14:paraId="2DC9C280" w14:textId="77777777" w:rsidTr="003B43C8">
        <w:tc>
          <w:tcPr>
            <w:tcW w:w="165" w:type="pct"/>
          </w:tcPr>
          <w:p w14:paraId="4B57D4AE" w14:textId="77777777" w:rsidR="000E541A" w:rsidRPr="00966FEE" w:rsidRDefault="000E541A" w:rsidP="005B68A3">
            <w:pPr>
              <w:pStyle w:val="ConsPlusNormal"/>
              <w:numPr>
                <w:ilvl w:val="0"/>
                <w:numId w:val="46"/>
              </w:numPr>
              <w:ind w:left="0" w:firstLine="0"/>
              <w:jc w:val="center"/>
              <w:rPr>
                <w:rFonts w:ascii="Times New Roman" w:hAnsi="Times New Roman" w:cs="Times New Roman"/>
                <w:color w:val="000000" w:themeColor="text1"/>
                <w:sz w:val="24"/>
                <w:szCs w:val="24"/>
              </w:rPr>
            </w:pPr>
          </w:p>
        </w:tc>
        <w:tc>
          <w:tcPr>
            <w:tcW w:w="1312" w:type="pct"/>
          </w:tcPr>
          <w:p w14:paraId="0386E6F0"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Физкультурно-оздоровительный комплекс</w:t>
            </w:r>
            <w:r w:rsidRPr="00966FEE">
              <w:rPr>
                <w:rStyle w:val="af8"/>
                <w:rFonts w:cs="Times New Roman"/>
                <w:color w:val="000000" w:themeColor="text1"/>
                <w:szCs w:val="24"/>
              </w:rPr>
              <w:footnoteReference w:id="23"/>
            </w:r>
          </w:p>
        </w:tc>
        <w:tc>
          <w:tcPr>
            <w:tcW w:w="1311" w:type="pct"/>
          </w:tcPr>
          <w:p w14:paraId="695642DA"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Кингисеппский муниципальный район, Ивангородское городское поселение, г. Ивангород</w:t>
            </w:r>
          </w:p>
        </w:tc>
        <w:tc>
          <w:tcPr>
            <w:tcW w:w="1387" w:type="pct"/>
          </w:tcPr>
          <w:p w14:paraId="671DDBAF" w14:textId="77777777" w:rsidR="00083086" w:rsidRPr="00966FEE" w:rsidRDefault="00083086" w:rsidP="00083086">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площадь здания 1610 м</w:t>
            </w:r>
            <w:r w:rsidRPr="00966FEE">
              <w:rPr>
                <w:rFonts w:ascii="Times New Roman" w:hAnsi="Times New Roman" w:cs="Times New Roman"/>
                <w:color w:val="000000" w:themeColor="text1"/>
                <w:sz w:val="24"/>
                <w:szCs w:val="24"/>
                <w:vertAlign w:val="superscript"/>
              </w:rPr>
              <w:t>2</w:t>
            </w:r>
            <w:r w:rsidRPr="00966FEE">
              <w:rPr>
                <w:rFonts w:ascii="Times New Roman" w:hAnsi="Times New Roman" w:cs="Times New Roman"/>
                <w:color w:val="000000" w:themeColor="text1"/>
                <w:sz w:val="24"/>
                <w:szCs w:val="24"/>
              </w:rPr>
              <w:t>;</w:t>
            </w:r>
          </w:p>
          <w:p w14:paraId="2F66A37B" w14:textId="77777777" w:rsidR="00083086" w:rsidRPr="00966FEE" w:rsidRDefault="00083086" w:rsidP="00083086">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универсальный спортивный зал с игровой площадкой 30×18 м;</w:t>
            </w:r>
          </w:p>
          <w:p w14:paraId="2D4F91D8" w14:textId="33D35819" w:rsidR="000E541A" w:rsidRPr="00966FEE" w:rsidRDefault="00083086" w:rsidP="00083086">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зал разминки площадью 80 м</w:t>
            </w:r>
            <w:r w:rsidRPr="00966FEE">
              <w:rPr>
                <w:rFonts w:ascii="Times New Roman" w:hAnsi="Times New Roman" w:cs="Times New Roman"/>
                <w:color w:val="000000" w:themeColor="text1"/>
                <w:sz w:val="24"/>
                <w:szCs w:val="24"/>
                <w:vertAlign w:val="superscript"/>
              </w:rPr>
              <w:t>2</w:t>
            </w:r>
          </w:p>
        </w:tc>
        <w:tc>
          <w:tcPr>
            <w:tcW w:w="825" w:type="pct"/>
          </w:tcPr>
          <w:p w14:paraId="609ACD7B"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r w:rsidR="00966FEE" w:rsidRPr="00966FEE" w14:paraId="3F2FF056" w14:textId="77777777" w:rsidTr="003B43C8">
        <w:tc>
          <w:tcPr>
            <w:tcW w:w="165" w:type="pct"/>
          </w:tcPr>
          <w:p w14:paraId="67012F65" w14:textId="77777777" w:rsidR="000E541A" w:rsidRPr="00966FEE" w:rsidRDefault="000E541A" w:rsidP="005B68A3">
            <w:pPr>
              <w:pStyle w:val="ConsPlusNormal"/>
              <w:numPr>
                <w:ilvl w:val="0"/>
                <w:numId w:val="46"/>
              </w:numPr>
              <w:ind w:left="0" w:firstLine="0"/>
              <w:jc w:val="center"/>
              <w:rPr>
                <w:rFonts w:ascii="Times New Roman" w:hAnsi="Times New Roman" w:cs="Times New Roman"/>
                <w:color w:val="000000" w:themeColor="text1"/>
                <w:sz w:val="24"/>
                <w:szCs w:val="24"/>
              </w:rPr>
            </w:pPr>
          </w:p>
        </w:tc>
        <w:tc>
          <w:tcPr>
            <w:tcW w:w="1312" w:type="pct"/>
          </w:tcPr>
          <w:p w14:paraId="33843512"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Крытый футбольный манеж</w:t>
            </w:r>
          </w:p>
        </w:tc>
        <w:tc>
          <w:tcPr>
            <w:tcW w:w="1311" w:type="pct"/>
          </w:tcPr>
          <w:p w14:paraId="71F4C548"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Выборгский муниципальный район, Выборгское городское поселение, г. Выборг, Ленинградское ш.</w:t>
            </w:r>
          </w:p>
        </w:tc>
        <w:tc>
          <w:tcPr>
            <w:tcW w:w="1387" w:type="pct"/>
          </w:tcPr>
          <w:p w14:paraId="7072C84B" w14:textId="77777777" w:rsidR="00083086"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r w:rsidR="00083086" w:rsidRPr="00966FEE">
              <w:rPr>
                <w:rFonts w:ascii="Times New Roman" w:hAnsi="Times New Roman" w:cs="Times New Roman"/>
                <w:color w:val="000000" w:themeColor="text1"/>
                <w:sz w:val="24"/>
                <w:szCs w:val="24"/>
              </w:rPr>
              <w:t>2 разминочных зала 120×2 м, тренажерный зал 130 м</w:t>
            </w:r>
            <w:r w:rsidR="00083086" w:rsidRPr="00966FEE">
              <w:rPr>
                <w:rFonts w:ascii="Times New Roman" w:hAnsi="Times New Roman" w:cs="Times New Roman"/>
                <w:color w:val="000000" w:themeColor="text1"/>
                <w:sz w:val="24"/>
                <w:szCs w:val="24"/>
                <w:vertAlign w:val="superscript"/>
              </w:rPr>
              <w:t>2</w:t>
            </w:r>
            <w:r w:rsidR="00083086" w:rsidRPr="00966FEE">
              <w:rPr>
                <w:rFonts w:ascii="Times New Roman" w:hAnsi="Times New Roman" w:cs="Times New Roman"/>
                <w:color w:val="000000" w:themeColor="text1"/>
                <w:sz w:val="24"/>
                <w:szCs w:val="24"/>
              </w:rPr>
              <w:t>;</w:t>
            </w:r>
          </w:p>
          <w:p w14:paraId="564161E0" w14:textId="4306A19C" w:rsidR="000E541A" w:rsidRPr="00966FEE" w:rsidRDefault="00083086">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футбольное поле 100×64 м</w:t>
            </w:r>
          </w:p>
        </w:tc>
        <w:tc>
          <w:tcPr>
            <w:tcW w:w="825" w:type="pct"/>
          </w:tcPr>
          <w:p w14:paraId="2554BEFF" w14:textId="77777777" w:rsidR="000E541A" w:rsidRPr="00966FEE" w:rsidRDefault="00E5408B">
            <w:pPr>
              <w:pStyle w:val="ConsPlusNormal"/>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строительство</w:t>
            </w:r>
          </w:p>
        </w:tc>
      </w:tr>
    </w:tbl>
    <w:p w14:paraId="68A6D98D"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При обосновании выбранного варианта размещения объектов регионального значения в области физической культуры и спорта учтены предложения органов местного самоуправления и заинтересованных лиц, согласованные комитетом по физической культуре и спорту Ленинградской области:</w:t>
      </w:r>
    </w:p>
    <w:p w14:paraId="63F4F00E" w14:textId="77777777" w:rsidR="000E541A" w:rsidRPr="00966FEE" w:rsidRDefault="00E5408B" w:rsidP="00271EA0">
      <w:pPr>
        <w:pStyle w:val="affa"/>
        <w:numPr>
          <w:ilvl w:val="3"/>
          <w:numId w:val="59"/>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ООО «Приморский УПК» – размещение универсального спортивного зала с плавательным бассейном общей площадью 4500 м</w:t>
      </w:r>
      <w:r w:rsidRPr="00966FEE">
        <w:rPr>
          <w:rFonts w:ascii="Times New Roman" w:eastAsia="Times New Roman" w:hAnsi="Times New Roman"/>
          <w:color w:val="000000" w:themeColor="text1"/>
          <w:sz w:val="28"/>
          <w:vertAlign w:val="superscript"/>
          <w:lang w:eastAsia="ru-RU"/>
        </w:rPr>
        <w:t>2</w:t>
      </w:r>
      <w:r w:rsidRPr="00966FEE">
        <w:rPr>
          <w:rFonts w:ascii="Times New Roman" w:eastAsia="Times New Roman" w:hAnsi="Times New Roman"/>
          <w:color w:val="000000" w:themeColor="text1"/>
          <w:sz w:val="28"/>
          <w:lang w:eastAsia="ru-RU"/>
        </w:rPr>
        <w:t xml:space="preserve"> в рамках проекта комплексного развития территории нового жилого района «Два моря» в г. Приморск Приморского городского поселения Выборгского муниципального района за счет привлеченных средств частных инвесторов. Общая полезная площадь помещений планируемого объекта, в т.ч. площадь пола универсальных спортивных залов, площадь зеркала воды бассейна, составляет 3200 м</w:t>
      </w:r>
      <w:r w:rsidRPr="00966FEE">
        <w:rPr>
          <w:rFonts w:ascii="Times New Roman" w:eastAsia="Times New Roman" w:hAnsi="Times New Roman"/>
          <w:color w:val="000000" w:themeColor="text1"/>
          <w:sz w:val="28"/>
          <w:vertAlign w:val="superscript"/>
          <w:lang w:eastAsia="ru-RU"/>
        </w:rPr>
        <w:t>2</w:t>
      </w:r>
      <w:r w:rsidRPr="00966FEE">
        <w:rPr>
          <w:rFonts w:ascii="Times New Roman" w:eastAsia="Times New Roman" w:hAnsi="Times New Roman"/>
          <w:color w:val="000000" w:themeColor="text1"/>
          <w:sz w:val="28"/>
          <w:lang w:eastAsia="ru-RU"/>
        </w:rPr>
        <w:t>.</w:t>
      </w:r>
    </w:p>
    <w:p w14:paraId="46AA3043" w14:textId="77777777" w:rsidR="000E541A" w:rsidRPr="00966FEE" w:rsidRDefault="00E5408B">
      <w:pPr>
        <w:tabs>
          <w:tab w:val="left" w:pos="1148"/>
        </w:tabs>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Целесообразность размещения данного объекта обосновывается тем, что согласно сведениям администрации Выборгского муниципального района Ленинградской области, на территории Выборгского района отсутствует бассейн, удовлетворяющий требованиям для проведения официальных спортивных соревнований регионального и межрегионального уровня, а также спортивного зала для проведения тренировок и официальных соревнований регионального уровня по минифутболу. </w:t>
      </w:r>
    </w:p>
    <w:p w14:paraId="0A0A58C1" w14:textId="77777777" w:rsidR="000E541A" w:rsidRPr="00966FEE" w:rsidRDefault="00E5408B" w:rsidP="00271EA0">
      <w:pPr>
        <w:pStyle w:val="affa"/>
        <w:numPr>
          <w:ilvl w:val="0"/>
          <w:numId w:val="90"/>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 xml:space="preserve">Администрации муниципального образования «Заневское городское поселение» Всеволожского муниципального района Ленинградской области – размещение физкультурно-оздоровительного комплекса (площадью пола зала – </w:t>
      </w:r>
      <w:r w:rsidRPr="00966FEE">
        <w:rPr>
          <w:rFonts w:ascii="Times New Roman" w:eastAsia="Times New Roman" w:hAnsi="Times New Roman"/>
          <w:color w:val="000000" w:themeColor="text1"/>
          <w:sz w:val="28"/>
          <w:lang w:eastAsia="ru-RU"/>
        </w:rPr>
        <w:br/>
        <w:t>5000 м</w:t>
      </w:r>
      <w:r w:rsidRPr="00966FEE">
        <w:rPr>
          <w:rFonts w:ascii="Times New Roman" w:eastAsia="Times New Roman" w:hAnsi="Times New Roman"/>
          <w:color w:val="000000" w:themeColor="text1"/>
          <w:sz w:val="28"/>
          <w:vertAlign w:val="superscript"/>
          <w:lang w:eastAsia="ru-RU"/>
        </w:rPr>
        <w:t>2</w:t>
      </w:r>
      <w:r w:rsidRPr="00966FEE">
        <w:rPr>
          <w:rFonts w:ascii="Times New Roman" w:eastAsia="Times New Roman" w:hAnsi="Times New Roman"/>
          <w:color w:val="000000" w:themeColor="text1"/>
          <w:sz w:val="28"/>
          <w:lang w:eastAsia="ru-RU"/>
        </w:rPr>
        <w:t>, площадью плоскостных спортивных сооружений – 5000 м</w:t>
      </w:r>
      <w:r w:rsidRPr="00966FEE">
        <w:rPr>
          <w:rFonts w:ascii="Times New Roman" w:eastAsia="Times New Roman" w:hAnsi="Times New Roman"/>
          <w:color w:val="000000" w:themeColor="text1"/>
          <w:sz w:val="28"/>
          <w:vertAlign w:val="superscript"/>
          <w:lang w:eastAsia="ru-RU"/>
        </w:rPr>
        <w:t>2</w:t>
      </w:r>
      <w:r w:rsidRPr="00966FEE">
        <w:rPr>
          <w:rFonts w:ascii="Times New Roman" w:eastAsia="Times New Roman" w:hAnsi="Times New Roman"/>
          <w:color w:val="000000" w:themeColor="text1"/>
          <w:sz w:val="28"/>
          <w:lang w:eastAsia="ru-RU"/>
        </w:rPr>
        <w:t>) в г.п. Янино-1 Заневского городского поселения Всеволожского муниципального района.</w:t>
      </w:r>
    </w:p>
    <w:p w14:paraId="49FB927E" w14:textId="77777777" w:rsidR="000E541A" w:rsidRPr="00966FEE" w:rsidRDefault="00E5408B">
      <w:pPr>
        <w:tabs>
          <w:tab w:val="left" w:pos="1148"/>
        </w:tabs>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Предложение о размещении объекта содержится в генеральном плане муниципального образования «Заневское городское поселение» Всеволожского муниципального района Ленинградской области, в редакции, утвержденной постановлением Правительства Ленинградской области от 03.08.2022 № 549. </w:t>
      </w:r>
    </w:p>
    <w:p w14:paraId="70D4E623" w14:textId="77777777" w:rsidR="006863F4" w:rsidRPr="00966FEE" w:rsidRDefault="00E5408B" w:rsidP="00271EA0">
      <w:pPr>
        <w:pStyle w:val="affa"/>
        <w:numPr>
          <w:ilvl w:val="0"/>
          <w:numId w:val="90"/>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lastRenderedPageBreak/>
        <w:t xml:space="preserve">ООО «УК «Фондовый ДОМ» – размещение </w:t>
      </w:r>
      <w:r w:rsidR="006863F4" w:rsidRPr="00966FEE">
        <w:rPr>
          <w:rFonts w:ascii="Times New Roman" w:eastAsia="Times New Roman" w:hAnsi="Times New Roman"/>
          <w:color w:val="000000" w:themeColor="text1"/>
          <w:sz w:val="28"/>
          <w:lang w:eastAsia="ru-RU"/>
        </w:rPr>
        <w:t xml:space="preserve">многофункционального спортивного комплекса, предназначенного для проведения физкультурно-оздоровительных и спортивных мероприятий, общей </w:t>
      </w:r>
      <w:r w:rsidRPr="00966FEE">
        <w:rPr>
          <w:rFonts w:ascii="Times New Roman" w:eastAsia="Times New Roman" w:hAnsi="Times New Roman"/>
          <w:color w:val="000000" w:themeColor="text1"/>
          <w:sz w:val="28"/>
          <w:lang w:eastAsia="ru-RU"/>
        </w:rPr>
        <w:t xml:space="preserve">площадью пола зала спортивных и тренажерных залов </w:t>
      </w:r>
      <w:r w:rsidR="006863F4" w:rsidRPr="00966FEE">
        <w:rPr>
          <w:rFonts w:ascii="Times New Roman" w:eastAsia="Times New Roman" w:hAnsi="Times New Roman"/>
          <w:color w:val="000000" w:themeColor="text1"/>
          <w:sz w:val="28"/>
          <w:lang w:eastAsia="ru-RU"/>
        </w:rPr>
        <w:t>15</w:t>
      </w:r>
      <w:r w:rsidRPr="00966FEE">
        <w:rPr>
          <w:rFonts w:ascii="Times New Roman" w:eastAsia="Times New Roman" w:hAnsi="Times New Roman"/>
          <w:color w:val="000000" w:themeColor="text1"/>
          <w:sz w:val="28"/>
          <w:lang w:eastAsia="ru-RU"/>
        </w:rPr>
        <w:t>000 м</w:t>
      </w:r>
      <w:r w:rsidRPr="00966FEE">
        <w:rPr>
          <w:rFonts w:ascii="Times New Roman" w:eastAsia="Times New Roman" w:hAnsi="Times New Roman"/>
          <w:color w:val="000000" w:themeColor="text1"/>
          <w:sz w:val="28"/>
          <w:vertAlign w:val="superscript"/>
          <w:lang w:eastAsia="ru-RU"/>
        </w:rPr>
        <w:t>2</w:t>
      </w:r>
      <w:r w:rsidRPr="00966FEE">
        <w:rPr>
          <w:rFonts w:ascii="Times New Roman" w:eastAsia="Times New Roman" w:hAnsi="Times New Roman"/>
          <w:color w:val="000000" w:themeColor="text1"/>
          <w:sz w:val="28"/>
          <w:lang w:eastAsia="ru-RU"/>
        </w:rPr>
        <w:t xml:space="preserve"> в южной части г. Мурино Муринского городского поселения Всеволожского муниципального района</w:t>
      </w:r>
      <w:r w:rsidR="006863F4" w:rsidRPr="00966FEE">
        <w:rPr>
          <w:rFonts w:ascii="Times New Roman" w:eastAsia="Times New Roman" w:hAnsi="Times New Roman"/>
          <w:color w:val="000000" w:themeColor="text1"/>
          <w:sz w:val="28"/>
          <w:lang w:eastAsia="ru-RU"/>
        </w:rPr>
        <w:t xml:space="preserve">. </w:t>
      </w:r>
    </w:p>
    <w:p w14:paraId="6D3DECDD" w14:textId="5AB31BA7" w:rsidR="000E541A" w:rsidRPr="00966FEE" w:rsidRDefault="006863F4" w:rsidP="006863F4">
      <w:pPr>
        <w:pStyle w:val="affa"/>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 xml:space="preserve">Объект предусмотрен </w:t>
      </w:r>
      <w:r w:rsidR="00E5408B" w:rsidRPr="00966FEE">
        <w:rPr>
          <w:rFonts w:ascii="Times New Roman" w:eastAsia="Times New Roman" w:hAnsi="Times New Roman"/>
          <w:color w:val="000000" w:themeColor="text1"/>
          <w:sz w:val="28"/>
          <w:lang w:eastAsia="ru-RU"/>
        </w:rPr>
        <w:t>проект</w:t>
      </w:r>
      <w:r w:rsidRPr="00966FEE">
        <w:rPr>
          <w:rFonts w:ascii="Times New Roman" w:eastAsia="Times New Roman" w:hAnsi="Times New Roman"/>
          <w:color w:val="000000" w:themeColor="text1"/>
          <w:sz w:val="28"/>
          <w:lang w:eastAsia="ru-RU"/>
        </w:rPr>
        <w:t>ом</w:t>
      </w:r>
      <w:r w:rsidR="00E5408B" w:rsidRPr="00966FEE">
        <w:rPr>
          <w:rFonts w:ascii="Times New Roman" w:eastAsia="Times New Roman" w:hAnsi="Times New Roman"/>
          <w:color w:val="000000" w:themeColor="text1"/>
          <w:sz w:val="28"/>
          <w:lang w:eastAsia="ru-RU"/>
        </w:rPr>
        <w:t xml:space="preserve"> планировки </w:t>
      </w:r>
      <w:r w:rsidRPr="00966FEE">
        <w:rPr>
          <w:rFonts w:ascii="Times New Roman" w:eastAsia="Times New Roman" w:hAnsi="Times New Roman"/>
          <w:color w:val="000000" w:themeColor="text1"/>
          <w:sz w:val="28"/>
          <w:lang w:eastAsia="ru-RU"/>
        </w:rPr>
        <w:t xml:space="preserve">территории </w:t>
      </w:r>
      <w:r w:rsidR="00E5408B" w:rsidRPr="00966FEE">
        <w:rPr>
          <w:rFonts w:ascii="Times New Roman" w:eastAsia="Times New Roman" w:hAnsi="Times New Roman"/>
          <w:color w:val="000000" w:themeColor="text1"/>
          <w:sz w:val="28"/>
          <w:lang w:eastAsia="ru-RU"/>
        </w:rPr>
        <w:t>и проект</w:t>
      </w:r>
      <w:r w:rsidRPr="00966FEE">
        <w:rPr>
          <w:rFonts w:ascii="Times New Roman" w:eastAsia="Times New Roman" w:hAnsi="Times New Roman"/>
          <w:color w:val="000000" w:themeColor="text1"/>
          <w:sz w:val="28"/>
          <w:lang w:eastAsia="ru-RU"/>
        </w:rPr>
        <w:t>ом</w:t>
      </w:r>
      <w:r w:rsidR="00E5408B" w:rsidRPr="00966FEE">
        <w:rPr>
          <w:rFonts w:ascii="Times New Roman" w:eastAsia="Times New Roman" w:hAnsi="Times New Roman"/>
          <w:color w:val="000000" w:themeColor="text1"/>
          <w:sz w:val="28"/>
          <w:lang w:eastAsia="ru-RU"/>
        </w:rPr>
        <w:t xml:space="preserve"> межевания территории, включающей южную часть г</w:t>
      </w:r>
      <w:r w:rsidRPr="00966FEE">
        <w:rPr>
          <w:rFonts w:ascii="Times New Roman" w:eastAsia="Times New Roman" w:hAnsi="Times New Roman"/>
          <w:color w:val="000000" w:themeColor="text1"/>
          <w:sz w:val="28"/>
          <w:lang w:eastAsia="ru-RU"/>
        </w:rPr>
        <w:t xml:space="preserve">. </w:t>
      </w:r>
      <w:r w:rsidR="00E5408B" w:rsidRPr="00966FEE">
        <w:rPr>
          <w:rFonts w:ascii="Times New Roman" w:eastAsia="Times New Roman" w:hAnsi="Times New Roman"/>
          <w:color w:val="000000" w:themeColor="text1"/>
          <w:sz w:val="28"/>
          <w:lang w:eastAsia="ru-RU"/>
        </w:rPr>
        <w:t xml:space="preserve">Мурино муниципального образования Муринское городское поселение Всеволожского муниципального района Ленинградской области, </w:t>
      </w:r>
      <w:r w:rsidRPr="00966FEE">
        <w:rPr>
          <w:rFonts w:ascii="Times New Roman" w:eastAsia="Times New Roman" w:hAnsi="Times New Roman"/>
          <w:color w:val="000000" w:themeColor="text1"/>
          <w:sz w:val="28"/>
          <w:lang w:eastAsia="ru-RU"/>
        </w:rPr>
        <w:t xml:space="preserve">утвержденным приказом Комитета градостроительной политики Ленинградской области от 31.05.2024 № 90, </w:t>
      </w:r>
      <w:r w:rsidR="00E5408B" w:rsidRPr="00966FEE">
        <w:rPr>
          <w:rFonts w:ascii="Times New Roman" w:eastAsia="Times New Roman" w:hAnsi="Times New Roman"/>
          <w:color w:val="000000" w:themeColor="text1"/>
          <w:sz w:val="28"/>
          <w:lang w:eastAsia="ru-RU"/>
        </w:rPr>
        <w:t xml:space="preserve">для обеспечения потребности в объектах физической культуры и спорта перспективной численности населения </w:t>
      </w:r>
      <w:r w:rsidRPr="00966FEE">
        <w:rPr>
          <w:rFonts w:ascii="Times New Roman" w:eastAsia="Times New Roman" w:hAnsi="Times New Roman"/>
          <w:color w:val="000000" w:themeColor="text1"/>
          <w:sz w:val="28"/>
          <w:lang w:eastAsia="ru-RU"/>
        </w:rPr>
        <w:t xml:space="preserve">около </w:t>
      </w:r>
      <w:r w:rsidR="00E5408B" w:rsidRPr="00966FEE">
        <w:rPr>
          <w:rFonts w:ascii="Times New Roman" w:eastAsia="Times New Roman" w:hAnsi="Times New Roman"/>
          <w:color w:val="000000" w:themeColor="text1"/>
          <w:sz w:val="28"/>
          <w:lang w:eastAsia="ru-RU"/>
        </w:rPr>
        <w:t>4</w:t>
      </w:r>
      <w:r w:rsidRPr="00966FEE">
        <w:rPr>
          <w:rFonts w:ascii="Times New Roman" w:eastAsia="Times New Roman" w:hAnsi="Times New Roman"/>
          <w:color w:val="000000" w:themeColor="text1"/>
          <w:sz w:val="28"/>
          <w:lang w:eastAsia="ru-RU"/>
        </w:rPr>
        <w:t>000</w:t>
      </w:r>
      <w:r w:rsidR="00E5408B" w:rsidRPr="00966FEE">
        <w:rPr>
          <w:rFonts w:ascii="Times New Roman" w:eastAsia="Times New Roman" w:hAnsi="Times New Roman"/>
          <w:color w:val="000000" w:themeColor="text1"/>
          <w:sz w:val="28"/>
          <w:lang w:eastAsia="ru-RU"/>
        </w:rPr>
        <w:t>0 человек.</w:t>
      </w:r>
    </w:p>
    <w:p w14:paraId="7BB4DBC2" w14:textId="77777777" w:rsidR="000E541A" w:rsidRPr="00966FEE" w:rsidRDefault="00E5408B" w:rsidP="00271EA0">
      <w:pPr>
        <w:pStyle w:val="a1"/>
        <w:numPr>
          <w:ilvl w:val="0"/>
          <w:numId w:val="90"/>
        </w:numPr>
        <w:tabs>
          <w:tab w:val="left" w:pos="1148"/>
        </w:tabs>
        <w:ind w:left="0" w:firstLine="709"/>
        <w:rPr>
          <w:color w:val="000000" w:themeColor="text1"/>
        </w:rPr>
      </w:pPr>
      <w:r w:rsidRPr="00966FEE">
        <w:rPr>
          <w:color w:val="000000" w:themeColor="text1"/>
        </w:rPr>
        <w:t>Администрации муниципального образования Аннинское городское поселение Ломоносовского муниципального района Ленинградской области – размещение физкультурно-оздоровительного комплекса в г.п. Новоселье Аннинского городского поселения Ломоносовского муниципального района в целях повышения уровня обеспеченности населения спортивными объектами.</w:t>
      </w:r>
    </w:p>
    <w:p w14:paraId="645F9CE2" w14:textId="0D9FCF2A" w:rsidR="000E541A" w:rsidRPr="00966FEE" w:rsidRDefault="00E5408B">
      <w:pPr>
        <w:pStyle w:val="a1"/>
        <w:tabs>
          <w:tab w:val="left" w:pos="1148"/>
        </w:tabs>
        <w:rPr>
          <w:color w:val="000000" w:themeColor="text1"/>
        </w:rPr>
      </w:pPr>
      <w:r w:rsidRPr="00966FEE">
        <w:rPr>
          <w:color w:val="000000" w:themeColor="text1"/>
        </w:rPr>
        <w:t xml:space="preserve">На данный момент на территории г.п. Новоселье с численностью жителей более 10 тыс. </w:t>
      </w:r>
      <w:r w:rsidR="00B62ED6" w:rsidRPr="00966FEE">
        <w:rPr>
          <w:color w:val="000000" w:themeColor="text1"/>
        </w:rPr>
        <w:t xml:space="preserve">человек </w:t>
      </w:r>
      <w:r w:rsidRPr="00966FEE">
        <w:rPr>
          <w:color w:val="000000" w:themeColor="text1"/>
        </w:rPr>
        <w:t>и тенденцией к активному росту отсутствуют полноразмерные спортивные объекты со спортивными залами для занятий игровыми видами спорта, позволяющие проводить занятия для широкого круга жителей на бесплатной основе.</w:t>
      </w:r>
    </w:p>
    <w:p w14:paraId="43126A3C" w14:textId="28F62D68" w:rsidR="000E541A" w:rsidRPr="00966FEE" w:rsidRDefault="00E5408B">
      <w:pPr>
        <w:pStyle w:val="a1"/>
        <w:tabs>
          <w:tab w:val="left" w:pos="1148"/>
        </w:tabs>
        <w:rPr>
          <w:color w:val="000000" w:themeColor="text1"/>
        </w:rPr>
      </w:pPr>
      <w:r w:rsidRPr="00966FEE">
        <w:rPr>
          <w:color w:val="000000" w:themeColor="text1"/>
        </w:rPr>
        <w:t>На территории земельного участка с кадастровым номером 47:14:0505016:347 планируется размещение физкультурно-оздоровительного комплекса с универсальным залом и залом единоборств (50</w:t>
      </w:r>
      <w:r w:rsidR="00FD02B7" w:rsidRPr="00966FEE">
        <w:rPr>
          <w:color w:val="000000" w:themeColor="text1"/>
        </w:rPr>
        <w:t>×</w:t>
      </w:r>
      <w:r w:rsidRPr="00966FEE">
        <w:rPr>
          <w:color w:val="000000" w:themeColor="text1"/>
        </w:rPr>
        <w:t>50), гостиницы-хостела (для размещения спортивных групп) и входной группы парка с пунктами проката спортивного инвентаря. Технико-экономические показатели проектируемого физкультурно-оздоровительного комплекса:</w:t>
      </w:r>
    </w:p>
    <w:p w14:paraId="34825B5C" w14:textId="5EAA236D" w:rsidR="000E541A" w:rsidRPr="00966FEE" w:rsidRDefault="00E5408B" w:rsidP="00271EA0">
      <w:pPr>
        <w:pStyle w:val="a1"/>
        <w:numPr>
          <w:ilvl w:val="0"/>
          <w:numId w:val="82"/>
        </w:numPr>
        <w:tabs>
          <w:tab w:val="left" w:pos="1148"/>
        </w:tabs>
        <w:ind w:left="0" w:firstLine="709"/>
        <w:rPr>
          <w:color w:val="000000" w:themeColor="text1"/>
        </w:rPr>
      </w:pPr>
      <w:r w:rsidRPr="00966FEE">
        <w:rPr>
          <w:color w:val="000000" w:themeColor="text1"/>
        </w:rPr>
        <w:t>пропускная способность зала для спортивных игр – 40 чел</w:t>
      </w:r>
      <w:r w:rsidR="00FD02B7" w:rsidRPr="00966FEE">
        <w:rPr>
          <w:color w:val="000000" w:themeColor="text1"/>
        </w:rPr>
        <w:t>овек</w:t>
      </w:r>
      <w:r w:rsidRPr="00966FEE">
        <w:rPr>
          <w:color w:val="000000" w:themeColor="text1"/>
        </w:rPr>
        <w:t xml:space="preserve"> в смену, пропускная способность зала </w:t>
      </w:r>
      <w:r w:rsidR="00100312" w:rsidRPr="00966FEE">
        <w:rPr>
          <w:color w:val="000000" w:themeColor="text1"/>
        </w:rPr>
        <w:t>общей физической подготовки</w:t>
      </w:r>
      <w:r w:rsidRPr="00966FEE">
        <w:rPr>
          <w:color w:val="000000" w:themeColor="text1"/>
        </w:rPr>
        <w:t xml:space="preserve"> для занятий аэробикой – 10 человек, пропускная способность зала </w:t>
      </w:r>
      <w:r w:rsidR="00100312" w:rsidRPr="00966FEE">
        <w:rPr>
          <w:color w:val="000000" w:themeColor="text1"/>
        </w:rPr>
        <w:t>общей физической подготовки</w:t>
      </w:r>
      <w:r w:rsidRPr="00966FEE">
        <w:rPr>
          <w:color w:val="000000" w:themeColor="text1"/>
        </w:rPr>
        <w:t xml:space="preserve"> для занятий с использованием тренажеров и снарядов для развития силы и выносливости – 10 человек;</w:t>
      </w:r>
    </w:p>
    <w:p w14:paraId="07F7B0EA" w14:textId="77777777" w:rsidR="000E541A" w:rsidRPr="00966FEE" w:rsidRDefault="00E5408B" w:rsidP="00271EA0">
      <w:pPr>
        <w:pStyle w:val="a1"/>
        <w:numPr>
          <w:ilvl w:val="0"/>
          <w:numId w:val="82"/>
        </w:numPr>
        <w:tabs>
          <w:tab w:val="left" w:pos="1148"/>
        </w:tabs>
        <w:ind w:left="0" w:firstLine="709"/>
        <w:rPr>
          <w:color w:val="000000" w:themeColor="text1"/>
        </w:rPr>
      </w:pPr>
      <w:r w:rsidRPr="00966FEE">
        <w:rPr>
          <w:color w:val="000000" w:themeColor="text1"/>
        </w:rPr>
        <w:t>количество зрителей – 30 человек;</w:t>
      </w:r>
    </w:p>
    <w:p w14:paraId="444AC857" w14:textId="77777777" w:rsidR="000E541A" w:rsidRPr="00966FEE" w:rsidRDefault="00E5408B" w:rsidP="00271EA0">
      <w:pPr>
        <w:pStyle w:val="a1"/>
        <w:numPr>
          <w:ilvl w:val="0"/>
          <w:numId w:val="82"/>
        </w:numPr>
        <w:tabs>
          <w:tab w:val="left" w:pos="1148"/>
        </w:tabs>
        <w:ind w:left="0" w:firstLine="709"/>
        <w:rPr>
          <w:color w:val="000000" w:themeColor="text1"/>
        </w:rPr>
      </w:pPr>
      <w:r w:rsidRPr="00966FEE">
        <w:rPr>
          <w:color w:val="000000" w:themeColor="text1"/>
        </w:rPr>
        <w:t xml:space="preserve">количество персонала – 18 человек; </w:t>
      </w:r>
    </w:p>
    <w:p w14:paraId="50E9AF23" w14:textId="48905AAA" w:rsidR="00C70B8C" w:rsidRPr="00966FEE" w:rsidRDefault="00E5408B" w:rsidP="00271EA0">
      <w:pPr>
        <w:pStyle w:val="a1"/>
        <w:numPr>
          <w:ilvl w:val="0"/>
          <w:numId w:val="82"/>
        </w:numPr>
        <w:tabs>
          <w:tab w:val="left" w:pos="1148"/>
        </w:tabs>
        <w:ind w:left="0" w:firstLine="709"/>
        <w:rPr>
          <w:color w:val="000000" w:themeColor="text1"/>
        </w:rPr>
      </w:pPr>
      <w:r w:rsidRPr="00966FEE">
        <w:rPr>
          <w:color w:val="000000" w:themeColor="text1"/>
        </w:rPr>
        <w:t>площадь отведенного земельного участка – 4600 м</w:t>
      </w:r>
      <w:r w:rsidRPr="00966FEE">
        <w:rPr>
          <w:color w:val="000000" w:themeColor="text1"/>
          <w:vertAlign w:val="superscript"/>
        </w:rPr>
        <w:t>2</w:t>
      </w:r>
      <w:r w:rsidRPr="00966FEE">
        <w:rPr>
          <w:color w:val="000000" w:themeColor="text1"/>
        </w:rPr>
        <w:t>.</w:t>
      </w:r>
    </w:p>
    <w:p w14:paraId="1A7D9DAF" w14:textId="76BFF868" w:rsidR="00C70B8C" w:rsidRPr="00966FEE" w:rsidRDefault="00C70B8C" w:rsidP="00C70B8C">
      <w:pPr>
        <w:pStyle w:val="a1"/>
        <w:rPr>
          <w:color w:val="000000" w:themeColor="text1"/>
          <w:szCs w:val="28"/>
        </w:rPr>
      </w:pPr>
      <w:r w:rsidRPr="00966FEE">
        <w:rPr>
          <w:color w:val="000000" w:themeColor="text1"/>
        </w:rPr>
        <w:t xml:space="preserve">При обосновании выбранного варианта размещения объектов регионального значения в области физической культуры и спорта учтено </w:t>
      </w:r>
      <w:r w:rsidRPr="00966FEE">
        <w:rPr>
          <w:color w:val="000000" w:themeColor="text1"/>
          <w:szCs w:val="28"/>
        </w:rPr>
        <w:t>предложение комитета по физической культуре и спорту Ленинградской области</w:t>
      </w:r>
      <w:r w:rsidR="00FD02B7" w:rsidRPr="00966FEE">
        <w:rPr>
          <w:color w:val="000000" w:themeColor="text1"/>
          <w:szCs w:val="28"/>
        </w:rPr>
        <w:t xml:space="preserve"> о планируемом размещении </w:t>
      </w:r>
      <w:r w:rsidRPr="00966FEE">
        <w:rPr>
          <w:color w:val="000000" w:themeColor="text1"/>
          <w:szCs w:val="28"/>
        </w:rPr>
        <w:t>объект</w:t>
      </w:r>
      <w:r w:rsidR="00FD02B7" w:rsidRPr="00966FEE">
        <w:rPr>
          <w:color w:val="000000" w:themeColor="text1"/>
          <w:szCs w:val="28"/>
        </w:rPr>
        <w:t>а</w:t>
      </w:r>
      <w:r w:rsidRPr="00966FEE">
        <w:rPr>
          <w:color w:val="000000" w:themeColor="text1"/>
          <w:szCs w:val="28"/>
        </w:rPr>
        <w:t xml:space="preserve"> физической культуры и спорта регионального значения </w:t>
      </w:r>
      <w:r w:rsidRPr="00966FEE">
        <w:rPr>
          <w:color w:val="000000" w:themeColor="text1"/>
        </w:rPr>
        <w:t>– центр</w:t>
      </w:r>
      <w:r w:rsidR="00FD02B7" w:rsidRPr="00966FEE">
        <w:rPr>
          <w:color w:val="000000" w:themeColor="text1"/>
        </w:rPr>
        <w:t>а</w:t>
      </w:r>
      <w:r w:rsidRPr="00966FEE">
        <w:rPr>
          <w:color w:val="000000" w:themeColor="text1"/>
        </w:rPr>
        <w:t xml:space="preserve"> ракеточных видов спорта по адресу: Гатчинский муниципальный округ, г. Гатчина, </w:t>
      </w:r>
      <w:r w:rsidRPr="00966FEE">
        <w:rPr>
          <w:color w:val="000000" w:themeColor="text1"/>
          <w:szCs w:val="28"/>
        </w:rPr>
        <w:t>ул. Слепнева (земельный участок с кадастровым номером 47:25:0000000:6520 площадью 8286 м</w:t>
      </w:r>
      <w:r w:rsidRPr="00966FEE">
        <w:rPr>
          <w:color w:val="000000" w:themeColor="text1"/>
          <w:szCs w:val="28"/>
          <w:vertAlign w:val="superscript"/>
        </w:rPr>
        <w:t>2</w:t>
      </w:r>
      <w:r w:rsidRPr="00966FEE">
        <w:rPr>
          <w:color w:val="000000" w:themeColor="text1"/>
          <w:szCs w:val="28"/>
        </w:rPr>
        <w:t xml:space="preserve">). </w:t>
      </w:r>
    </w:p>
    <w:p w14:paraId="601715BE" w14:textId="77777777" w:rsidR="00C70B8C" w:rsidRPr="00966FEE" w:rsidRDefault="00C70B8C" w:rsidP="00FC1124">
      <w:pPr>
        <w:pStyle w:val="a1"/>
        <w:keepNext/>
        <w:keepLines/>
        <w:rPr>
          <w:color w:val="000000" w:themeColor="text1"/>
          <w:szCs w:val="28"/>
        </w:rPr>
      </w:pPr>
      <w:r w:rsidRPr="00966FEE">
        <w:rPr>
          <w:color w:val="000000" w:themeColor="text1"/>
          <w:szCs w:val="28"/>
        </w:rPr>
        <w:lastRenderedPageBreak/>
        <w:t xml:space="preserve">Основные характеристики объекта: </w:t>
      </w:r>
    </w:p>
    <w:p w14:paraId="70AA0BB0" w14:textId="77777777" w:rsidR="00C70B8C" w:rsidRPr="00966FEE" w:rsidRDefault="00C70B8C" w:rsidP="00FC1124">
      <w:pPr>
        <w:pStyle w:val="a1"/>
        <w:keepNext/>
        <w:keepLines/>
        <w:numPr>
          <w:ilvl w:val="0"/>
          <w:numId w:val="81"/>
        </w:numPr>
        <w:tabs>
          <w:tab w:val="left" w:pos="1120"/>
        </w:tabs>
        <w:ind w:left="0" w:firstLine="709"/>
        <w:rPr>
          <w:color w:val="000000" w:themeColor="text1"/>
        </w:rPr>
      </w:pPr>
      <w:r w:rsidRPr="00966FEE">
        <w:rPr>
          <w:color w:val="000000" w:themeColor="text1"/>
          <w:szCs w:val="28"/>
        </w:rPr>
        <w:t>назначение – развитие сети объектов, необходимых для организации и проведения официальных региональных и межмуниципальных физкультурных, физкультурно-оздоровительных и спортивных мероприятий;</w:t>
      </w:r>
    </w:p>
    <w:p w14:paraId="468F4DD5" w14:textId="77777777" w:rsidR="00C70B8C" w:rsidRPr="00966FEE" w:rsidRDefault="00C70B8C" w:rsidP="00FC1124">
      <w:pPr>
        <w:pStyle w:val="a1"/>
        <w:keepNext/>
        <w:keepLines/>
        <w:numPr>
          <w:ilvl w:val="0"/>
          <w:numId w:val="81"/>
        </w:numPr>
        <w:tabs>
          <w:tab w:val="left" w:pos="1120"/>
        </w:tabs>
        <w:ind w:left="0" w:firstLine="709"/>
        <w:rPr>
          <w:color w:val="000000" w:themeColor="text1"/>
          <w:szCs w:val="28"/>
        </w:rPr>
      </w:pPr>
      <w:r w:rsidRPr="00966FEE">
        <w:rPr>
          <w:color w:val="000000" w:themeColor="text1"/>
          <w:szCs w:val="28"/>
        </w:rPr>
        <w:t>площадь – 3193,3 м</w:t>
      </w:r>
      <w:r w:rsidRPr="00966FEE">
        <w:rPr>
          <w:color w:val="000000" w:themeColor="text1"/>
          <w:szCs w:val="28"/>
          <w:vertAlign w:val="superscript"/>
        </w:rPr>
        <w:t>2</w:t>
      </w:r>
      <w:r w:rsidRPr="00966FEE">
        <w:rPr>
          <w:color w:val="000000" w:themeColor="text1"/>
          <w:szCs w:val="28"/>
        </w:rPr>
        <w:t>, объем здания – 28739,97 м</w:t>
      </w:r>
      <w:r w:rsidRPr="00966FEE">
        <w:rPr>
          <w:color w:val="000000" w:themeColor="text1"/>
          <w:szCs w:val="28"/>
          <w:vertAlign w:val="superscript"/>
        </w:rPr>
        <w:t>3</w:t>
      </w:r>
      <w:r w:rsidRPr="00966FEE">
        <w:rPr>
          <w:color w:val="000000" w:themeColor="text1"/>
          <w:szCs w:val="28"/>
        </w:rPr>
        <w:t>;</w:t>
      </w:r>
    </w:p>
    <w:p w14:paraId="02A9B7A1" w14:textId="77777777" w:rsidR="00C70B8C" w:rsidRPr="00966FEE" w:rsidRDefault="00C70B8C" w:rsidP="00271EA0">
      <w:pPr>
        <w:pStyle w:val="a1"/>
        <w:numPr>
          <w:ilvl w:val="0"/>
          <w:numId w:val="81"/>
        </w:numPr>
        <w:tabs>
          <w:tab w:val="left" w:pos="1120"/>
        </w:tabs>
        <w:ind w:left="0" w:firstLine="709"/>
        <w:rPr>
          <w:color w:val="000000" w:themeColor="text1"/>
          <w:szCs w:val="28"/>
        </w:rPr>
      </w:pPr>
      <w:r w:rsidRPr="00966FEE">
        <w:rPr>
          <w:color w:val="000000" w:themeColor="text1"/>
          <w:szCs w:val="28"/>
        </w:rPr>
        <w:t>в составе предусмотрено: помещение спортивного зала для занятий бадминтоном на 8 кортов, помещение спортивного зала для занятий настольным теннисом на 16 столов, тренажерный зал ориентировочной площадью 30 м</w:t>
      </w:r>
      <w:r w:rsidRPr="00966FEE">
        <w:rPr>
          <w:color w:val="000000" w:themeColor="text1"/>
          <w:szCs w:val="28"/>
          <w:vertAlign w:val="superscript"/>
        </w:rPr>
        <w:t>2</w:t>
      </w:r>
      <w:r w:rsidRPr="00966FEE">
        <w:rPr>
          <w:color w:val="000000" w:themeColor="text1"/>
          <w:szCs w:val="28"/>
        </w:rPr>
        <w:t>, административные, служебные и технические помещения, 8 раздевалок, 4 тренерские, гардероб, медицинский кабинет, буфет.</w:t>
      </w:r>
    </w:p>
    <w:p w14:paraId="43F64765" w14:textId="77777777" w:rsidR="00C70B8C" w:rsidRPr="00966FEE" w:rsidRDefault="00C70B8C" w:rsidP="00C70B8C">
      <w:pPr>
        <w:pStyle w:val="a1"/>
        <w:rPr>
          <w:color w:val="000000" w:themeColor="text1"/>
        </w:rPr>
      </w:pPr>
      <w:r w:rsidRPr="00966FEE">
        <w:rPr>
          <w:color w:val="000000" w:themeColor="text1"/>
        </w:rPr>
        <w:t xml:space="preserve">Строительство центра ракеточных видов спорта запланировано в соответствии с решениями, принятыми по итогам заседания рабочей группы по проведению анализа перечня объектов, включаемых в раздел «Проектные работы и обоснование инвестиций» адресной инвестиционной программы за счет средств областного бюджета Ленинградской области от 10.04.2024. </w:t>
      </w:r>
      <w:r w:rsidRPr="00966FEE">
        <w:rPr>
          <w:color w:val="000000" w:themeColor="text1"/>
          <w:szCs w:val="28"/>
        </w:rPr>
        <w:t xml:space="preserve">Ввод объекта в эксплуатацию создаст условия для организации учебно-тренировочных мероприятий по ракеточным видам спорта для сборных команд Ленинградской области (бадминтону, теннису, настольному теннису). </w:t>
      </w:r>
    </w:p>
    <w:p w14:paraId="700BCEC3" w14:textId="2A17CA2A" w:rsidR="00FD02B7" w:rsidRPr="00966FEE" w:rsidRDefault="00FD02B7" w:rsidP="000412C9">
      <w:pPr>
        <w:pStyle w:val="a1"/>
        <w:rPr>
          <w:color w:val="000000" w:themeColor="text1"/>
        </w:rPr>
      </w:pPr>
      <w:r w:rsidRPr="00966FEE">
        <w:rPr>
          <w:color w:val="000000" w:themeColor="text1"/>
        </w:rPr>
        <w:t>На основании предложения комитета по физической культуре и спорту Ленинградской области учтены сведения о размещении регионального центра спортивной подготовки</w:t>
      </w:r>
      <w:r w:rsidRPr="00966FEE">
        <w:rPr>
          <w:color w:val="000000" w:themeColor="text1"/>
        </w:rPr>
        <w:tab/>
        <w:t xml:space="preserve"> </w:t>
      </w:r>
      <w:r w:rsidR="002934B0" w:rsidRPr="00966FEE">
        <w:rPr>
          <w:color w:val="000000" w:themeColor="text1"/>
        </w:rPr>
        <w:t>по адресу: Выборгский муниципальный район, Рощинское городское поселение, г. п. Рощино, Первомайское шоссе, д. 7 (земельный участок   с кадастровым номером 47:01:0701007:47).</w:t>
      </w:r>
      <w:r w:rsidR="000412C9" w:rsidRPr="00966FEE">
        <w:rPr>
          <w:color w:val="000000" w:themeColor="text1"/>
        </w:rPr>
        <w:t xml:space="preserve"> </w:t>
      </w:r>
      <w:r w:rsidRPr="00966FEE">
        <w:rPr>
          <w:color w:val="000000" w:themeColor="text1"/>
        </w:rPr>
        <w:t>Общая площадь зданий и сооружений</w:t>
      </w:r>
      <w:r w:rsidR="000412C9" w:rsidRPr="00966FEE">
        <w:rPr>
          <w:color w:val="000000" w:themeColor="text1"/>
        </w:rPr>
        <w:t xml:space="preserve"> составляет</w:t>
      </w:r>
      <w:r w:rsidRPr="00966FEE">
        <w:rPr>
          <w:color w:val="000000" w:themeColor="text1"/>
        </w:rPr>
        <w:t xml:space="preserve"> ориентировочно 11500 м</w:t>
      </w:r>
      <w:r w:rsidRPr="00966FEE">
        <w:rPr>
          <w:color w:val="000000" w:themeColor="text1"/>
          <w:vertAlign w:val="superscript"/>
        </w:rPr>
        <w:t>2</w:t>
      </w:r>
      <w:r w:rsidR="000412C9" w:rsidRPr="00966FEE">
        <w:rPr>
          <w:color w:val="000000" w:themeColor="text1"/>
        </w:rPr>
        <w:t xml:space="preserve">. </w:t>
      </w:r>
      <w:r w:rsidRPr="00966FEE">
        <w:rPr>
          <w:color w:val="000000" w:themeColor="text1"/>
        </w:rPr>
        <w:t>В составе объекта предусмотрено:</w:t>
      </w:r>
    </w:p>
    <w:p w14:paraId="20838754" w14:textId="7870A5CA" w:rsidR="00FD02B7" w:rsidRPr="00966FEE" w:rsidRDefault="00FD02B7" w:rsidP="00271EA0">
      <w:pPr>
        <w:pStyle w:val="a1"/>
        <w:numPr>
          <w:ilvl w:val="0"/>
          <w:numId w:val="208"/>
        </w:numPr>
        <w:tabs>
          <w:tab w:val="left" w:pos="1148"/>
        </w:tabs>
        <w:ind w:left="0" w:firstLine="709"/>
        <w:rPr>
          <w:color w:val="000000" w:themeColor="text1"/>
        </w:rPr>
      </w:pPr>
      <w:r w:rsidRPr="00966FEE">
        <w:rPr>
          <w:color w:val="000000" w:themeColor="text1"/>
        </w:rPr>
        <w:t>универсальный спортивный комплекс ориентировочной площадью 2500 м</w:t>
      </w:r>
      <w:r w:rsidRPr="00966FEE">
        <w:rPr>
          <w:color w:val="000000" w:themeColor="text1"/>
          <w:vertAlign w:val="superscript"/>
        </w:rPr>
        <w:t>2</w:t>
      </w:r>
      <w:r w:rsidR="000412C9" w:rsidRPr="00966FEE">
        <w:rPr>
          <w:color w:val="000000" w:themeColor="text1"/>
        </w:rPr>
        <w:t xml:space="preserve"> </w:t>
      </w:r>
      <w:r w:rsidRPr="00966FEE">
        <w:rPr>
          <w:color w:val="000000" w:themeColor="text1"/>
        </w:rPr>
        <w:t xml:space="preserve">для тренировочных и спортивных мероприятий по видам спорта: баскетбол, волейбол, гандбол, мини-футбол; </w:t>
      </w:r>
    </w:p>
    <w:p w14:paraId="70EB664C" w14:textId="77777777" w:rsidR="00FD02B7" w:rsidRPr="00966FEE" w:rsidRDefault="00FD02B7" w:rsidP="00271EA0">
      <w:pPr>
        <w:pStyle w:val="a1"/>
        <w:numPr>
          <w:ilvl w:val="0"/>
          <w:numId w:val="208"/>
        </w:numPr>
        <w:tabs>
          <w:tab w:val="left" w:pos="1148"/>
        </w:tabs>
        <w:ind w:left="0" w:firstLine="709"/>
        <w:rPr>
          <w:color w:val="000000" w:themeColor="text1"/>
        </w:rPr>
      </w:pPr>
      <w:r w:rsidRPr="00966FEE">
        <w:rPr>
          <w:color w:val="000000" w:themeColor="text1"/>
        </w:rPr>
        <w:t>футбольное поле с игровыми размерами не менее 75×35 м с искусственным покрытием, воздухоопорное сооружение под размер футбольного поля;</w:t>
      </w:r>
    </w:p>
    <w:p w14:paraId="11C06813" w14:textId="14951E50" w:rsidR="00FD02B7" w:rsidRPr="00966FEE" w:rsidRDefault="00FD02B7" w:rsidP="00271EA0">
      <w:pPr>
        <w:pStyle w:val="a1"/>
        <w:numPr>
          <w:ilvl w:val="0"/>
          <w:numId w:val="208"/>
        </w:numPr>
        <w:tabs>
          <w:tab w:val="left" w:pos="1148"/>
        </w:tabs>
        <w:ind w:left="0" w:firstLine="709"/>
        <w:rPr>
          <w:color w:val="000000" w:themeColor="text1"/>
        </w:rPr>
      </w:pPr>
      <w:r w:rsidRPr="00966FEE">
        <w:rPr>
          <w:color w:val="000000" w:themeColor="text1"/>
        </w:rPr>
        <w:t>легкоатлетическое ядро</w:t>
      </w:r>
      <w:r w:rsidR="000412C9" w:rsidRPr="00966FEE">
        <w:rPr>
          <w:color w:val="000000" w:themeColor="text1"/>
        </w:rPr>
        <w:t>;</w:t>
      </w:r>
    </w:p>
    <w:p w14:paraId="54659345" w14:textId="5F937F2F" w:rsidR="00FD02B7" w:rsidRPr="00966FEE" w:rsidRDefault="00FD02B7" w:rsidP="00271EA0">
      <w:pPr>
        <w:pStyle w:val="a1"/>
        <w:numPr>
          <w:ilvl w:val="0"/>
          <w:numId w:val="208"/>
        </w:numPr>
        <w:tabs>
          <w:tab w:val="left" w:pos="1148"/>
        </w:tabs>
        <w:ind w:left="0" w:firstLine="709"/>
        <w:rPr>
          <w:color w:val="000000" w:themeColor="text1"/>
        </w:rPr>
      </w:pPr>
      <w:r w:rsidRPr="00966FEE">
        <w:rPr>
          <w:color w:val="000000" w:themeColor="text1"/>
        </w:rPr>
        <w:t>две открытые спортивные площадки ориентировочной площадью 800 м</w:t>
      </w:r>
      <w:r w:rsidRPr="00966FEE">
        <w:rPr>
          <w:color w:val="000000" w:themeColor="text1"/>
          <w:vertAlign w:val="superscript"/>
        </w:rPr>
        <w:t>2</w:t>
      </w:r>
      <w:r w:rsidR="000412C9" w:rsidRPr="00966FEE">
        <w:rPr>
          <w:color w:val="000000" w:themeColor="text1"/>
        </w:rPr>
        <w:t xml:space="preserve"> </w:t>
      </w:r>
      <w:r w:rsidRPr="00966FEE">
        <w:rPr>
          <w:color w:val="000000" w:themeColor="text1"/>
        </w:rPr>
        <w:t>каждая для игровых видов спорта (баскетбол, волейбол и т.п.);</w:t>
      </w:r>
    </w:p>
    <w:p w14:paraId="57CFA431" w14:textId="77777777" w:rsidR="00FD02B7" w:rsidRPr="00966FEE" w:rsidRDefault="00FD02B7" w:rsidP="00271EA0">
      <w:pPr>
        <w:pStyle w:val="a1"/>
        <w:numPr>
          <w:ilvl w:val="0"/>
          <w:numId w:val="208"/>
        </w:numPr>
        <w:tabs>
          <w:tab w:val="left" w:pos="1148"/>
        </w:tabs>
        <w:ind w:left="0" w:firstLine="709"/>
        <w:rPr>
          <w:color w:val="000000" w:themeColor="text1"/>
        </w:rPr>
      </w:pPr>
      <w:r w:rsidRPr="00966FEE">
        <w:rPr>
          <w:color w:val="000000" w:themeColor="text1"/>
        </w:rPr>
        <w:t>фитнес-центр с кардиозоной, зоной силовых тренажеров, зоной функциональной подготовки, фитнес зоной;</w:t>
      </w:r>
    </w:p>
    <w:p w14:paraId="53DADBBE" w14:textId="77777777" w:rsidR="00FD02B7" w:rsidRPr="00966FEE" w:rsidRDefault="00FD02B7" w:rsidP="00271EA0">
      <w:pPr>
        <w:pStyle w:val="a1"/>
        <w:numPr>
          <w:ilvl w:val="0"/>
          <w:numId w:val="208"/>
        </w:numPr>
        <w:tabs>
          <w:tab w:val="left" w:pos="1148"/>
        </w:tabs>
        <w:ind w:left="0" w:firstLine="709"/>
        <w:rPr>
          <w:color w:val="000000" w:themeColor="text1"/>
        </w:rPr>
      </w:pPr>
      <w:r w:rsidRPr="00966FEE">
        <w:rPr>
          <w:color w:val="000000" w:themeColor="text1"/>
        </w:rPr>
        <w:t>гребной эллинг, причал для гребных судов;</w:t>
      </w:r>
    </w:p>
    <w:p w14:paraId="381BB864" w14:textId="2D177100" w:rsidR="00C70B8C" w:rsidRPr="00966FEE" w:rsidRDefault="00FD02B7" w:rsidP="00271EA0">
      <w:pPr>
        <w:pStyle w:val="a1"/>
        <w:numPr>
          <w:ilvl w:val="0"/>
          <w:numId w:val="208"/>
        </w:numPr>
        <w:tabs>
          <w:tab w:val="left" w:pos="1148"/>
        </w:tabs>
        <w:ind w:left="0" w:firstLine="709"/>
        <w:rPr>
          <w:color w:val="000000" w:themeColor="text1"/>
        </w:rPr>
      </w:pPr>
      <w:r w:rsidRPr="00966FEE">
        <w:rPr>
          <w:color w:val="000000" w:themeColor="text1"/>
        </w:rPr>
        <w:t>жилые корпуса, медицинский центр, административное здание, столовая</w:t>
      </w:r>
      <w:r w:rsidR="000412C9" w:rsidRPr="00966FEE">
        <w:rPr>
          <w:color w:val="000000" w:themeColor="text1"/>
        </w:rPr>
        <w:t>.</w:t>
      </w:r>
    </w:p>
    <w:p w14:paraId="53273F00" w14:textId="50150A89" w:rsidR="007C7A52" w:rsidRPr="005C499A" w:rsidRDefault="007C7A52">
      <w:pPr>
        <w:pStyle w:val="a1"/>
        <w:rPr>
          <w:color w:val="000000" w:themeColor="text1"/>
        </w:rPr>
      </w:pPr>
      <w:r w:rsidRPr="005C499A">
        <w:rPr>
          <w:color w:val="000000" w:themeColor="text1"/>
        </w:rPr>
        <w:t xml:space="preserve">При обосновании выбранного варианта размещения объектов регионального значения в области физической культуры и спорта учтено предложение комитета по физической культуре и спорту Ленинградской области о планируемом размещении объекта спорта регионального значения – тренировочном зале по волейболу по адресу: г. Сосновый Бор, ул. Мира, д. 5 (земельный участок с кадастровым номером 47:15:0102001:19). </w:t>
      </w:r>
    </w:p>
    <w:p w14:paraId="1EB9EF3E" w14:textId="4662AE57" w:rsidR="007C7A52" w:rsidRPr="005C499A" w:rsidRDefault="007C7A52" w:rsidP="007C7A52">
      <w:pPr>
        <w:pStyle w:val="a1"/>
        <w:rPr>
          <w:color w:val="000000" w:themeColor="text1"/>
        </w:rPr>
      </w:pPr>
      <w:r w:rsidRPr="005C499A">
        <w:rPr>
          <w:color w:val="000000" w:themeColor="text1"/>
        </w:rPr>
        <w:t xml:space="preserve">В соответствии с поручением Губернатора Ленинградской области по итогам встречи с руководством волейбольного клуба «Динамо-Ленинградская область» </w:t>
      </w:r>
      <w:r w:rsidRPr="005C499A">
        <w:rPr>
          <w:color w:val="000000" w:themeColor="text1"/>
        </w:rPr>
        <w:br/>
      </w:r>
      <w:r w:rsidRPr="005C499A">
        <w:rPr>
          <w:color w:val="000000" w:themeColor="text1"/>
        </w:rPr>
        <w:lastRenderedPageBreak/>
        <w:t>16 декабря 2024 года планируется строительство объекта «Тренировочный зал по волейболу по адресу: г. Сосновый Бор, ул. Мира, д. 5». В целях строительства объекта комитетом по физической культуре и спорту Ленинградской области разработано технико-экономическое обоснование необходимости строительства объекта инвестиций, работы по проектированию планируются в рамках раздела «Проектные работы и обоснование инвестиций» адресной инвестиционной программы Ленинградской области в 2025 году.</w:t>
      </w:r>
    </w:p>
    <w:p w14:paraId="48831580" w14:textId="67D3E607" w:rsidR="007C7A52" w:rsidRPr="005C499A" w:rsidRDefault="00CE0CFF">
      <w:pPr>
        <w:pStyle w:val="a1"/>
        <w:rPr>
          <w:color w:val="000000" w:themeColor="text1"/>
        </w:rPr>
      </w:pPr>
      <w:r w:rsidRPr="005C499A">
        <w:rPr>
          <w:color w:val="000000" w:themeColor="text1"/>
        </w:rPr>
        <w:t>Назначение объекта – организация учебно-тренировочных мероприятий по волейболу, мини-волейболу, пляжному и снежному волейболу, мини-футболу, флорболу для сборных команд Ленинградской области, проведение физкультурных и спортивных мероприятий.</w:t>
      </w:r>
    </w:p>
    <w:p w14:paraId="7D7C9266" w14:textId="4368A5F5" w:rsidR="00CE0CFF" w:rsidRPr="005C499A" w:rsidRDefault="00CE0CFF" w:rsidP="00CE0CFF">
      <w:pPr>
        <w:pStyle w:val="a1"/>
        <w:rPr>
          <w:color w:val="000000" w:themeColor="text1"/>
        </w:rPr>
      </w:pPr>
      <w:r w:rsidRPr="005C499A">
        <w:rPr>
          <w:color w:val="000000" w:themeColor="text1"/>
        </w:rPr>
        <w:t>Объект представляет собой вновь возводимое отдельно стоящее 1-этажное здание ориентировочной площадью 1730,81 м</w:t>
      </w:r>
      <w:r w:rsidRPr="005C499A">
        <w:rPr>
          <w:color w:val="000000" w:themeColor="text1"/>
          <w:vertAlign w:val="superscript"/>
        </w:rPr>
        <w:t>2</w:t>
      </w:r>
      <w:r w:rsidRPr="005C499A">
        <w:rPr>
          <w:color w:val="000000" w:themeColor="text1"/>
        </w:rPr>
        <w:t xml:space="preserve"> и единовременной пропускной способностью 40 человек. В</w:t>
      </w:r>
      <w:r w:rsidR="007C7A52" w:rsidRPr="005C499A">
        <w:rPr>
          <w:color w:val="000000" w:themeColor="text1"/>
        </w:rPr>
        <w:t xml:space="preserve"> составе спортивного объекта предусмотрено: </w:t>
      </w:r>
    </w:p>
    <w:p w14:paraId="17B88CBE" w14:textId="77777777" w:rsidR="00CE0CFF" w:rsidRPr="005C499A" w:rsidRDefault="007C7A52" w:rsidP="00CE0CFF">
      <w:pPr>
        <w:pStyle w:val="a1"/>
        <w:numPr>
          <w:ilvl w:val="0"/>
          <w:numId w:val="223"/>
        </w:numPr>
        <w:tabs>
          <w:tab w:val="left" w:pos="1134"/>
        </w:tabs>
        <w:ind w:left="0" w:firstLine="709"/>
        <w:rPr>
          <w:color w:val="000000" w:themeColor="text1"/>
        </w:rPr>
      </w:pPr>
      <w:r w:rsidRPr="005C499A">
        <w:rPr>
          <w:color w:val="000000" w:themeColor="text1"/>
        </w:rPr>
        <w:t>игровой зал 48х29,4 м</w:t>
      </w:r>
      <w:r w:rsidR="00CE0CFF" w:rsidRPr="005C499A">
        <w:rPr>
          <w:color w:val="000000" w:themeColor="text1"/>
        </w:rPr>
        <w:t>;</w:t>
      </w:r>
    </w:p>
    <w:p w14:paraId="0996A3A1" w14:textId="77777777" w:rsidR="00CE0CFF" w:rsidRPr="005C499A" w:rsidRDefault="00CE0CFF" w:rsidP="00CE0CFF">
      <w:pPr>
        <w:pStyle w:val="a1"/>
        <w:numPr>
          <w:ilvl w:val="0"/>
          <w:numId w:val="223"/>
        </w:numPr>
        <w:tabs>
          <w:tab w:val="left" w:pos="1134"/>
        </w:tabs>
        <w:ind w:left="0" w:firstLine="709"/>
        <w:rPr>
          <w:color w:val="000000" w:themeColor="text1"/>
        </w:rPr>
      </w:pPr>
      <w:r w:rsidRPr="005C499A">
        <w:rPr>
          <w:color w:val="000000" w:themeColor="text1"/>
        </w:rPr>
        <w:t>раздевалки, уборные, умывальные, душевые, санузлы;</w:t>
      </w:r>
    </w:p>
    <w:p w14:paraId="27F35937" w14:textId="730FFD7A" w:rsidR="00CE0CFF" w:rsidRPr="005C499A" w:rsidRDefault="007C7A52" w:rsidP="00CE0CFF">
      <w:pPr>
        <w:pStyle w:val="a1"/>
        <w:numPr>
          <w:ilvl w:val="0"/>
          <w:numId w:val="223"/>
        </w:numPr>
        <w:tabs>
          <w:tab w:val="left" w:pos="1134"/>
        </w:tabs>
        <w:ind w:left="0" w:firstLine="709"/>
        <w:rPr>
          <w:color w:val="000000" w:themeColor="text1"/>
        </w:rPr>
      </w:pPr>
      <w:r w:rsidRPr="005C499A">
        <w:rPr>
          <w:color w:val="000000" w:themeColor="text1"/>
        </w:rPr>
        <w:t>вестибюль, тренерская, инвентарная, административное помещение, гардеробная, пост охраны</w:t>
      </w:r>
      <w:r w:rsidR="00CE0CFF" w:rsidRPr="005C499A">
        <w:rPr>
          <w:color w:val="000000" w:themeColor="text1"/>
        </w:rPr>
        <w:t>;</w:t>
      </w:r>
    </w:p>
    <w:p w14:paraId="76BE7F2B" w14:textId="20C8678E" w:rsidR="007C7A52" w:rsidRPr="005C499A" w:rsidRDefault="007C7A52" w:rsidP="00CE0CFF">
      <w:pPr>
        <w:pStyle w:val="a1"/>
        <w:numPr>
          <w:ilvl w:val="0"/>
          <w:numId w:val="223"/>
        </w:numPr>
        <w:tabs>
          <w:tab w:val="left" w:pos="1134"/>
        </w:tabs>
        <w:ind w:left="0" w:firstLine="709"/>
        <w:rPr>
          <w:color w:val="000000" w:themeColor="text1"/>
        </w:rPr>
      </w:pPr>
      <w:r w:rsidRPr="005C499A">
        <w:rPr>
          <w:color w:val="000000" w:themeColor="text1"/>
        </w:rPr>
        <w:t>венткамера, узел ввода, электрощитовая</w:t>
      </w:r>
      <w:r w:rsidR="00CE0CFF" w:rsidRPr="005C499A">
        <w:rPr>
          <w:color w:val="000000" w:themeColor="text1"/>
        </w:rPr>
        <w:t>.</w:t>
      </w:r>
    </w:p>
    <w:p w14:paraId="57236B42" w14:textId="23A8D32B" w:rsidR="000E541A" w:rsidRPr="00966FEE" w:rsidRDefault="00E5408B">
      <w:pPr>
        <w:pStyle w:val="a1"/>
        <w:rPr>
          <w:color w:val="000000" w:themeColor="text1"/>
        </w:rPr>
      </w:pPr>
      <w:r w:rsidRPr="00966FEE">
        <w:rPr>
          <w:color w:val="000000" w:themeColor="text1"/>
        </w:rPr>
        <w:t xml:space="preserve">Определение местоположения планируемых объектов регионального значения в области </w:t>
      </w:r>
      <w:r w:rsidRPr="00966FEE">
        <w:rPr>
          <w:color w:val="000000" w:themeColor="text1"/>
          <w:szCs w:val="28"/>
        </w:rPr>
        <w:t xml:space="preserve">физической культуры и спорта </w:t>
      </w:r>
      <w:r w:rsidRPr="00966FEE">
        <w:rPr>
          <w:color w:val="000000" w:themeColor="text1"/>
        </w:rPr>
        <w:t>определено с точностью до населенного пункта в соответствии с государственными программами и предложениями органов исполнительной власти Ленинградской области. Рассмотрение вариантов не требуется.</w:t>
      </w:r>
    </w:p>
    <w:p w14:paraId="04D6A7C2" w14:textId="77777777" w:rsidR="000E541A" w:rsidRPr="00966FEE" w:rsidRDefault="000E541A">
      <w:pPr>
        <w:pStyle w:val="a1"/>
        <w:rPr>
          <w:color w:val="000000" w:themeColor="text1"/>
        </w:rPr>
      </w:pPr>
    </w:p>
    <w:p w14:paraId="39EE7CB7" w14:textId="77777777" w:rsidR="000E541A" w:rsidRPr="00966FEE" w:rsidRDefault="00E5408B">
      <w:pPr>
        <w:pStyle w:val="2"/>
        <w:spacing w:before="0" w:after="0"/>
        <w:ind w:firstLine="709"/>
        <w:rPr>
          <w:color w:val="000000" w:themeColor="text1"/>
        </w:rPr>
      </w:pPr>
      <w:bookmarkStart w:id="79" w:name="_Toc128753268"/>
      <w:bookmarkStart w:id="80" w:name="_Toc194401015"/>
      <w:r w:rsidRPr="00966FEE">
        <w:rPr>
          <w:color w:val="000000" w:themeColor="text1"/>
        </w:rPr>
        <w:t xml:space="preserve">Обоснование выбранного варианта размещения объектов регионального значения в иных областях (объекты социального обслуживания, культуры, молодежной политики, межнациональных </w:t>
      </w:r>
      <w:bookmarkEnd w:id="79"/>
      <w:r w:rsidRPr="00966FEE">
        <w:rPr>
          <w:color w:val="000000" w:themeColor="text1"/>
        </w:rPr>
        <w:t>отношений)</w:t>
      </w:r>
      <w:bookmarkEnd w:id="80"/>
      <w:r w:rsidRPr="00966FEE">
        <w:rPr>
          <w:color w:val="000000" w:themeColor="text1"/>
        </w:rPr>
        <w:t xml:space="preserve"> </w:t>
      </w:r>
    </w:p>
    <w:p w14:paraId="0D335E03" w14:textId="77777777" w:rsidR="000E541A" w:rsidRPr="00966FEE" w:rsidRDefault="00E5408B">
      <w:pPr>
        <w:pStyle w:val="a1"/>
        <w:rPr>
          <w:color w:val="000000" w:themeColor="text1"/>
        </w:rPr>
      </w:pPr>
      <w:r w:rsidRPr="00966FEE">
        <w:rPr>
          <w:color w:val="000000" w:themeColor="text1"/>
        </w:rPr>
        <w:t>К объектам регионального значения в иных областях в соответствии с положениями Федерального закона от 21.12.2021 № 414-ФЗ «Об общих принципах организации публичной власти в субъектах Российской Федерации» и областного закона от 14.12.2011 № 108-оз «Об отдельных вопросах осуществления градостроительной деятельности на территории Ленинградской области» отнесены:</w:t>
      </w:r>
    </w:p>
    <w:p w14:paraId="06AA514A" w14:textId="77777777" w:rsidR="000E541A" w:rsidRPr="00966FEE" w:rsidRDefault="00E5408B" w:rsidP="005B68A3">
      <w:pPr>
        <w:pStyle w:val="a1"/>
        <w:numPr>
          <w:ilvl w:val="0"/>
          <w:numId w:val="28"/>
        </w:numPr>
        <w:tabs>
          <w:tab w:val="left" w:pos="1120"/>
        </w:tabs>
        <w:ind w:left="0" w:firstLine="709"/>
        <w:rPr>
          <w:color w:val="000000" w:themeColor="text1"/>
        </w:rPr>
      </w:pPr>
      <w:r w:rsidRPr="00966FEE">
        <w:rPr>
          <w:color w:val="000000" w:themeColor="text1"/>
        </w:rPr>
        <w:t>объекты в области социального обслуживания;</w:t>
      </w:r>
    </w:p>
    <w:p w14:paraId="4EFD4033" w14:textId="77777777" w:rsidR="000E541A" w:rsidRPr="00966FEE" w:rsidRDefault="00E5408B" w:rsidP="005B68A3">
      <w:pPr>
        <w:pStyle w:val="a1"/>
        <w:numPr>
          <w:ilvl w:val="0"/>
          <w:numId w:val="28"/>
        </w:numPr>
        <w:tabs>
          <w:tab w:val="left" w:pos="1120"/>
        </w:tabs>
        <w:ind w:left="0" w:firstLine="709"/>
        <w:rPr>
          <w:color w:val="000000" w:themeColor="text1"/>
        </w:rPr>
      </w:pPr>
      <w:r w:rsidRPr="00966FEE">
        <w:rPr>
          <w:color w:val="000000" w:themeColor="text1"/>
        </w:rPr>
        <w:t>объекты в области культуры и искусства;</w:t>
      </w:r>
    </w:p>
    <w:p w14:paraId="6494C6D5" w14:textId="77777777" w:rsidR="000E541A" w:rsidRPr="00966FEE" w:rsidRDefault="00E5408B" w:rsidP="005B68A3">
      <w:pPr>
        <w:pStyle w:val="a1"/>
        <w:numPr>
          <w:ilvl w:val="0"/>
          <w:numId w:val="28"/>
        </w:numPr>
        <w:tabs>
          <w:tab w:val="left" w:pos="1120"/>
        </w:tabs>
        <w:ind w:left="0" w:firstLine="709"/>
        <w:rPr>
          <w:color w:val="000000" w:themeColor="text1"/>
        </w:rPr>
      </w:pPr>
      <w:r w:rsidRPr="00966FEE">
        <w:rPr>
          <w:color w:val="000000" w:themeColor="text1"/>
        </w:rPr>
        <w:t>объекты в области молодежной политики;</w:t>
      </w:r>
    </w:p>
    <w:p w14:paraId="3A9CBF35" w14:textId="77777777" w:rsidR="000E541A" w:rsidRPr="00966FEE" w:rsidRDefault="00E5408B" w:rsidP="005B68A3">
      <w:pPr>
        <w:pStyle w:val="a1"/>
        <w:numPr>
          <w:ilvl w:val="0"/>
          <w:numId w:val="28"/>
        </w:numPr>
        <w:tabs>
          <w:tab w:val="left" w:pos="1120"/>
        </w:tabs>
        <w:ind w:left="0" w:firstLine="709"/>
        <w:rPr>
          <w:color w:val="000000" w:themeColor="text1"/>
        </w:rPr>
      </w:pPr>
      <w:r w:rsidRPr="00966FEE">
        <w:rPr>
          <w:color w:val="000000" w:themeColor="text1"/>
        </w:rPr>
        <w:t>объекты в области межнациональных отношений.</w:t>
      </w:r>
    </w:p>
    <w:p w14:paraId="2A602853" w14:textId="77777777" w:rsidR="000E541A" w:rsidRPr="00966FEE" w:rsidRDefault="000E541A">
      <w:pPr>
        <w:pStyle w:val="a1"/>
        <w:keepNext/>
        <w:rPr>
          <w:color w:val="000000" w:themeColor="text1"/>
        </w:rPr>
      </w:pPr>
    </w:p>
    <w:p w14:paraId="45F7CA59" w14:textId="77777777" w:rsidR="000E541A" w:rsidRPr="00966FEE" w:rsidRDefault="00E5408B">
      <w:pPr>
        <w:pStyle w:val="a1"/>
        <w:keepNext/>
        <w:rPr>
          <w:b/>
          <w:color w:val="000000" w:themeColor="text1"/>
        </w:rPr>
      </w:pPr>
      <w:r w:rsidRPr="00966FEE">
        <w:rPr>
          <w:rFonts w:eastAsia="Calibri"/>
          <w:b/>
          <w:color w:val="000000" w:themeColor="text1"/>
        </w:rPr>
        <w:t xml:space="preserve">Объекты в области </w:t>
      </w:r>
      <w:r w:rsidRPr="00966FEE">
        <w:rPr>
          <w:b/>
          <w:color w:val="000000" w:themeColor="text1"/>
        </w:rPr>
        <w:t>социального обслуживания</w:t>
      </w:r>
    </w:p>
    <w:p w14:paraId="4E1A9C23"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Услуги социального обслуживания населения на территории Ленинградской области в стационарной форме, полустационарной форме и предоставление социального обслуживания в форме на дому осуществляют 38 государственных учреждений социального обслуживания Ленинградской области, в том числе 32 </w:t>
      </w:r>
      <w:r w:rsidRPr="00966FEE">
        <w:rPr>
          <w:rFonts w:ascii="Times New Roman" w:hAnsi="Times New Roman" w:cs="Times New Roman"/>
          <w:color w:val="000000" w:themeColor="text1"/>
          <w:sz w:val="28"/>
          <w:szCs w:val="28"/>
        </w:rPr>
        <w:lastRenderedPageBreak/>
        <w:t>бюджетных и 6 автономных. В том числе система социального обслуживания населения Ленинградской области включает:</w:t>
      </w:r>
    </w:p>
    <w:p w14:paraId="6DE4C274" w14:textId="77777777" w:rsidR="000E541A" w:rsidRPr="00966FEE" w:rsidRDefault="00E5408B" w:rsidP="005B68A3">
      <w:pPr>
        <w:pStyle w:val="affa"/>
        <w:numPr>
          <w:ilvl w:val="0"/>
          <w:numId w:val="24"/>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комплексные, полустационарные и нестационарные организации социального обслуживания:</w:t>
      </w:r>
    </w:p>
    <w:p w14:paraId="7C04D0E0" w14:textId="77777777" w:rsidR="000E541A" w:rsidRPr="00966FEE" w:rsidRDefault="00E5408B" w:rsidP="005B68A3">
      <w:pPr>
        <w:pStyle w:val="affa"/>
        <w:numPr>
          <w:ilvl w:val="0"/>
          <w:numId w:val="23"/>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13 центров социального обслуживания населения со структурными подразделениями (в том числе 12 комплексных);</w:t>
      </w:r>
    </w:p>
    <w:p w14:paraId="5FCE2193" w14:textId="77777777" w:rsidR="000E541A" w:rsidRPr="00966FEE" w:rsidRDefault="00E5408B" w:rsidP="005B68A3">
      <w:pPr>
        <w:pStyle w:val="affa"/>
        <w:numPr>
          <w:ilvl w:val="0"/>
          <w:numId w:val="23"/>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1 реабилитационный центр для детей и подростков с ограниченными возможностями: ЛОГБУ «Гатчинский реабилитационный центр для детей и подростков с ограниченными возможностями «Дарина» (г. Гатчина);</w:t>
      </w:r>
    </w:p>
    <w:p w14:paraId="01EAFC84" w14:textId="77777777" w:rsidR="000E541A" w:rsidRPr="00966FEE" w:rsidRDefault="00E5408B" w:rsidP="005B68A3">
      <w:pPr>
        <w:pStyle w:val="affa"/>
        <w:numPr>
          <w:ilvl w:val="0"/>
          <w:numId w:val="23"/>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4 социально-реабилитационных центра для несовершеннолетних: ЛОГБУ «Кингисеппский социально-реабилитационный центр для несовершеннолетних» (г. Кингисепп), ЛОГБУ «Подпорожский социально-реабилитационный центр для несовершеннолетних «Семья» (г. Подпорожье), ЛОГБУ «Сланцевский социально-реабилитационный центр несовершеннолетних «Мечта»</w:t>
      </w:r>
      <w:r w:rsidRPr="00966FEE">
        <w:rPr>
          <w:color w:val="000000" w:themeColor="text1"/>
        </w:rPr>
        <w:t xml:space="preserve"> </w:t>
      </w:r>
      <w:r w:rsidRPr="00966FEE">
        <w:rPr>
          <w:rFonts w:ascii="Times New Roman" w:hAnsi="Times New Roman"/>
          <w:color w:val="000000" w:themeColor="text1"/>
          <w:sz w:val="28"/>
          <w:szCs w:val="28"/>
        </w:rPr>
        <w:t>(г. Сланцы), ЛОГБУ «Тосненский социально-реабилитационный центр для несовершеннолетних «Дельфиненок» (г. Тосно);</w:t>
      </w:r>
    </w:p>
    <w:p w14:paraId="2EE60DF3" w14:textId="77777777" w:rsidR="000E541A" w:rsidRPr="00966FEE" w:rsidRDefault="00E5408B" w:rsidP="005B68A3">
      <w:pPr>
        <w:pStyle w:val="affa"/>
        <w:numPr>
          <w:ilvl w:val="0"/>
          <w:numId w:val="23"/>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2 центра социального обслуживания граждан пожилого возраста и инвалидов: ЛОГАУ «Кингисеппский центр социального обслуживания граждан пожилого возраста и инвалидов» (г. Кингисепп), ЛОГБУ «Сланцевский центр социального обслуживания граждан пожилого возраста и инвалидов «Надежда» (г. Сланцы);</w:t>
      </w:r>
    </w:p>
    <w:p w14:paraId="4AB1ED62" w14:textId="77777777" w:rsidR="000E541A" w:rsidRPr="00966FEE" w:rsidRDefault="00E5408B" w:rsidP="005B68A3">
      <w:pPr>
        <w:pStyle w:val="affa"/>
        <w:numPr>
          <w:ilvl w:val="0"/>
          <w:numId w:val="23"/>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2 многопрофильных реабилитационных центра: ЛОГБУ «Ленинградский областной многопрофильный реабилитационный центр для детей-инвалидов» (г. Приозерск), ЛОГАУ «Сосновоборский многопрофильный реабилитационный центр» (г. Сосновый Бор);</w:t>
      </w:r>
    </w:p>
    <w:p w14:paraId="26ECABBC" w14:textId="77777777" w:rsidR="000E541A" w:rsidRPr="00966FEE" w:rsidRDefault="00E5408B" w:rsidP="005B68A3">
      <w:pPr>
        <w:pStyle w:val="affa"/>
        <w:numPr>
          <w:ilvl w:val="0"/>
          <w:numId w:val="24"/>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стационарные организации социального обслуживания:</w:t>
      </w:r>
    </w:p>
    <w:p w14:paraId="60850AAF" w14:textId="77777777" w:rsidR="000E541A" w:rsidRPr="00966FEE" w:rsidRDefault="00E5408B" w:rsidP="005B68A3">
      <w:pPr>
        <w:pStyle w:val="affa"/>
        <w:numPr>
          <w:ilvl w:val="0"/>
          <w:numId w:val="23"/>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5 домов-интернатов для престарелых и инвалидов: ЛОГБУ «Всеволожский дом-интернат для престарелых и инвалидов» (Всеволожский муниципальный район, г.п. имени Свердлова), ЛОГБУ «Каменногорский дом-интернат для престарелых и инвалидов» (Выборгский муниципальный район, г. Каменногорск), ЛОГБУ «Кингисеппский дом-интернат для престарелых и инвалидов» (Кингисеппский муниципальный район, пос. Кингисеппский), ЛОГБУ «Вознесенский дом-интернат для престарелых и инвалидов» (Подпорожский муниципальный район, г.п. Вознесенье), ЛОГБУ «Тихвинский дом-интернат для престарелых и инвалидов» (Тихвинский муниципальный район, пос. Шугозеро);</w:t>
      </w:r>
    </w:p>
    <w:p w14:paraId="6AF7CF09" w14:textId="001F374A" w:rsidR="000E541A" w:rsidRPr="00966FEE" w:rsidRDefault="00E5408B" w:rsidP="005B68A3">
      <w:pPr>
        <w:pStyle w:val="affa"/>
        <w:numPr>
          <w:ilvl w:val="0"/>
          <w:numId w:val="23"/>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1 специальный дом-интернат для престарелых и инвалидов: ЛОГБУ «Лодейнопольский специальный дом-интернат для престарелых и инвалидов» (г. Лодейное </w:t>
      </w:r>
      <w:r w:rsidR="004521AA" w:rsidRPr="00966FEE">
        <w:rPr>
          <w:rFonts w:ascii="Times New Roman" w:hAnsi="Times New Roman"/>
          <w:color w:val="000000" w:themeColor="text1"/>
          <w:sz w:val="28"/>
          <w:szCs w:val="28"/>
        </w:rPr>
        <w:t>П</w:t>
      </w:r>
      <w:r w:rsidRPr="00966FEE">
        <w:rPr>
          <w:rFonts w:ascii="Times New Roman" w:hAnsi="Times New Roman"/>
          <w:color w:val="000000" w:themeColor="text1"/>
          <w:sz w:val="28"/>
          <w:szCs w:val="28"/>
        </w:rPr>
        <w:t>оле);</w:t>
      </w:r>
    </w:p>
    <w:p w14:paraId="3FCE88F3" w14:textId="77777777" w:rsidR="000E541A" w:rsidRPr="00966FEE" w:rsidRDefault="00E5408B" w:rsidP="005B68A3">
      <w:pPr>
        <w:pStyle w:val="affa"/>
        <w:numPr>
          <w:ilvl w:val="0"/>
          <w:numId w:val="23"/>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1 геронтологический центр: ЛОГБУ «Геронтологический центр Ленинградской области» (Киришский муниципальный район, пос. Глажево);</w:t>
      </w:r>
    </w:p>
    <w:p w14:paraId="7168B5B4" w14:textId="77777777" w:rsidR="000E541A" w:rsidRPr="00966FEE" w:rsidRDefault="00E5408B" w:rsidP="005B68A3">
      <w:pPr>
        <w:pStyle w:val="affa"/>
        <w:numPr>
          <w:ilvl w:val="0"/>
          <w:numId w:val="23"/>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8 психоневрологических интернатов: ЛОГБУ «Волосовский психоневрологический интернат» (Волосовский муниципальный район, пос. Жилгородок), ЛОГБУ «Волховский психоневрологический интернат» (Волховский муниципальный район, г. Волхов, с обособленным подразделением в дер. Кисельня), </w:t>
      </w:r>
      <w:r w:rsidRPr="00966FEE">
        <w:rPr>
          <w:rFonts w:ascii="Times New Roman" w:hAnsi="Times New Roman"/>
          <w:color w:val="000000" w:themeColor="text1"/>
          <w:sz w:val="28"/>
          <w:szCs w:val="28"/>
        </w:rPr>
        <w:lastRenderedPageBreak/>
        <w:t>ЛОГБУ «Сясьстройский психоневрологический интернат» (Волховский муниципальный район, г. Сясьстрой), ЛОГБУ «Гатчинский психоневрологический интернат» (г. Гатчина), ЛОГБУ «Кингисеппский психоневрологический интернат» (Кингисеппский муниципальный район, пос. Неппово), ЛОГБУ «Будогощский психоневрологический интернат» (Киришский муниципальный район, г.п. Будогощь), ЛОГБУ «Кировский психоневрологический интернат» (г. Кировск), ЛОГБУ «Лужский психоневрологический интернат» (г. Луга);</w:t>
      </w:r>
    </w:p>
    <w:p w14:paraId="590FBC04" w14:textId="77777777" w:rsidR="000E541A" w:rsidRPr="00966FEE" w:rsidRDefault="00E5408B" w:rsidP="005B68A3">
      <w:pPr>
        <w:pStyle w:val="affa"/>
        <w:numPr>
          <w:ilvl w:val="0"/>
          <w:numId w:val="23"/>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1 дом-интернат для ветеранов войны и труда: ЛОГБУ «Ленинградский областной дом-интернат ветеранов войны и труда» (г. Сланцы).</w:t>
      </w:r>
    </w:p>
    <w:p w14:paraId="4BACC895"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hAnsi="Times New Roman" w:cs="Times New Roman"/>
          <w:color w:val="000000" w:themeColor="text1"/>
          <w:sz w:val="28"/>
          <w:szCs w:val="28"/>
        </w:rPr>
        <w:t>В Ленинградской области сформирована многоуровневая система социальной защиты, финансируемая из средств федерального и областного бюджетов.</w:t>
      </w:r>
      <w:r w:rsidRPr="00966FEE">
        <w:rPr>
          <w:rFonts w:ascii="Times New Roman" w:hAnsi="Times New Roman" w:cs="Times New Roman"/>
          <w:color w:val="000000" w:themeColor="text1"/>
          <w:szCs w:val="28"/>
        </w:rPr>
        <w:t xml:space="preserve"> </w:t>
      </w:r>
      <w:r w:rsidRPr="00966FEE">
        <w:rPr>
          <w:rFonts w:ascii="Times New Roman" w:eastAsia="Calibri" w:hAnsi="Times New Roman" w:cs="Times New Roman"/>
          <w:color w:val="000000" w:themeColor="text1"/>
          <w:sz w:val="28"/>
          <w:szCs w:val="28"/>
          <w:lang w:eastAsia="ru-RU"/>
        </w:rPr>
        <w:t xml:space="preserve">По состоянию на 2023 </w:t>
      </w:r>
      <w:r w:rsidRPr="00966FEE">
        <w:rPr>
          <w:rFonts w:ascii="Times New Roman" w:eastAsia="Times New Roman" w:hAnsi="Times New Roman" w:cs="Times New Roman"/>
          <w:color w:val="000000" w:themeColor="text1"/>
          <w:sz w:val="28"/>
          <w:szCs w:val="28"/>
          <w:lang w:eastAsia="ru-RU"/>
        </w:rPr>
        <w:t xml:space="preserve">год </w:t>
      </w:r>
      <w:r w:rsidRPr="00966FEE">
        <w:rPr>
          <w:rFonts w:ascii="Times New Roman" w:hAnsi="Times New Roman" w:cs="Times New Roman"/>
          <w:color w:val="000000" w:themeColor="text1"/>
          <w:sz w:val="28"/>
          <w:szCs w:val="28"/>
        </w:rPr>
        <w:t xml:space="preserve">гражданам оказываются все формы социального обслуживания, предусмотренные </w:t>
      </w:r>
      <w:hyperlink r:id="rId15" w:tooltip="consultantplus://offline/ref=A0CDE14DA27EE095216473DAFF617F199243899794F4AFE84F3C92AE549E029792AF1463306E49AEFE1C15A93228207B9D30ACC9A659F5BDv3oDH" w:history="1">
        <w:r w:rsidRPr="00966FEE">
          <w:rPr>
            <w:rFonts w:ascii="Times New Roman" w:hAnsi="Times New Roman" w:cs="Times New Roman"/>
            <w:color w:val="000000" w:themeColor="text1"/>
            <w:sz w:val="28"/>
            <w:szCs w:val="28"/>
          </w:rPr>
          <w:t>статьей 19</w:t>
        </w:r>
      </w:hyperlink>
      <w:r w:rsidRPr="00966FEE">
        <w:rPr>
          <w:rFonts w:ascii="Times New Roman" w:hAnsi="Times New Roman" w:cs="Times New Roman"/>
          <w:color w:val="000000" w:themeColor="text1"/>
          <w:sz w:val="28"/>
          <w:szCs w:val="28"/>
        </w:rPr>
        <w:t xml:space="preserve"> Федерального закона от 28.12.2013 № 442-ФЗ «Об основах социального обслуживания граждан в Российской Федерации», </w:t>
      </w:r>
      <w:r w:rsidRPr="00966FEE">
        <w:rPr>
          <w:rFonts w:ascii="Times New Roman" w:eastAsia="Times New Roman" w:hAnsi="Times New Roman" w:cs="Times New Roman"/>
          <w:color w:val="000000" w:themeColor="text1"/>
          <w:sz w:val="28"/>
          <w:szCs w:val="28"/>
          <w:lang w:eastAsia="ru-RU"/>
        </w:rPr>
        <w:t>89 поставщик</w:t>
      </w:r>
      <w:r w:rsidRPr="00966FEE">
        <w:rPr>
          <w:rFonts w:ascii="Times New Roman" w:hAnsi="Times New Roman" w:cs="Times New Roman"/>
          <w:color w:val="000000" w:themeColor="text1"/>
          <w:sz w:val="28"/>
          <w:szCs w:val="28"/>
        </w:rPr>
        <w:t>ами</w:t>
      </w:r>
      <w:r w:rsidRPr="00966FEE">
        <w:rPr>
          <w:rFonts w:ascii="Times New Roman" w:eastAsia="Times New Roman" w:hAnsi="Times New Roman" w:cs="Times New Roman"/>
          <w:color w:val="000000" w:themeColor="text1"/>
          <w:sz w:val="28"/>
          <w:szCs w:val="28"/>
          <w:lang w:eastAsia="ru-RU"/>
        </w:rPr>
        <w:t xml:space="preserve"> социальных услуг (организаций социального обслуживания) из них 51 негосударственных организаций, что составляет 57,3 %.</w:t>
      </w:r>
      <w:r w:rsidRPr="00966FEE">
        <w:rPr>
          <w:rFonts w:ascii="Times New Roman" w:hAnsi="Times New Roman" w:cs="Times New Roman"/>
          <w:color w:val="000000" w:themeColor="text1"/>
          <w:sz w:val="28"/>
          <w:szCs w:val="28"/>
        </w:rPr>
        <w:t xml:space="preserve"> </w:t>
      </w:r>
    </w:p>
    <w:p w14:paraId="3E97E1E2" w14:textId="77777777" w:rsidR="000E541A" w:rsidRPr="00966FEE" w:rsidRDefault="00E5408B">
      <w:pPr>
        <w:spacing w:after="0" w:line="240" w:lineRule="auto"/>
        <w:ind w:firstLine="709"/>
        <w:jc w:val="both"/>
        <w:rPr>
          <w:rFonts w:ascii="Times New Roman" w:hAnsi="Times New Roman" w:cs="Times New Roman"/>
          <w:bCs/>
          <w:color w:val="000000" w:themeColor="text1"/>
          <w:sz w:val="28"/>
          <w:szCs w:val="28"/>
        </w:rPr>
      </w:pPr>
      <w:r w:rsidRPr="00966FEE">
        <w:rPr>
          <w:rFonts w:ascii="Times New Roman" w:hAnsi="Times New Roman" w:cs="Times New Roman"/>
          <w:bCs/>
          <w:color w:val="000000" w:themeColor="text1"/>
          <w:sz w:val="28"/>
          <w:szCs w:val="28"/>
        </w:rPr>
        <w:t>В рамках реализации проекта «Разработка и реализация программы системной поддержки и повышения качества жизни граждан старшего поколения» в настоящее время в Ленинградской области функционируют 9 гериатрических кабинетов и 4 гериатрических отделения на 100 коек в межрайонных больницах. В 2023 году пролечено 2809 пациентов.</w:t>
      </w:r>
    </w:p>
    <w:p w14:paraId="63C16833" w14:textId="77777777" w:rsidR="000E541A" w:rsidRPr="00966FEE" w:rsidRDefault="00E5408B">
      <w:pPr>
        <w:spacing w:after="0" w:line="240" w:lineRule="auto"/>
        <w:ind w:firstLine="709"/>
        <w:jc w:val="both"/>
        <w:rPr>
          <w:rFonts w:ascii="Times New Roman" w:hAnsi="Times New Roman" w:cs="Times New Roman"/>
          <w:bCs/>
          <w:color w:val="000000" w:themeColor="text1"/>
          <w:sz w:val="28"/>
          <w:szCs w:val="28"/>
        </w:rPr>
      </w:pPr>
      <w:r w:rsidRPr="00966FEE">
        <w:rPr>
          <w:rFonts w:ascii="Times New Roman" w:hAnsi="Times New Roman" w:cs="Times New Roman"/>
          <w:bCs/>
          <w:color w:val="000000" w:themeColor="text1"/>
          <w:sz w:val="28"/>
          <w:szCs w:val="28"/>
        </w:rPr>
        <w:t>С 01.03.2023 на площадке ЛОГБУ «Гатчинский реабилитационный центр для детей и подростков с ограниченными возможностями «Дарина» начал работу семейный многофункциональный центр, созданный за счет средств областного бюджета. Деятельность Семейного многофункционального центра направлена на оказание по принципу «одного окна» оперативной комплексной социальной помощи семьям с детьми, оказавшимся в трудной жизненной ситуации.</w:t>
      </w:r>
    </w:p>
    <w:p w14:paraId="0DC76936" w14:textId="77777777" w:rsidR="000E541A" w:rsidRPr="00966FEE" w:rsidRDefault="00E5408B">
      <w:pPr>
        <w:tabs>
          <w:tab w:val="left" w:pos="1148"/>
        </w:tabs>
        <w:spacing w:after="0" w:line="240" w:lineRule="auto"/>
        <w:ind w:firstLine="709"/>
        <w:jc w:val="both"/>
        <w:rPr>
          <w:rFonts w:ascii="Times New Roman" w:hAnsi="Times New Roman" w:cs="Times New Roman"/>
          <w:bCs/>
          <w:color w:val="000000" w:themeColor="text1"/>
          <w:sz w:val="28"/>
          <w:szCs w:val="28"/>
        </w:rPr>
      </w:pPr>
      <w:r w:rsidRPr="00966FEE">
        <w:rPr>
          <w:rFonts w:ascii="Times New Roman" w:hAnsi="Times New Roman" w:cs="Times New Roman"/>
          <w:bCs/>
          <w:color w:val="000000" w:themeColor="text1"/>
          <w:sz w:val="28"/>
          <w:szCs w:val="28"/>
        </w:rPr>
        <w:t>На территории Ленинградской области действует государственная программа «Социальная поддержка отдельных категорий граждан в Ленинградской области», основными целями которой являются:</w:t>
      </w:r>
    </w:p>
    <w:p w14:paraId="361BF9AF" w14:textId="77777777" w:rsidR="000E541A" w:rsidRPr="00966FEE" w:rsidRDefault="00E5408B" w:rsidP="00271EA0">
      <w:pPr>
        <w:pStyle w:val="affa"/>
        <w:numPr>
          <w:ilvl w:val="0"/>
          <w:numId w:val="107"/>
        </w:numPr>
        <w:tabs>
          <w:tab w:val="left" w:pos="1148"/>
        </w:tabs>
        <w:ind w:left="0" w:firstLine="709"/>
        <w:jc w:val="both"/>
        <w:rPr>
          <w:rFonts w:ascii="Times New Roman" w:hAnsi="Times New Roman"/>
          <w:bCs/>
          <w:color w:val="000000" w:themeColor="text1"/>
          <w:sz w:val="28"/>
          <w:szCs w:val="28"/>
        </w:rPr>
      </w:pPr>
      <w:r w:rsidRPr="00966FEE">
        <w:rPr>
          <w:rFonts w:ascii="Times New Roman" w:hAnsi="Times New Roman"/>
          <w:bCs/>
          <w:color w:val="000000" w:themeColor="text1"/>
          <w:sz w:val="28"/>
          <w:szCs w:val="28"/>
        </w:rPr>
        <w:t>повышение уровня жизни отдельных категорий граждан – получателей мер социальной поддержки, направленных в том числе на улучшение демографической ситуации в Ленинградской области;</w:t>
      </w:r>
    </w:p>
    <w:p w14:paraId="6A4689D6" w14:textId="77777777" w:rsidR="000E541A" w:rsidRPr="00966FEE" w:rsidRDefault="00E5408B" w:rsidP="00271EA0">
      <w:pPr>
        <w:pStyle w:val="affa"/>
        <w:numPr>
          <w:ilvl w:val="0"/>
          <w:numId w:val="107"/>
        </w:numPr>
        <w:tabs>
          <w:tab w:val="left" w:pos="1148"/>
        </w:tabs>
        <w:ind w:left="0" w:firstLine="709"/>
        <w:jc w:val="both"/>
        <w:rPr>
          <w:rFonts w:ascii="Times New Roman" w:hAnsi="Times New Roman"/>
          <w:bCs/>
          <w:color w:val="000000" w:themeColor="text1"/>
          <w:sz w:val="28"/>
          <w:szCs w:val="28"/>
        </w:rPr>
      </w:pPr>
      <w:r w:rsidRPr="00966FEE">
        <w:rPr>
          <w:rFonts w:ascii="Times New Roman" w:hAnsi="Times New Roman"/>
          <w:bCs/>
          <w:color w:val="000000" w:themeColor="text1"/>
          <w:sz w:val="28"/>
          <w:szCs w:val="28"/>
        </w:rPr>
        <w:t>повышение доступности и качества социальных услуг в Ленинградской области;</w:t>
      </w:r>
    </w:p>
    <w:p w14:paraId="2F22B9B9" w14:textId="77777777" w:rsidR="000E541A" w:rsidRPr="00966FEE" w:rsidRDefault="00E5408B" w:rsidP="00271EA0">
      <w:pPr>
        <w:pStyle w:val="affa"/>
        <w:numPr>
          <w:ilvl w:val="0"/>
          <w:numId w:val="107"/>
        </w:numPr>
        <w:tabs>
          <w:tab w:val="left" w:pos="1148"/>
        </w:tabs>
        <w:ind w:left="0" w:firstLine="709"/>
        <w:jc w:val="both"/>
        <w:rPr>
          <w:rFonts w:ascii="Times New Roman" w:hAnsi="Times New Roman"/>
          <w:bCs/>
          <w:color w:val="000000" w:themeColor="text1"/>
          <w:sz w:val="28"/>
          <w:szCs w:val="28"/>
        </w:rPr>
      </w:pPr>
      <w:r w:rsidRPr="00966FEE">
        <w:rPr>
          <w:rFonts w:ascii="Times New Roman" w:hAnsi="Times New Roman"/>
          <w:bCs/>
          <w:color w:val="000000" w:themeColor="text1"/>
          <w:sz w:val="28"/>
          <w:szCs w:val="28"/>
        </w:rPr>
        <w:t>социализация и адаптация детей-сирот и детей, оставшихся без попечения родителей, лиц из числа детей-сирот и детей, оставшихся без попечения родителей;</w:t>
      </w:r>
    </w:p>
    <w:p w14:paraId="623BC605" w14:textId="77777777" w:rsidR="000E541A" w:rsidRPr="00966FEE" w:rsidRDefault="00E5408B" w:rsidP="00271EA0">
      <w:pPr>
        <w:pStyle w:val="affa"/>
        <w:numPr>
          <w:ilvl w:val="0"/>
          <w:numId w:val="107"/>
        </w:numPr>
        <w:tabs>
          <w:tab w:val="left" w:pos="1148"/>
        </w:tabs>
        <w:ind w:left="0" w:firstLine="709"/>
        <w:jc w:val="both"/>
        <w:rPr>
          <w:rFonts w:ascii="Times New Roman" w:hAnsi="Times New Roman"/>
          <w:bCs/>
          <w:color w:val="000000" w:themeColor="text1"/>
          <w:sz w:val="28"/>
          <w:szCs w:val="28"/>
        </w:rPr>
      </w:pPr>
      <w:r w:rsidRPr="00966FEE">
        <w:rPr>
          <w:rFonts w:ascii="Times New Roman" w:hAnsi="Times New Roman"/>
          <w:bCs/>
          <w:color w:val="000000" w:themeColor="text1"/>
          <w:sz w:val="28"/>
          <w:szCs w:val="28"/>
        </w:rPr>
        <w:t>обеспечение беспрепятственного доступа к приоритетным объектам и услугам в приоритетных сферах жизнедеятельности инвалидов и других маломобильных групп населения, а также совершенствование механизма предоставления услуг в сфере реабилитации, включая решение вопросов образования и занятости инвалидов.</w:t>
      </w:r>
    </w:p>
    <w:p w14:paraId="74FC4F3F" w14:textId="544A84A6" w:rsidR="000E541A" w:rsidRPr="00966FEE" w:rsidRDefault="00E5408B" w:rsidP="006349B8">
      <w:pPr>
        <w:spacing w:after="0" w:line="240" w:lineRule="auto"/>
        <w:ind w:firstLine="709"/>
        <w:jc w:val="both"/>
        <w:rPr>
          <w:rFonts w:ascii="Times New Roman" w:hAnsi="Times New Roman" w:cs="Times New Roman"/>
          <w:color w:val="000000" w:themeColor="text1"/>
          <w:szCs w:val="28"/>
        </w:rPr>
      </w:pPr>
      <w:r w:rsidRPr="00966FEE">
        <w:rPr>
          <w:rFonts w:ascii="Times New Roman" w:hAnsi="Times New Roman" w:cs="Times New Roman"/>
          <w:bCs/>
          <w:color w:val="000000" w:themeColor="text1"/>
          <w:sz w:val="28"/>
          <w:szCs w:val="28"/>
        </w:rPr>
        <w:lastRenderedPageBreak/>
        <w:t>Основной задачей по развитию объектов социального обслуживания является повышение доступности, повышение эффективности и качества предоставления населению социальных услуг в сфере социального обслуживания.</w:t>
      </w:r>
    </w:p>
    <w:p w14:paraId="0E790E5D" w14:textId="77777777" w:rsidR="000E541A" w:rsidRPr="00966FEE" w:rsidRDefault="00E5408B" w:rsidP="002C4521">
      <w:pPr>
        <w:pStyle w:val="a1"/>
        <w:keepNext/>
        <w:keepLines/>
        <w:rPr>
          <w:b/>
          <w:color w:val="000000" w:themeColor="text1"/>
        </w:rPr>
      </w:pPr>
      <w:r w:rsidRPr="00966FEE">
        <w:rPr>
          <w:rFonts w:eastAsia="Calibri"/>
          <w:b/>
          <w:color w:val="000000" w:themeColor="text1"/>
        </w:rPr>
        <w:t>Объекты в области</w:t>
      </w:r>
      <w:r w:rsidRPr="00966FEE">
        <w:rPr>
          <w:b/>
          <w:color w:val="000000" w:themeColor="text1"/>
        </w:rPr>
        <w:t xml:space="preserve"> культуры и искусства</w:t>
      </w:r>
    </w:p>
    <w:p w14:paraId="5528BD9B" w14:textId="77777777" w:rsidR="000E541A" w:rsidRPr="00966FEE" w:rsidRDefault="00E5408B" w:rsidP="002C4521">
      <w:pPr>
        <w:keepNext/>
        <w:keepLine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Приоритеты культурной политики Ленинградской области направлены на улучшение качества жизни населения, создание условий, способствующих всестороннему духовному развитию личности, повышению качества человеческого капитала, являющегося основным ресурсом социально-экономического развития Ленинградской области в долгосрочной перспективе. </w:t>
      </w:r>
    </w:p>
    <w:p w14:paraId="16FEC983"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Отрасль культуры Ленинградской области – это широкая сеть государственных и муниципальных учреждений. По сведениям, предоставленным комитетом по культуре и туризму Ленинградской области и комитетом по сохранению культурного наследия Ленинградской области на территории Ленинградской области осуществляют деятельность следующие организации в области культуры и искусства регионального значения:</w:t>
      </w:r>
    </w:p>
    <w:p w14:paraId="47857723" w14:textId="77777777" w:rsidR="000E541A" w:rsidRPr="00966FEE" w:rsidRDefault="00E5408B" w:rsidP="005B68A3">
      <w:pPr>
        <w:pStyle w:val="a1"/>
        <w:numPr>
          <w:ilvl w:val="0"/>
          <w:numId w:val="28"/>
        </w:numPr>
        <w:tabs>
          <w:tab w:val="left" w:pos="1106"/>
        </w:tabs>
        <w:ind w:left="0" w:firstLine="709"/>
        <w:rPr>
          <w:color w:val="000000" w:themeColor="text1"/>
        </w:rPr>
      </w:pPr>
      <w:r w:rsidRPr="00966FEE">
        <w:rPr>
          <w:color w:val="000000" w:themeColor="text1"/>
        </w:rPr>
        <w:t>1 зрелищная организация: ГБУК ЛО «Лодейнопольский драматический театр-студия «Апрель» (Лодейнопольский муниципальный район, г. Лодейное Поле);</w:t>
      </w:r>
    </w:p>
    <w:p w14:paraId="66385DAB" w14:textId="77777777" w:rsidR="000E541A" w:rsidRPr="00966FEE" w:rsidRDefault="00E5408B" w:rsidP="005B68A3">
      <w:pPr>
        <w:pStyle w:val="a1"/>
        <w:numPr>
          <w:ilvl w:val="0"/>
          <w:numId w:val="28"/>
        </w:numPr>
        <w:tabs>
          <w:tab w:val="left" w:pos="1106"/>
        </w:tabs>
        <w:ind w:left="0" w:firstLine="709"/>
        <w:rPr>
          <w:color w:val="000000" w:themeColor="text1"/>
        </w:rPr>
      </w:pPr>
      <w:r w:rsidRPr="00966FEE">
        <w:rPr>
          <w:color w:val="000000" w:themeColor="text1"/>
        </w:rPr>
        <w:t>1 центр традиционной культуры, дом (центр) народного творчества, дом ремесел и фольклора, национально-культурный центр: филиал «Вепсский центр фольклора» ГБУК ЛО «Дом народного творчества» (Подпорожский муниципальный район, с. Винницы);</w:t>
      </w:r>
    </w:p>
    <w:p w14:paraId="1B6E4ECD" w14:textId="77777777" w:rsidR="000E541A" w:rsidRPr="00966FEE" w:rsidRDefault="00E5408B" w:rsidP="005B68A3">
      <w:pPr>
        <w:pStyle w:val="a1"/>
        <w:numPr>
          <w:ilvl w:val="0"/>
          <w:numId w:val="28"/>
        </w:numPr>
        <w:tabs>
          <w:tab w:val="left" w:pos="1106"/>
        </w:tabs>
        <w:ind w:left="0" w:firstLine="709"/>
        <w:rPr>
          <w:color w:val="000000" w:themeColor="text1"/>
        </w:rPr>
      </w:pPr>
      <w:r w:rsidRPr="00966FEE">
        <w:rPr>
          <w:color w:val="000000" w:themeColor="text1"/>
        </w:rPr>
        <w:t>36 музеев, музей-филиалов, территориально обособленных экспозиционных отделов музеев;</w:t>
      </w:r>
    </w:p>
    <w:p w14:paraId="71D1D49A" w14:textId="77777777" w:rsidR="000E541A" w:rsidRPr="00966FEE" w:rsidRDefault="00E5408B" w:rsidP="005B68A3">
      <w:pPr>
        <w:pStyle w:val="a1"/>
        <w:numPr>
          <w:ilvl w:val="0"/>
          <w:numId w:val="28"/>
        </w:numPr>
        <w:tabs>
          <w:tab w:val="left" w:pos="1106"/>
        </w:tabs>
        <w:ind w:left="0" w:firstLine="709"/>
        <w:rPr>
          <w:color w:val="000000" w:themeColor="text1"/>
        </w:rPr>
      </w:pPr>
      <w:r w:rsidRPr="00966FEE">
        <w:rPr>
          <w:color w:val="000000" w:themeColor="text1"/>
        </w:rPr>
        <w:t>2 объекта в иных областях культурно-просветительного назначения: ГБУК ЛО «Дирекция по сохранению объектов культурного наследия» (Всеволожский муниципальный район, г. Всеволожск), ГБУК ЛО «Парковое агентство» (Гатчинский муниципальный округ, г. Гатчина);</w:t>
      </w:r>
    </w:p>
    <w:p w14:paraId="19D618C0" w14:textId="77777777" w:rsidR="000E541A" w:rsidRPr="00966FEE" w:rsidRDefault="00E5408B" w:rsidP="005B68A3">
      <w:pPr>
        <w:pStyle w:val="a1"/>
        <w:numPr>
          <w:ilvl w:val="0"/>
          <w:numId w:val="28"/>
        </w:numPr>
        <w:tabs>
          <w:tab w:val="left" w:pos="1106"/>
        </w:tabs>
        <w:ind w:left="0" w:firstLine="709"/>
        <w:rPr>
          <w:color w:val="000000" w:themeColor="text1"/>
        </w:rPr>
      </w:pPr>
      <w:r w:rsidRPr="00966FEE">
        <w:rPr>
          <w:color w:val="000000" w:themeColor="text1"/>
        </w:rPr>
        <w:t>1 театр: ЛО ГБУК «Театр Драмы и Кукол «Святая крепость» (Выборгский муниципальный район, г. Выборг).</w:t>
      </w:r>
    </w:p>
    <w:p w14:paraId="45803A84" w14:textId="6504D60D"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Сведения о музеях, подведомственных комитету по сохранению культурного наследия Ленинградской области, представлены в </w:t>
      </w:r>
      <w:r w:rsidR="002847DA" w:rsidRPr="00966FEE">
        <w:rPr>
          <w:rFonts w:ascii="Times New Roman" w:hAnsi="Times New Roman" w:cs="Times New Roman"/>
          <w:color w:val="000000" w:themeColor="text1"/>
          <w:sz w:val="28"/>
          <w:szCs w:val="28"/>
        </w:rPr>
        <w:fldChar w:fldCharType="begin"/>
      </w:r>
      <w:r w:rsidR="002847DA" w:rsidRPr="00966FEE">
        <w:rPr>
          <w:rFonts w:ascii="Times New Roman" w:hAnsi="Times New Roman" w:cs="Times New Roman"/>
          <w:color w:val="000000" w:themeColor="text1"/>
          <w:sz w:val="28"/>
          <w:szCs w:val="28"/>
        </w:rPr>
        <w:instrText xml:space="preserve"> REF _Ref187416683 \h </w:instrText>
      </w:r>
      <w:r w:rsidR="004A59D1" w:rsidRPr="00966FEE">
        <w:rPr>
          <w:rFonts w:ascii="Times New Roman" w:hAnsi="Times New Roman" w:cs="Times New Roman"/>
          <w:color w:val="000000" w:themeColor="text1"/>
          <w:sz w:val="28"/>
          <w:szCs w:val="28"/>
        </w:rPr>
        <w:instrText xml:space="preserve"> \* MERGEFORMAT </w:instrText>
      </w:r>
      <w:r w:rsidR="002847DA" w:rsidRPr="00966FEE">
        <w:rPr>
          <w:rFonts w:ascii="Times New Roman" w:hAnsi="Times New Roman" w:cs="Times New Roman"/>
          <w:color w:val="000000" w:themeColor="text1"/>
          <w:sz w:val="28"/>
          <w:szCs w:val="28"/>
        </w:rPr>
      </w:r>
      <w:r w:rsidR="002847DA" w:rsidRPr="00966FEE">
        <w:rPr>
          <w:rFonts w:ascii="Times New Roman" w:hAnsi="Times New Roman" w:cs="Times New Roman"/>
          <w:color w:val="000000" w:themeColor="text1"/>
          <w:sz w:val="28"/>
          <w:szCs w:val="28"/>
        </w:rPr>
        <w:fldChar w:fldCharType="separate"/>
      </w:r>
      <w:r w:rsidR="002847DA" w:rsidRPr="00966FEE">
        <w:rPr>
          <w:rFonts w:ascii="Times New Roman" w:hAnsi="Times New Roman" w:cs="Times New Roman"/>
          <w:color w:val="000000" w:themeColor="text1"/>
          <w:sz w:val="28"/>
          <w:szCs w:val="28"/>
        </w:rPr>
        <w:t>таблице 17</w:t>
      </w:r>
      <w:r w:rsidR="002847DA" w:rsidRPr="00966FEE">
        <w:rPr>
          <w:rFonts w:ascii="Times New Roman" w:hAnsi="Times New Roman" w:cs="Times New Roman"/>
          <w:color w:val="000000" w:themeColor="text1"/>
          <w:sz w:val="28"/>
          <w:szCs w:val="28"/>
        </w:rPr>
        <w:fldChar w:fldCharType="end"/>
      </w:r>
      <w:r w:rsidRPr="00966FEE">
        <w:rPr>
          <w:rFonts w:ascii="Times New Roman" w:hAnsi="Times New Roman" w:cs="Times New Roman"/>
          <w:color w:val="000000" w:themeColor="text1"/>
          <w:sz w:val="28"/>
          <w:szCs w:val="28"/>
        </w:rPr>
        <w:t>.</w:t>
      </w:r>
    </w:p>
    <w:p w14:paraId="334E68E4" w14:textId="05C4920B" w:rsidR="002847DA" w:rsidRPr="00966FEE" w:rsidRDefault="002847DA" w:rsidP="002847DA">
      <w:pPr>
        <w:spacing w:after="0" w:line="240" w:lineRule="auto"/>
        <w:jc w:val="right"/>
        <w:rPr>
          <w:rFonts w:ascii="Times New Roman" w:hAnsi="Times New Roman" w:cs="Times New Roman"/>
          <w:color w:val="000000" w:themeColor="text1"/>
          <w:sz w:val="28"/>
          <w:szCs w:val="28"/>
        </w:rPr>
      </w:pPr>
      <w:bookmarkStart w:id="81" w:name="_Ref187416683"/>
      <w:r w:rsidRPr="00966FEE">
        <w:rPr>
          <w:rFonts w:ascii="Times New Roman" w:hAnsi="Times New Roman" w:cs="Times New Roman"/>
          <w:color w:val="000000" w:themeColor="text1"/>
          <w:sz w:val="28"/>
          <w:szCs w:val="28"/>
        </w:rPr>
        <w:t xml:space="preserve">Таблица </w:t>
      </w:r>
      <w:r w:rsidRPr="00966FEE">
        <w:rPr>
          <w:rFonts w:ascii="Times New Roman" w:hAnsi="Times New Roman" w:cs="Times New Roman"/>
          <w:color w:val="000000" w:themeColor="text1"/>
          <w:sz w:val="28"/>
          <w:szCs w:val="28"/>
        </w:rPr>
        <w:fldChar w:fldCharType="begin"/>
      </w:r>
      <w:r w:rsidRPr="00966FEE">
        <w:rPr>
          <w:rFonts w:ascii="Times New Roman" w:hAnsi="Times New Roman" w:cs="Times New Roman"/>
          <w:color w:val="000000" w:themeColor="text1"/>
          <w:sz w:val="28"/>
          <w:szCs w:val="28"/>
        </w:rPr>
        <w:instrText xml:space="preserve"> SEQ Таблица \* ARABIC </w:instrText>
      </w:r>
      <w:r w:rsidRPr="00966FEE">
        <w:rPr>
          <w:rFonts w:ascii="Times New Roman" w:hAnsi="Times New Roman" w:cs="Times New Roman"/>
          <w:color w:val="000000" w:themeColor="text1"/>
          <w:sz w:val="28"/>
          <w:szCs w:val="28"/>
        </w:rPr>
        <w:fldChar w:fldCharType="separate"/>
      </w:r>
      <w:r w:rsidR="00200201" w:rsidRPr="00966FEE">
        <w:rPr>
          <w:rFonts w:ascii="Times New Roman" w:hAnsi="Times New Roman" w:cs="Times New Roman"/>
          <w:noProof/>
          <w:color w:val="000000" w:themeColor="text1"/>
          <w:sz w:val="28"/>
          <w:szCs w:val="28"/>
        </w:rPr>
        <w:t>17</w:t>
      </w:r>
      <w:r w:rsidRPr="00966FEE">
        <w:rPr>
          <w:rFonts w:ascii="Times New Roman" w:hAnsi="Times New Roman" w:cs="Times New Roman"/>
          <w:color w:val="000000" w:themeColor="text1"/>
          <w:sz w:val="28"/>
          <w:szCs w:val="28"/>
        </w:rPr>
        <w:fldChar w:fldCharType="end"/>
      </w:r>
      <w:bookmarkEnd w:id="81"/>
    </w:p>
    <w:p w14:paraId="3A38D335" w14:textId="7942250D" w:rsidR="002847DA" w:rsidRPr="00D43CF4" w:rsidRDefault="00E5408B" w:rsidP="00D43CF4">
      <w:pPr>
        <w:spacing w:after="0" w:line="240" w:lineRule="auto"/>
        <w:jc w:val="center"/>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Перечень музеев, музей-филиалов, территориально обособленных </w:t>
      </w:r>
      <w:r w:rsidRPr="00966FEE">
        <w:rPr>
          <w:rFonts w:ascii="Times New Roman" w:hAnsi="Times New Roman" w:cs="Times New Roman"/>
          <w:color w:val="000000" w:themeColor="text1"/>
          <w:sz w:val="28"/>
          <w:szCs w:val="28"/>
        </w:rPr>
        <w:br/>
        <w:t>экспозиционных отделов музеев на территории Ленинградской области</w:t>
      </w:r>
    </w:p>
    <w:tbl>
      <w:tblPr>
        <w:tblStyle w:val="afa"/>
        <w:tblW w:w="5000" w:type="pct"/>
        <w:tblLook w:val="04A0" w:firstRow="1" w:lastRow="0" w:firstColumn="1" w:lastColumn="0" w:noHBand="0" w:noVBand="1"/>
      </w:tblPr>
      <w:tblGrid>
        <w:gridCol w:w="704"/>
        <w:gridCol w:w="5811"/>
        <w:gridCol w:w="3680"/>
      </w:tblGrid>
      <w:tr w:rsidR="000E541A" w:rsidRPr="00966FEE" w14:paraId="06860A11" w14:textId="77777777">
        <w:trPr>
          <w:trHeight w:val="20"/>
        </w:trPr>
        <w:tc>
          <w:tcPr>
            <w:tcW w:w="345" w:type="pct"/>
          </w:tcPr>
          <w:p w14:paraId="3BE85AE0"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850" w:type="pct"/>
          </w:tcPr>
          <w:p w14:paraId="5BF326CE"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Наименование</w:t>
            </w:r>
          </w:p>
        </w:tc>
        <w:tc>
          <w:tcPr>
            <w:tcW w:w="1805" w:type="pct"/>
          </w:tcPr>
          <w:p w14:paraId="1A24881A"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Местоположение</w:t>
            </w:r>
          </w:p>
        </w:tc>
      </w:tr>
    </w:tbl>
    <w:p w14:paraId="5F3CDFA0"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5000" w:type="pct"/>
        <w:tblLook w:val="04A0" w:firstRow="1" w:lastRow="0" w:firstColumn="1" w:lastColumn="0" w:noHBand="0" w:noVBand="1"/>
      </w:tblPr>
      <w:tblGrid>
        <w:gridCol w:w="704"/>
        <w:gridCol w:w="5811"/>
        <w:gridCol w:w="3680"/>
      </w:tblGrid>
      <w:tr w:rsidR="00966FEE" w:rsidRPr="00966FEE" w14:paraId="5D3C0213" w14:textId="77777777">
        <w:trPr>
          <w:trHeight w:val="20"/>
          <w:tblHeader/>
        </w:trPr>
        <w:tc>
          <w:tcPr>
            <w:tcW w:w="345" w:type="pct"/>
          </w:tcPr>
          <w:p w14:paraId="3D5BF8D5"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2850" w:type="pct"/>
          </w:tcPr>
          <w:p w14:paraId="0C65D8F3"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1805" w:type="pct"/>
          </w:tcPr>
          <w:p w14:paraId="3A40A663"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r>
      <w:tr w:rsidR="00966FEE" w:rsidRPr="00966FEE" w14:paraId="4BFC59E9" w14:textId="77777777">
        <w:trPr>
          <w:trHeight w:val="20"/>
        </w:trPr>
        <w:tc>
          <w:tcPr>
            <w:tcW w:w="345" w:type="pct"/>
          </w:tcPr>
          <w:p w14:paraId="62287222" w14:textId="77777777" w:rsidR="000E541A" w:rsidRPr="00966FEE" w:rsidRDefault="000E541A" w:rsidP="00271EA0">
            <w:pPr>
              <w:pStyle w:val="affa"/>
              <w:numPr>
                <w:ilvl w:val="0"/>
                <w:numId w:val="94"/>
              </w:numPr>
              <w:rPr>
                <w:rFonts w:ascii="Times New Roman" w:eastAsia="Times New Roman" w:hAnsi="Times New Roman"/>
                <w:color w:val="000000" w:themeColor="text1"/>
                <w:lang w:eastAsia="ru-RU"/>
              </w:rPr>
            </w:pPr>
          </w:p>
        </w:tc>
        <w:tc>
          <w:tcPr>
            <w:tcW w:w="2850" w:type="pct"/>
          </w:tcPr>
          <w:p w14:paraId="44AF7D62"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ГБУК ЛО «Староладожский историко-архитектурный и археологический музей-заповедник»</w:t>
            </w:r>
          </w:p>
        </w:tc>
        <w:tc>
          <w:tcPr>
            <w:tcW w:w="1805" w:type="pct"/>
          </w:tcPr>
          <w:p w14:paraId="1B69FC2F"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Волховский муниципальный район, с. Старая Ладога</w:t>
            </w:r>
          </w:p>
        </w:tc>
      </w:tr>
      <w:tr w:rsidR="00966FEE" w:rsidRPr="00966FEE" w14:paraId="1EAC11EC" w14:textId="77777777">
        <w:trPr>
          <w:trHeight w:val="20"/>
        </w:trPr>
        <w:tc>
          <w:tcPr>
            <w:tcW w:w="345" w:type="pct"/>
          </w:tcPr>
          <w:p w14:paraId="2B121A62" w14:textId="77777777" w:rsidR="000E541A" w:rsidRPr="00966FEE" w:rsidRDefault="000E541A" w:rsidP="00271EA0">
            <w:pPr>
              <w:pStyle w:val="affa"/>
              <w:numPr>
                <w:ilvl w:val="0"/>
                <w:numId w:val="94"/>
              </w:numPr>
              <w:rPr>
                <w:rFonts w:ascii="Times New Roman" w:eastAsia="Times New Roman" w:hAnsi="Times New Roman"/>
                <w:color w:val="000000" w:themeColor="text1"/>
                <w:lang w:eastAsia="ru-RU"/>
              </w:rPr>
            </w:pPr>
          </w:p>
        </w:tc>
        <w:tc>
          <w:tcPr>
            <w:tcW w:w="4655" w:type="pct"/>
            <w:gridSpan w:val="2"/>
          </w:tcPr>
          <w:p w14:paraId="708AFA2A"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Музеи, музеи-филиалы в составе ГБУК ЛО «Музейно-мемориальный комплекс </w:t>
            </w:r>
            <w:r w:rsidRPr="00966FEE">
              <w:rPr>
                <w:rFonts w:ascii="Times New Roman" w:eastAsia="Times New Roman" w:hAnsi="Times New Roman" w:cs="Times New Roman"/>
                <w:color w:val="000000" w:themeColor="text1"/>
                <w:sz w:val="24"/>
                <w:szCs w:val="24"/>
                <w:lang w:eastAsia="ru-RU"/>
              </w:rPr>
              <w:br/>
              <w:t>«Дорога жизни»</w:t>
            </w:r>
          </w:p>
        </w:tc>
      </w:tr>
      <w:tr w:rsidR="00966FEE" w:rsidRPr="00966FEE" w14:paraId="6AFD977C" w14:textId="77777777">
        <w:trPr>
          <w:trHeight w:val="20"/>
        </w:trPr>
        <w:tc>
          <w:tcPr>
            <w:tcW w:w="345" w:type="pct"/>
          </w:tcPr>
          <w:p w14:paraId="4A385D88" w14:textId="77777777" w:rsidR="000E541A" w:rsidRPr="00966FEE" w:rsidRDefault="000E541A" w:rsidP="00271EA0">
            <w:pPr>
              <w:pStyle w:val="affa"/>
              <w:numPr>
                <w:ilvl w:val="0"/>
                <w:numId w:val="95"/>
              </w:numPr>
              <w:rPr>
                <w:rFonts w:ascii="Times New Roman" w:eastAsia="Times New Roman" w:hAnsi="Times New Roman"/>
                <w:color w:val="000000" w:themeColor="text1"/>
                <w:lang w:eastAsia="ru-RU"/>
              </w:rPr>
            </w:pPr>
          </w:p>
        </w:tc>
        <w:tc>
          <w:tcPr>
            <w:tcW w:w="2850" w:type="pct"/>
            <w:shd w:val="clear" w:color="auto" w:fill="auto"/>
          </w:tcPr>
          <w:p w14:paraId="6F68F93A"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Музей «Дом Авиаторов»</w:t>
            </w:r>
          </w:p>
        </w:tc>
        <w:tc>
          <w:tcPr>
            <w:tcW w:w="1805" w:type="pct"/>
            <w:shd w:val="clear" w:color="auto" w:fill="auto"/>
          </w:tcPr>
          <w:p w14:paraId="292E2992"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Всеволожский муниципальный район, г. Всеволожск</w:t>
            </w:r>
          </w:p>
        </w:tc>
      </w:tr>
      <w:tr w:rsidR="00966FEE" w:rsidRPr="00966FEE" w14:paraId="7F85F6D7" w14:textId="77777777">
        <w:trPr>
          <w:trHeight w:val="20"/>
        </w:trPr>
        <w:tc>
          <w:tcPr>
            <w:tcW w:w="345" w:type="pct"/>
          </w:tcPr>
          <w:p w14:paraId="1DA95AE6" w14:textId="77777777" w:rsidR="000E541A" w:rsidRPr="00966FEE" w:rsidRDefault="000E541A" w:rsidP="00271EA0">
            <w:pPr>
              <w:pStyle w:val="affa"/>
              <w:numPr>
                <w:ilvl w:val="0"/>
                <w:numId w:val="95"/>
              </w:numPr>
              <w:rPr>
                <w:rFonts w:ascii="Times New Roman" w:eastAsia="Times New Roman" w:hAnsi="Times New Roman"/>
                <w:color w:val="000000" w:themeColor="text1"/>
                <w:lang w:eastAsia="ru-RU"/>
              </w:rPr>
            </w:pPr>
          </w:p>
        </w:tc>
        <w:tc>
          <w:tcPr>
            <w:tcW w:w="2850" w:type="pct"/>
            <w:shd w:val="clear" w:color="auto" w:fill="auto"/>
          </w:tcPr>
          <w:p w14:paraId="0510DDEF"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Музей «Штаб автомобилистов Дороги жизни»</w:t>
            </w:r>
          </w:p>
        </w:tc>
        <w:tc>
          <w:tcPr>
            <w:tcW w:w="1805" w:type="pct"/>
            <w:shd w:val="clear" w:color="auto" w:fill="auto"/>
          </w:tcPr>
          <w:p w14:paraId="731ECC06"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Всеволожский муниципальный район, дер. Коккорево</w:t>
            </w:r>
          </w:p>
        </w:tc>
      </w:tr>
      <w:tr w:rsidR="00966FEE" w:rsidRPr="00966FEE" w14:paraId="49C2D9F9" w14:textId="77777777">
        <w:trPr>
          <w:trHeight w:val="20"/>
        </w:trPr>
        <w:tc>
          <w:tcPr>
            <w:tcW w:w="345" w:type="pct"/>
          </w:tcPr>
          <w:p w14:paraId="515B8F44" w14:textId="77777777" w:rsidR="000E541A" w:rsidRPr="00966FEE" w:rsidRDefault="000E541A" w:rsidP="00271EA0">
            <w:pPr>
              <w:pStyle w:val="affa"/>
              <w:numPr>
                <w:ilvl w:val="0"/>
                <w:numId w:val="95"/>
              </w:numPr>
              <w:rPr>
                <w:rFonts w:ascii="Times New Roman" w:eastAsia="Times New Roman" w:hAnsi="Times New Roman"/>
                <w:color w:val="000000" w:themeColor="text1"/>
                <w:lang w:eastAsia="ru-RU"/>
              </w:rPr>
            </w:pPr>
          </w:p>
        </w:tc>
        <w:tc>
          <w:tcPr>
            <w:tcW w:w="2850" w:type="pct"/>
            <w:shd w:val="clear" w:color="auto" w:fill="auto"/>
          </w:tcPr>
          <w:p w14:paraId="4093F29A"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Музей «Невский пятачок»</w:t>
            </w:r>
          </w:p>
        </w:tc>
        <w:tc>
          <w:tcPr>
            <w:tcW w:w="1805" w:type="pct"/>
            <w:shd w:val="clear" w:color="auto" w:fill="auto"/>
          </w:tcPr>
          <w:p w14:paraId="06CEE20E"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Всеволожский муниципальный район, г.п. Дубровка</w:t>
            </w:r>
          </w:p>
        </w:tc>
      </w:tr>
      <w:tr w:rsidR="00966FEE" w:rsidRPr="00966FEE" w14:paraId="03A92446" w14:textId="77777777">
        <w:trPr>
          <w:trHeight w:val="20"/>
        </w:trPr>
        <w:tc>
          <w:tcPr>
            <w:tcW w:w="345" w:type="pct"/>
          </w:tcPr>
          <w:p w14:paraId="533109B6" w14:textId="77777777" w:rsidR="000E541A" w:rsidRPr="00966FEE" w:rsidRDefault="000E541A" w:rsidP="00271EA0">
            <w:pPr>
              <w:pStyle w:val="affa"/>
              <w:numPr>
                <w:ilvl w:val="0"/>
                <w:numId w:val="95"/>
              </w:numPr>
              <w:rPr>
                <w:rFonts w:ascii="Times New Roman" w:eastAsia="Times New Roman" w:hAnsi="Times New Roman"/>
                <w:color w:val="000000" w:themeColor="text1"/>
                <w:lang w:eastAsia="ru-RU"/>
              </w:rPr>
            </w:pPr>
          </w:p>
        </w:tc>
        <w:tc>
          <w:tcPr>
            <w:tcW w:w="2850" w:type="pct"/>
            <w:shd w:val="clear" w:color="auto" w:fill="auto"/>
          </w:tcPr>
          <w:p w14:paraId="1B4E664F"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Музей «Кобона: Дорога жизни»</w:t>
            </w:r>
          </w:p>
        </w:tc>
        <w:tc>
          <w:tcPr>
            <w:tcW w:w="1805" w:type="pct"/>
            <w:shd w:val="clear" w:color="auto" w:fill="auto"/>
          </w:tcPr>
          <w:p w14:paraId="29B79A59"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Кировский муниципальный район, дер. Кобона</w:t>
            </w:r>
          </w:p>
        </w:tc>
      </w:tr>
      <w:tr w:rsidR="00966FEE" w:rsidRPr="00966FEE" w14:paraId="5F4076F3" w14:textId="77777777">
        <w:trPr>
          <w:trHeight w:val="20"/>
        </w:trPr>
        <w:tc>
          <w:tcPr>
            <w:tcW w:w="345" w:type="pct"/>
          </w:tcPr>
          <w:p w14:paraId="0AE1400A" w14:textId="77777777" w:rsidR="000E541A" w:rsidRPr="00966FEE" w:rsidRDefault="000E541A" w:rsidP="00271EA0">
            <w:pPr>
              <w:pStyle w:val="affa"/>
              <w:numPr>
                <w:ilvl w:val="0"/>
                <w:numId w:val="95"/>
              </w:numPr>
              <w:rPr>
                <w:rFonts w:ascii="Times New Roman" w:eastAsia="Times New Roman" w:hAnsi="Times New Roman"/>
                <w:color w:val="000000" w:themeColor="text1"/>
                <w:lang w:eastAsia="ru-RU"/>
              </w:rPr>
            </w:pPr>
          </w:p>
        </w:tc>
        <w:tc>
          <w:tcPr>
            <w:tcW w:w="2850" w:type="pct"/>
          </w:tcPr>
          <w:p w14:paraId="7E62725B"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Музей-диорама «Прорыв блокады Ленинграда» и Музей-панорама «Прорыв»</w:t>
            </w:r>
          </w:p>
        </w:tc>
        <w:tc>
          <w:tcPr>
            <w:tcW w:w="1805" w:type="pct"/>
          </w:tcPr>
          <w:p w14:paraId="21CA0C24"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Кировский муниципальный район, г. Кировск</w:t>
            </w:r>
          </w:p>
        </w:tc>
      </w:tr>
      <w:tr w:rsidR="00966FEE" w:rsidRPr="00966FEE" w14:paraId="4FB3846F" w14:textId="77777777">
        <w:trPr>
          <w:trHeight w:val="20"/>
        </w:trPr>
        <w:tc>
          <w:tcPr>
            <w:tcW w:w="345" w:type="pct"/>
          </w:tcPr>
          <w:p w14:paraId="4720391F" w14:textId="77777777" w:rsidR="000E541A" w:rsidRPr="00966FEE" w:rsidRDefault="000E541A" w:rsidP="00271EA0">
            <w:pPr>
              <w:pStyle w:val="affa"/>
              <w:numPr>
                <w:ilvl w:val="0"/>
                <w:numId w:val="94"/>
              </w:numPr>
              <w:rPr>
                <w:rFonts w:ascii="Times New Roman" w:eastAsia="Times New Roman" w:hAnsi="Times New Roman"/>
                <w:color w:val="000000" w:themeColor="text1"/>
                <w:lang w:eastAsia="ru-RU"/>
              </w:rPr>
            </w:pPr>
          </w:p>
        </w:tc>
        <w:tc>
          <w:tcPr>
            <w:tcW w:w="2850" w:type="pct"/>
          </w:tcPr>
          <w:p w14:paraId="3A3C22DE"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ГБУК ЛО «Государственный историко-архитектурный и природный музей-заповедник «Парк Монрепо»</w:t>
            </w:r>
          </w:p>
        </w:tc>
        <w:tc>
          <w:tcPr>
            <w:tcW w:w="1805" w:type="pct"/>
          </w:tcPr>
          <w:p w14:paraId="301278DD"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Выборгский муниципальный район, г. Выборг</w:t>
            </w:r>
          </w:p>
        </w:tc>
      </w:tr>
      <w:tr w:rsidR="00966FEE" w:rsidRPr="00966FEE" w14:paraId="7AE69B42" w14:textId="77777777">
        <w:trPr>
          <w:trHeight w:val="20"/>
        </w:trPr>
        <w:tc>
          <w:tcPr>
            <w:tcW w:w="345" w:type="pct"/>
          </w:tcPr>
          <w:p w14:paraId="34EC8179" w14:textId="77777777" w:rsidR="000E541A" w:rsidRPr="00966FEE" w:rsidRDefault="000E541A" w:rsidP="00271EA0">
            <w:pPr>
              <w:pStyle w:val="affa"/>
              <w:numPr>
                <w:ilvl w:val="0"/>
                <w:numId w:val="94"/>
              </w:numPr>
              <w:rPr>
                <w:rFonts w:ascii="Times New Roman" w:eastAsia="Times New Roman" w:hAnsi="Times New Roman"/>
                <w:color w:val="000000" w:themeColor="text1"/>
                <w:lang w:eastAsia="ru-RU"/>
              </w:rPr>
            </w:pPr>
          </w:p>
        </w:tc>
        <w:tc>
          <w:tcPr>
            <w:tcW w:w="2850" w:type="pct"/>
          </w:tcPr>
          <w:p w14:paraId="702FCF0E"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ГБУК ЛО «Выставочный центр «Эрмитаж – Выборг»</w:t>
            </w:r>
          </w:p>
        </w:tc>
        <w:tc>
          <w:tcPr>
            <w:tcW w:w="1805" w:type="pct"/>
          </w:tcPr>
          <w:p w14:paraId="75272C97"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Выборгский муниципальный район, г. Выборг</w:t>
            </w:r>
          </w:p>
        </w:tc>
      </w:tr>
      <w:tr w:rsidR="00966FEE" w:rsidRPr="00966FEE" w14:paraId="23ACFA0E" w14:textId="77777777">
        <w:trPr>
          <w:trHeight w:val="20"/>
        </w:trPr>
        <w:tc>
          <w:tcPr>
            <w:tcW w:w="345" w:type="pct"/>
          </w:tcPr>
          <w:p w14:paraId="7BDF1D4C" w14:textId="77777777" w:rsidR="000E541A" w:rsidRPr="00966FEE" w:rsidRDefault="000E541A" w:rsidP="00271EA0">
            <w:pPr>
              <w:pStyle w:val="affa"/>
              <w:numPr>
                <w:ilvl w:val="0"/>
                <w:numId w:val="94"/>
              </w:numPr>
              <w:rPr>
                <w:rFonts w:ascii="Times New Roman" w:eastAsia="Times New Roman" w:hAnsi="Times New Roman"/>
                <w:color w:val="000000" w:themeColor="text1"/>
                <w:lang w:eastAsia="ru-RU"/>
              </w:rPr>
            </w:pPr>
          </w:p>
        </w:tc>
        <w:tc>
          <w:tcPr>
            <w:tcW w:w="2850" w:type="pct"/>
          </w:tcPr>
          <w:p w14:paraId="3973E339"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ГБУК ЛО «Выборгский объединенный музей-заповедник»</w:t>
            </w:r>
          </w:p>
        </w:tc>
        <w:tc>
          <w:tcPr>
            <w:tcW w:w="1805" w:type="pct"/>
          </w:tcPr>
          <w:p w14:paraId="2DE0C9DD"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Выборгский муниципальный район, г. Выборг</w:t>
            </w:r>
          </w:p>
        </w:tc>
      </w:tr>
      <w:tr w:rsidR="00966FEE" w:rsidRPr="00966FEE" w14:paraId="487654E9" w14:textId="77777777">
        <w:trPr>
          <w:trHeight w:val="20"/>
        </w:trPr>
        <w:tc>
          <w:tcPr>
            <w:tcW w:w="345" w:type="pct"/>
          </w:tcPr>
          <w:p w14:paraId="3E01AB9A" w14:textId="77777777" w:rsidR="000E541A" w:rsidRPr="00966FEE" w:rsidRDefault="000E541A" w:rsidP="00271EA0">
            <w:pPr>
              <w:pStyle w:val="affa"/>
              <w:numPr>
                <w:ilvl w:val="0"/>
                <w:numId w:val="94"/>
              </w:numPr>
              <w:rPr>
                <w:rFonts w:ascii="Times New Roman" w:eastAsia="Times New Roman" w:hAnsi="Times New Roman"/>
                <w:color w:val="000000" w:themeColor="text1"/>
                <w:lang w:eastAsia="ru-RU"/>
              </w:rPr>
            </w:pPr>
          </w:p>
        </w:tc>
        <w:tc>
          <w:tcPr>
            <w:tcW w:w="4655" w:type="pct"/>
            <w:gridSpan w:val="2"/>
          </w:tcPr>
          <w:p w14:paraId="6120F57B"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Музеи, музеи-филиалы в составе ГБУК ЛО «Музейное агентство»</w:t>
            </w:r>
          </w:p>
        </w:tc>
      </w:tr>
      <w:tr w:rsidR="00966FEE" w:rsidRPr="00966FEE" w14:paraId="53BDFF0E" w14:textId="77777777">
        <w:trPr>
          <w:trHeight w:val="20"/>
        </w:trPr>
        <w:tc>
          <w:tcPr>
            <w:tcW w:w="345" w:type="pct"/>
          </w:tcPr>
          <w:p w14:paraId="7EA457B1"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01C51478" w14:textId="23E860CE"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Бокситогорский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 «Астрача, 1941 год»</w:t>
            </w:r>
          </w:p>
        </w:tc>
        <w:tc>
          <w:tcPr>
            <w:tcW w:w="1805" w:type="pct"/>
          </w:tcPr>
          <w:p w14:paraId="00AEFA1E"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Бокситогорский муниципальный район, дер. Астрачи</w:t>
            </w:r>
          </w:p>
        </w:tc>
      </w:tr>
      <w:tr w:rsidR="00966FEE" w:rsidRPr="00966FEE" w14:paraId="6729B20F" w14:textId="77777777">
        <w:trPr>
          <w:trHeight w:val="20"/>
        </w:trPr>
        <w:tc>
          <w:tcPr>
            <w:tcW w:w="345" w:type="pct"/>
          </w:tcPr>
          <w:p w14:paraId="3AEEA8BA"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70CBBCD6" w14:textId="4EEE2F35"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Пикал</w:t>
            </w:r>
            <w:r w:rsidR="00323535" w:rsidRPr="00966FEE">
              <w:rPr>
                <w:rFonts w:ascii="Times New Roman" w:eastAsia="Times New Roman" w:hAnsi="Times New Roman" w:cs="Times New Roman"/>
                <w:color w:val="000000" w:themeColor="text1"/>
                <w:sz w:val="24"/>
                <w:szCs w:val="24"/>
                <w:lang w:eastAsia="ru-RU"/>
              </w:rPr>
              <w:t>ё</w:t>
            </w:r>
            <w:r w:rsidRPr="00966FEE">
              <w:rPr>
                <w:rFonts w:ascii="Times New Roman" w:eastAsia="Times New Roman" w:hAnsi="Times New Roman" w:cs="Times New Roman"/>
                <w:color w:val="000000" w:themeColor="text1"/>
                <w:sz w:val="24"/>
                <w:szCs w:val="24"/>
                <w:lang w:eastAsia="ru-RU"/>
              </w:rPr>
              <w:t xml:space="preserve">вский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Пикал</w:t>
            </w:r>
            <w:r w:rsidR="00323535" w:rsidRPr="00966FEE">
              <w:rPr>
                <w:rFonts w:ascii="Times New Roman" w:eastAsia="Times New Roman" w:hAnsi="Times New Roman" w:cs="Times New Roman"/>
                <w:color w:val="000000" w:themeColor="text1"/>
                <w:sz w:val="24"/>
                <w:szCs w:val="24"/>
                <w:lang w:eastAsia="ru-RU"/>
              </w:rPr>
              <w:t>ё</w:t>
            </w:r>
            <w:r w:rsidRPr="00966FEE">
              <w:rPr>
                <w:rFonts w:ascii="Times New Roman" w:eastAsia="Times New Roman" w:hAnsi="Times New Roman" w:cs="Times New Roman"/>
                <w:color w:val="000000" w:themeColor="text1"/>
                <w:sz w:val="24"/>
                <w:szCs w:val="24"/>
                <w:lang w:eastAsia="ru-RU"/>
              </w:rPr>
              <w:t>вский краеведческий музей</w:t>
            </w:r>
          </w:p>
        </w:tc>
        <w:tc>
          <w:tcPr>
            <w:tcW w:w="1805" w:type="pct"/>
          </w:tcPr>
          <w:p w14:paraId="531852B4"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Бокситогорский муниципальный район, г. Пикалёво</w:t>
            </w:r>
          </w:p>
        </w:tc>
      </w:tr>
      <w:tr w:rsidR="00966FEE" w:rsidRPr="00966FEE" w14:paraId="171A4973" w14:textId="77777777">
        <w:trPr>
          <w:trHeight w:val="20"/>
        </w:trPr>
        <w:tc>
          <w:tcPr>
            <w:tcW w:w="345" w:type="pct"/>
          </w:tcPr>
          <w:p w14:paraId="45A0CE27"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45118CCD" w14:textId="6A481275"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Изварский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музей-усадьба Н.К. Рериха</w:t>
            </w:r>
          </w:p>
        </w:tc>
        <w:tc>
          <w:tcPr>
            <w:tcW w:w="1805" w:type="pct"/>
          </w:tcPr>
          <w:p w14:paraId="4D537E1F"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Волосовский муниципальный район, дер. Извара</w:t>
            </w:r>
          </w:p>
        </w:tc>
      </w:tr>
      <w:tr w:rsidR="00966FEE" w:rsidRPr="00966FEE" w14:paraId="2F44FA7A" w14:textId="77777777">
        <w:trPr>
          <w:trHeight w:val="20"/>
        </w:trPr>
        <w:tc>
          <w:tcPr>
            <w:tcW w:w="345" w:type="pct"/>
          </w:tcPr>
          <w:p w14:paraId="6680809D"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6AD2FDF2" w14:textId="11A04ED4"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Новоладожский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Новоладожский историко-краеведческий музей</w:t>
            </w:r>
          </w:p>
        </w:tc>
        <w:tc>
          <w:tcPr>
            <w:tcW w:w="1805" w:type="pct"/>
          </w:tcPr>
          <w:p w14:paraId="3B6510DE"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Волховский муниципальный район, г. Новая Ладога</w:t>
            </w:r>
          </w:p>
        </w:tc>
      </w:tr>
      <w:tr w:rsidR="00966FEE" w:rsidRPr="00966FEE" w14:paraId="5E35E8C9" w14:textId="77777777">
        <w:trPr>
          <w:trHeight w:val="20"/>
        </w:trPr>
        <w:tc>
          <w:tcPr>
            <w:tcW w:w="345" w:type="pct"/>
          </w:tcPr>
          <w:p w14:paraId="0449EE65"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234B4487" w14:textId="772002B8"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Волховский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 истории города Волхова</w:t>
            </w:r>
          </w:p>
        </w:tc>
        <w:tc>
          <w:tcPr>
            <w:tcW w:w="1805" w:type="pct"/>
          </w:tcPr>
          <w:p w14:paraId="1990AC7D"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Волховский муниципальный район, г. Волхов</w:t>
            </w:r>
          </w:p>
        </w:tc>
      </w:tr>
      <w:tr w:rsidR="00966FEE" w:rsidRPr="00966FEE" w14:paraId="1822D8B1" w14:textId="77777777">
        <w:trPr>
          <w:trHeight w:val="20"/>
        </w:trPr>
        <w:tc>
          <w:tcPr>
            <w:tcW w:w="345" w:type="pct"/>
          </w:tcPr>
          <w:p w14:paraId="55305BC2"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3B3CFB2B" w14:textId="22C9FEAF"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Приютинский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музей-усадьба «Приютино»</w:t>
            </w:r>
          </w:p>
        </w:tc>
        <w:tc>
          <w:tcPr>
            <w:tcW w:w="1805" w:type="pct"/>
          </w:tcPr>
          <w:p w14:paraId="2D7C645C"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Всеволожский муниципальный район, г. Всеволожск</w:t>
            </w:r>
          </w:p>
        </w:tc>
      </w:tr>
      <w:tr w:rsidR="00966FEE" w:rsidRPr="00966FEE" w14:paraId="27E4E2D9" w14:textId="77777777">
        <w:trPr>
          <w:trHeight w:val="20"/>
        </w:trPr>
        <w:tc>
          <w:tcPr>
            <w:tcW w:w="345" w:type="pct"/>
          </w:tcPr>
          <w:p w14:paraId="0BDFCBC8"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23996417" w14:textId="32BBA8AE"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Дубровский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 «Невский пятачок»</w:t>
            </w:r>
          </w:p>
        </w:tc>
        <w:tc>
          <w:tcPr>
            <w:tcW w:w="1805" w:type="pct"/>
          </w:tcPr>
          <w:p w14:paraId="4EA1952E"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Всеволожский муниципальный район, г.п. Дубровка</w:t>
            </w:r>
          </w:p>
        </w:tc>
      </w:tr>
      <w:tr w:rsidR="00966FEE" w:rsidRPr="00966FEE" w14:paraId="5BE5900C" w14:textId="77777777">
        <w:trPr>
          <w:trHeight w:val="20"/>
        </w:trPr>
        <w:tc>
          <w:tcPr>
            <w:tcW w:w="345" w:type="pct"/>
          </w:tcPr>
          <w:p w14:paraId="12DF7035"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20E05EC6" w14:textId="7635F71C"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Гатчинский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Историко-мемориальный музей-усадьба П.Е. Щербова</w:t>
            </w:r>
          </w:p>
        </w:tc>
        <w:tc>
          <w:tcPr>
            <w:tcW w:w="1805" w:type="pct"/>
          </w:tcPr>
          <w:p w14:paraId="5AA08A46"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Гатчинский муниципальный округ, г. Гатчина</w:t>
            </w:r>
          </w:p>
        </w:tc>
      </w:tr>
      <w:tr w:rsidR="00966FEE" w:rsidRPr="00966FEE" w14:paraId="1C96D335" w14:textId="77777777">
        <w:trPr>
          <w:trHeight w:val="20"/>
        </w:trPr>
        <w:tc>
          <w:tcPr>
            <w:tcW w:w="345" w:type="pct"/>
          </w:tcPr>
          <w:p w14:paraId="10D3F66D"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2EA173D0" w14:textId="6CCE4113"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Кобринский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 «Домик няни А.С. Пушкина»</w:t>
            </w:r>
          </w:p>
        </w:tc>
        <w:tc>
          <w:tcPr>
            <w:tcW w:w="1805" w:type="pct"/>
          </w:tcPr>
          <w:p w14:paraId="02E4BF98"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Гатчинский муниципальный округ, дер. Кобрино</w:t>
            </w:r>
          </w:p>
        </w:tc>
      </w:tr>
      <w:tr w:rsidR="00966FEE" w:rsidRPr="00966FEE" w14:paraId="086D1FCC" w14:textId="77777777">
        <w:trPr>
          <w:trHeight w:val="20"/>
        </w:trPr>
        <w:tc>
          <w:tcPr>
            <w:tcW w:w="345" w:type="pct"/>
          </w:tcPr>
          <w:p w14:paraId="61315971"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3D4135F1"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Суйдинский филиал ГБУК ЛО «Музейное агентство» - музей-усадьба «Суйда»</w:t>
            </w:r>
          </w:p>
        </w:tc>
        <w:tc>
          <w:tcPr>
            <w:tcW w:w="1805" w:type="pct"/>
          </w:tcPr>
          <w:p w14:paraId="09BF3BFD"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Гатчинский муниципальный округ, пос. Суйда</w:t>
            </w:r>
          </w:p>
        </w:tc>
      </w:tr>
      <w:tr w:rsidR="00966FEE" w:rsidRPr="00966FEE" w14:paraId="1BF12518" w14:textId="77777777">
        <w:trPr>
          <w:trHeight w:val="20"/>
        </w:trPr>
        <w:tc>
          <w:tcPr>
            <w:tcW w:w="345" w:type="pct"/>
          </w:tcPr>
          <w:p w14:paraId="5D698224"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33B27F4A"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Вырский филиал ГБУК ЛО «Музейное агентство» - музей «Дом станционного смотрителя»</w:t>
            </w:r>
          </w:p>
        </w:tc>
        <w:tc>
          <w:tcPr>
            <w:tcW w:w="1805" w:type="pct"/>
          </w:tcPr>
          <w:p w14:paraId="61C9F60C"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Гатчинский муниципальный округ, дер. Выра</w:t>
            </w:r>
          </w:p>
        </w:tc>
      </w:tr>
      <w:tr w:rsidR="00966FEE" w:rsidRPr="00966FEE" w14:paraId="2E7A9466" w14:textId="77777777">
        <w:trPr>
          <w:trHeight w:val="20"/>
        </w:trPr>
        <w:tc>
          <w:tcPr>
            <w:tcW w:w="345" w:type="pct"/>
          </w:tcPr>
          <w:p w14:paraId="0D28D16E"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71F715EA"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Многофункциональный музейный центр ГБУК ЛО «Музейное агентство»</w:t>
            </w:r>
          </w:p>
        </w:tc>
        <w:tc>
          <w:tcPr>
            <w:tcW w:w="1805" w:type="pct"/>
          </w:tcPr>
          <w:p w14:paraId="2F10B19D"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Гатчинский муниципальный округ, с. Рождествено</w:t>
            </w:r>
          </w:p>
        </w:tc>
      </w:tr>
      <w:tr w:rsidR="00966FEE" w:rsidRPr="00966FEE" w14:paraId="4CD3591D" w14:textId="77777777">
        <w:trPr>
          <w:trHeight w:val="20"/>
        </w:trPr>
        <w:tc>
          <w:tcPr>
            <w:tcW w:w="345" w:type="pct"/>
          </w:tcPr>
          <w:p w14:paraId="2F9BE805"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0B20CEED" w14:textId="786A9001"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Рождественский филиал ГБУК ЛО «Музейное агентство»</w:t>
            </w:r>
            <w:r w:rsidR="00323535" w:rsidRPr="00966FEE">
              <w:rPr>
                <w:rFonts w:ascii="Times New Roman" w:eastAsia="Times New Roman" w:hAnsi="Times New Roman" w:cs="Times New Roman"/>
                <w:color w:val="000000" w:themeColor="text1"/>
                <w:sz w:val="24"/>
                <w:szCs w:val="24"/>
                <w:lang w:eastAsia="ru-RU"/>
              </w:rPr>
              <w:t xml:space="preserve"> –</w:t>
            </w:r>
            <w:r w:rsidRPr="00966FEE">
              <w:rPr>
                <w:rFonts w:ascii="Times New Roman" w:eastAsia="Times New Roman" w:hAnsi="Times New Roman" w:cs="Times New Roman"/>
                <w:color w:val="000000" w:themeColor="text1"/>
                <w:sz w:val="24"/>
                <w:szCs w:val="24"/>
                <w:lang w:eastAsia="ru-RU"/>
              </w:rPr>
              <w:t xml:space="preserve"> музей-усадьба «Рождествено»</w:t>
            </w:r>
          </w:p>
        </w:tc>
        <w:tc>
          <w:tcPr>
            <w:tcW w:w="1805" w:type="pct"/>
          </w:tcPr>
          <w:p w14:paraId="04AF1C0A"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Гатчинский муниципальный округ, с. Рождествено</w:t>
            </w:r>
          </w:p>
        </w:tc>
      </w:tr>
      <w:tr w:rsidR="00966FEE" w:rsidRPr="00966FEE" w14:paraId="6365EB09" w14:textId="77777777">
        <w:trPr>
          <w:trHeight w:val="20"/>
        </w:trPr>
        <w:tc>
          <w:tcPr>
            <w:tcW w:w="345" w:type="pct"/>
          </w:tcPr>
          <w:p w14:paraId="630E9130"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40E4CE9B" w14:textId="09B693F1"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iCs/>
                <w:color w:val="000000" w:themeColor="text1"/>
                <w:sz w:val="24"/>
                <w:szCs w:val="24"/>
                <w:lang w:eastAsia="ru-RU"/>
              </w:rPr>
              <w:t xml:space="preserve">Ивангородский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iCs/>
                <w:color w:val="000000" w:themeColor="text1"/>
                <w:sz w:val="24"/>
                <w:szCs w:val="24"/>
                <w:lang w:eastAsia="ru-RU"/>
              </w:rPr>
              <w:t xml:space="preserve"> Ивангородский музей</w:t>
            </w:r>
          </w:p>
        </w:tc>
        <w:tc>
          <w:tcPr>
            <w:tcW w:w="1805" w:type="pct"/>
          </w:tcPr>
          <w:p w14:paraId="24D6E6ED"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iCs/>
                <w:color w:val="000000" w:themeColor="text1"/>
                <w:sz w:val="24"/>
                <w:szCs w:val="24"/>
                <w:lang w:eastAsia="ru-RU"/>
              </w:rPr>
              <w:t xml:space="preserve">Кингисеппский </w:t>
            </w:r>
            <w:r w:rsidRPr="00966FEE">
              <w:rPr>
                <w:rFonts w:ascii="Times New Roman" w:eastAsia="Times New Roman" w:hAnsi="Times New Roman" w:cs="Times New Roman"/>
                <w:color w:val="000000" w:themeColor="text1"/>
                <w:sz w:val="24"/>
                <w:szCs w:val="24"/>
                <w:lang w:eastAsia="ru-RU"/>
              </w:rPr>
              <w:t>муниципальный район,</w:t>
            </w:r>
            <w:r w:rsidRPr="00966FEE">
              <w:rPr>
                <w:rFonts w:ascii="Times New Roman" w:eastAsia="Times New Roman" w:hAnsi="Times New Roman" w:cs="Times New Roman"/>
                <w:iCs/>
                <w:color w:val="000000" w:themeColor="text1"/>
                <w:sz w:val="24"/>
                <w:szCs w:val="24"/>
                <w:lang w:eastAsia="ru-RU"/>
              </w:rPr>
              <w:t xml:space="preserve"> г. Ивангород</w:t>
            </w:r>
          </w:p>
        </w:tc>
      </w:tr>
      <w:tr w:rsidR="00966FEE" w:rsidRPr="00966FEE" w14:paraId="6EED6534" w14:textId="77777777">
        <w:trPr>
          <w:trHeight w:val="20"/>
        </w:trPr>
        <w:tc>
          <w:tcPr>
            <w:tcW w:w="345" w:type="pct"/>
          </w:tcPr>
          <w:p w14:paraId="57F6A969"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2CCE05A0" w14:textId="53CCC969" w:rsidR="000E541A" w:rsidRPr="00966FEE" w:rsidRDefault="00E5408B">
            <w:pPr>
              <w:rPr>
                <w:rFonts w:ascii="Times New Roman" w:eastAsia="Times New Roman" w:hAnsi="Times New Roman" w:cs="Times New Roman"/>
                <w:iCs/>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Кингисеппский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Кингисеппский историко-краеведческий музей</w:t>
            </w:r>
          </w:p>
        </w:tc>
        <w:tc>
          <w:tcPr>
            <w:tcW w:w="1805" w:type="pct"/>
          </w:tcPr>
          <w:p w14:paraId="76BA94DA" w14:textId="77777777" w:rsidR="000E541A" w:rsidRPr="00966FEE" w:rsidRDefault="00E5408B">
            <w:pPr>
              <w:rPr>
                <w:rFonts w:ascii="Times New Roman" w:eastAsia="Times New Roman" w:hAnsi="Times New Roman" w:cs="Times New Roman"/>
                <w:iCs/>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Кингисеппский муниципальный район, г. Кингисепп</w:t>
            </w:r>
          </w:p>
        </w:tc>
      </w:tr>
      <w:tr w:rsidR="00966FEE" w:rsidRPr="00966FEE" w14:paraId="53DE9AE1" w14:textId="77777777">
        <w:trPr>
          <w:trHeight w:val="20"/>
        </w:trPr>
        <w:tc>
          <w:tcPr>
            <w:tcW w:w="345" w:type="pct"/>
          </w:tcPr>
          <w:p w14:paraId="24507F64"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3F33F0C7" w14:textId="27E9CFD0" w:rsidR="000E541A" w:rsidRPr="00966FEE" w:rsidRDefault="00E5408B">
            <w:pPr>
              <w:rPr>
                <w:rFonts w:ascii="Times New Roman" w:eastAsia="Times New Roman" w:hAnsi="Times New Roman" w:cs="Times New Roman"/>
                <w:iCs/>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Киришский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Киришский историко-краеведческий музей</w:t>
            </w:r>
          </w:p>
        </w:tc>
        <w:tc>
          <w:tcPr>
            <w:tcW w:w="1805" w:type="pct"/>
          </w:tcPr>
          <w:p w14:paraId="46A8C6C7" w14:textId="77777777" w:rsidR="000E541A" w:rsidRPr="00966FEE" w:rsidRDefault="00E5408B">
            <w:pPr>
              <w:rPr>
                <w:rFonts w:ascii="Times New Roman" w:eastAsia="Times New Roman" w:hAnsi="Times New Roman" w:cs="Times New Roman"/>
                <w:iCs/>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Киришский муниципальный район, г. Кириши</w:t>
            </w:r>
          </w:p>
        </w:tc>
      </w:tr>
      <w:tr w:rsidR="00966FEE" w:rsidRPr="00966FEE" w14:paraId="709C3C4B" w14:textId="77777777">
        <w:trPr>
          <w:trHeight w:val="20"/>
        </w:trPr>
        <w:tc>
          <w:tcPr>
            <w:tcW w:w="345" w:type="pct"/>
          </w:tcPr>
          <w:p w14:paraId="1DE89ABC"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7F84CE79" w14:textId="65A3B71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Кобонский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 «Кобона: Дорога жизни»</w:t>
            </w:r>
          </w:p>
        </w:tc>
        <w:tc>
          <w:tcPr>
            <w:tcW w:w="1805" w:type="pct"/>
          </w:tcPr>
          <w:p w14:paraId="24F1F04B"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Кировский муниципальный район, дер. Кобона</w:t>
            </w:r>
          </w:p>
        </w:tc>
      </w:tr>
      <w:tr w:rsidR="00966FEE" w:rsidRPr="00966FEE" w14:paraId="1057E04F" w14:textId="77777777">
        <w:trPr>
          <w:trHeight w:val="20"/>
        </w:trPr>
        <w:tc>
          <w:tcPr>
            <w:tcW w:w="345" w:type="pct"/>
          </w:tcPr>
          <w:p w14:paraId="34C1FB4A"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10D20B0B" w14:textId="15291E93"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Кировский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музей-заповедник «Прорыв блокады Ленинграда»</w:t>
            </w:r>
          </w:p>
        </w:tc>
        <w:tc>
          <w:tcPr>
            <w:tcW w:w="1805" w:type="pct"/>
          </w:tcPr>
          <w:p w14:paraId="64FE7192"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Кировский муниципальный район, г. Кировск</w:t>
            </w:r>
          </w:p>
        </w:tc>
      </w:tr>
      <w:tr w:rsidR="00966FEE" w:rsidRPr="00966FEE" w14:paraId="3EDC46D5" w14:textId="77777777">
        <w:trPr>
          <w:trHeight w:val="20"/>
        </w:trPr>
        <w:tc>
          <w:tcPr>
            <w:tcW w:w="345" w:type="pct"/>
          </w:tcPr>
          <w:p w14:paraId="1644EA41"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6CDB71E3" w14:textId="786F2E10"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Шлиссельбургский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 истории города Шлиссельбурга</w:t>
            </w:r>
          </w:p>
        </w:tc>
        <w:tc>
          <w:tcPr>
            <w:tcW w:w="1805" w:type="pct"/>
          </w:tcPr>
          <w:p w14:paraId="39AD0D19"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Кировский муниципальный район, г. Шлиссельбург</w:t>
            </w:r>
          </w:p>
        </w:tc>
      </w:tr>
      <w:tr w:rsidR="00966FEE" w:rsidRPr="00966FEE" w14:paraId="15ACA1C3" w14:textId="77777777">
        <w:trPr>
          <w:trHeight w:val="20"/>
        </w:trPr>
        <w:tc>
          <w:tcPr>
            <w:tcW w:w="345" w:type="pct"/>
          </w:tcPr>
          <w:p w14:paraId="23962F8C"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53AAE35A" w14:textId="2E35E0C5"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Лодейнопольский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Лодейнопольский историко-краеведческий музей</w:t>
            </w:r>
          </w:p>
        </w:tc>
        <w:tc>
          <w:tcPr>
            <w:tcW w:w="1805" w:type="pct"/>
          </w:tcPr>
          <w:p w14:paraId="5DE0D733"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Лодейнопольский муниципальный район, г. Лодейное Поле</w:t>
            </w:r>
          </w:p>
        </w:tc>
      </w:tr>
      <w:tr w:rsidR="00966FEE" w:rsidRPr="00966FEE" w14:paraId="55108FC4" w14:textId="77777777">
        <w:trPr>
          <w:trHeight w:val="20"/>
        </w:trPr>
        <w:tc>
          <w:tcPr>
            <w:tcW w:w="345" w:type="pct"/>
          </w:tcPr>
          <w:p w14:paraId="1AC66E57"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4983B16F" w14:textId="72F72290"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Копорский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 «Копорская крепость»</w:t>
            </w:r>
          </w:p>
        </w:tc>
        <w:tc>
          <w:tcPr>
            <w:tcW w:w="1805" w:type="pct"/>
          </w:tcPr>
          <w:p w14:paraId="5C3AC125"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Ломоносовский муниципальный район, с. Копорье</w:t>
            </w:r>
          </w:p>
        </w:tc>
      </w:tr>
      <w:tr w:rsidR="00966FEE" w:rsidRPr="00966FEE" w14:paraId="0D53F1D9" w14:textId="77777777">
        <w:trPr>
          <w:trHeight w:val="20"/>
        </w:trPr>
        <w:tc>
          <w:tcPr>
            <w:tcW w:w="345" w:type="pct"/>
          </w:tcPr>
          <w:p w14:paraId="77683E8C"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753473B9" w14:textId="2B8D552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Лужский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Лужский историко-краеведческий музей</w:t>
            </w:r>
          </w:p>
        </w:tc>
        <w:tc>
          <w:tcPr>
            <w:tcW w:w="1805" w:type="pct"/>
          </w:tcPr>
          <w:p w14:paraId="78486B93"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Лужский муниципальный район г. Луга</w:t>
            </w:r>
          </w:p>
        </w:tc>
      </w:tr>
      <w:tr w:rsidR="00966FEE" w:rsidRPr="00966FEE" w14:paraId="520671DE" w14:textId="77777777">
        <w:trPr>
          <w:trHeight w:val="20"/>
        </w:trPr>
        <w:tc>
          <w:tcPr>
            <w:tcW w:w="345" w:type="pct"/>
          </w:tcPr>
          <w:p w14:paraId="6871C6A8"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6FDEF70A" w14:textId="28844D5D"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Подпорожский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Подпорожский краеведческий музей</w:t>
            </w:r>
          </w:p>
        </w:tc>
        <w:tc>
          <w:tcPr>
            <w:tcW w:w="1805" w:type="pct"/>
          </w:tcPr>
          <w:p w14:paraId="57B83CEF"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Подпорожский муниципальный район, г. Подпорожье</w:t>
            </w:r>
          </w:p>
        </w:tc>
      </w:tr>
      <w:tr w:rsidR="00966FEE" w:rsidRPr="00966FEE" w14:paraId="2363BDE0" w14:textId="77777777">
        <w:trPr>
          <w:trHeight w:val="20"/>
        </w:trPr>
        <w:tc>
          <w:tcPr>
            <w:tcW w:w="345" w:type="pct"/>
          </w:tcPr>
          <w:p w14:paraId="5C4B31B5"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4BBEC159" w14:textId="58BADBFC"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Приозерский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музей-крепость «Корела»</w:t>
            </w:r>
          </w:p>
        </w:tc>
        <w:tc>
          <w:tcPr>
            <w:tcW w:w="1805" w:type="pct"/>
          </w:tcPr>
          <w:p w14:paraId="700C4FF1"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Приозерский муниципальный район, г. Приозерск</w:t>
            </w:r>
          </w:p>
        </w:tc>
      </w:tr>
      <w:tr w:rsidR="00966FEE" w:rsidRPr="00966FEE" w14:paraId="3B67B27B" w14:textId="77777777">
        <w:trPr>
          <w:trHeight w:val="20"/>
        </w:trPr>
        <w:tc>
          <w:tcPr>
            <w:tcW w:w="345" w:type="pct"/>
          </w:tcPr>
          <w:p w14:paraId="4477EE73" w14:textId="77777777" w:rsidR="000E541A" w:rsidRPr="00966FEE" w:rsidRDefault="000E541A" w:rsidP="00271EA0">
            <w:pPr>
              <w:pStyle w:val="affa"/>
              <w:numPr>
                <w:ilvl w:val="0"/>
                <w:numId w:val="96"/>
              </w:numPr>
              <w:rPr>
                <w:rFonts w:ascii="Times New Roman" w:eastAsia="Times New Roman" w:hAnsi="Times New Roman"/>
                <w:iCs/>
                <w:color w:val="000000" w:themeColor="text1"/>
                <w:lang w:eastAsia="ru-RU"/>
              </w:rPr>
            </w:pPr>
          </w:p>
        </w:tc>
        <w:tc>
          <w:tcPr>
            <w:tcW w:w="2850" w:type="pct"/>
          </w:tcPr>
          <w:p w14:paraId="480394D5" w14:textId="0331A3A4" w:rsidR="000E541A" w:rsidRPr="00966FEE" w:rsidRDefault="00E5408B">
            <w:pPr>
              <w:rPr>
                <w:rFonts w:ascii="Times New Roman" w:eastAsia="Times New Roman" w:hAnsi="Times New Roman" w:cs="Times New Roman"/>
                <w:iCs/>
                <w:color w:val="000000" w:themeColor="text1"/>
                <w:sz w:val="24"/>
                <w:szCs w:val="24"/>
                <w:lang w:eastAsia="ru-RU"/>
              </w:rPr>
            </w:pPr>
            <w:r w:rsidRPr="00966FEE">
              <w:rPr>
                <w:rFonts w:ascii="Times New Roman" w:eastAsia="Times New Roman" w:hAnsi="Times New Roman" w:cs="Times New Roman"/>
                <w:iCs/>
                <w:color w:val="000000" w:themeColor="text1"/>
                <w:sz w:val="24"/>
                <w:szCs w:val="24"/>
                <w:lang w:eastAsia="ru-RU"/>
              </w:rPr>
              <w:t xml:space="preserve">Сланцевский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iCs/>
                <w:color w:val="000000" w:themeColor="text1"/>
                <w:sz w:val="24"/>
                <w:szCs w:val="24"/>
                <w:lang w:eastAsia="ru-RU"/>
              </w:rPr>
              <w:t xml:space="preserve"> Сланцевский историко-краеведческий музей</w:t>
            </w:r>
          </w:p>
        </w:tc>
        <w:tc>
          <w:tcPr>
            <w:tcW w:w="1805" w:type="pct"/>
          </w:tcPr>
          <w:p w14:paraId="4C718E2A" w14:textId="77777777" w:rsidR="000E541A" w:rsidRPr="00966FEE" w:rsidRDefault="00E5408B">
            <w:pPr>
              <w:rPr>
                <w:rFonts w:ascii="Times New Roman" w:eastAsia="Times New Roman" w:hAnsi="Times New Roman" w:cs="Times New Roman"/>
                <w:iCs/>
                <w:color w:val="000000" w:themeColor="text1"/>
                <w:sz w:val="24"/>
                <w:szCs w:val="24"/>
                <w:lang w:eastAsia="ru-RU"/>
              </w:rPr>
            </w:pPr>
            <w:r w:rsidRPr="00966FEE">
              <w:rPr>
                <w:rFonts w:ascii="Times New Roman" w:eastAsia="Times New Roman" w:hAnsi="Times New Roman" w:cs="Times New Roman"/>
                <w:iCs/>
                <w:color w:val="000000" w:themeColor="text1"/>
                <w:sz w:val="24"/>
                <w:szCs w:val="24"/>
                <w:lang w:eastAsia="ru-RU"/>
              </w:rPr>
              <w:t>Сланцевский муниципальный район, г. Сланцы</w:t>
            </w:r>
          </w:p>
        </w:tc>
      </w:tr>
      <w:tr w:rsidR="00966FEE" w:rsidRPr="00966FEE" w14:paraId="29AA5DAD" w14:textId="77777777">
        <w:trPr>
          <w:trHeight w:val="20"/>
        </w:trPr>
        <w:tc>
          <w:tcPr>
            <w:tcW w:w="345" w:type="pct"/>
          </w:tcPr>
          <w:p w14:paraId="1436EEA1" w14:textId="77777777" w:rsidR="000E541A" w:rsidRPr="00966FEE" w:rsidRDefault="000E541A" w:rsidP="00271EA0">
            <w:pPr>
              <w:pStyle w:val="affa"/>
              <w:numPr>
                <w:ilvl w:val="0"/>
                <w:numId w:val="96"/>
              </w:numPr>
              <w:rPr>
                <w:rFonts w:ascii="Times New Roman" w:eastAsia="Times New Roman" w:hAnsi="Times New Roman"/>
                <w:iCs/>
                <w:color w:val="000000" w:themeColor="text1"/>
                <w:lang w:eastAsia="ru-RU"/>
              </w:rPr>
            </w:pPr>
          </w:p>
        </w:tc>
        <w:tc>
          <w:tcPr>
            <w:tcW w:w="2850" w:type="pct"/>
          </w:tcPr>
          <w:p w14:paraId="1A6D5714" w14:textId="44627189" w:rsidR="000E541A" w:rsidRPr="00966FEE" w:rsidRDefault="00E5408B">
            <w:pPr>
              <w:rPr>
                <w:rFonts w:ascii="Times New Roman" w:eastAsia="Times New Roman" w:hAnsi="Times New Roman" w:cs="Times New Roman"/>
                <w:iCs/>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Сосновоборский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Сосновоборский художественный музей современного искусства</w:t>
            </w:r>
          </w:p>
        </w:tc>
        <w:tc>
          <w:tcPr>
            <w:tcW w:w="1805" w:type="pct"/>
          </w:tcPr>
          <w:p w14:paraId="6FB263C5" w14:textId="77777777" w:rsidR="000E541A" w:rsidRPr="00966FEE" w:rsidRDefault="00E5408B">
            <w:pPr>
              <w:rPr>
                <w:rFonts w:ascii="Times New Roman" w:eastAsia="Times New Roman" w:hAnsi="Times New Roman" w:cs="Times New Roman"/>
                <w:iCs/>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Сосновоборский городской округ, г. Сосновый Бор</w:t>
            </w:r>
          </w:p>
        </w:tc>
      </w:tr>
      <w:tr w:rsidR="00966FEE" w:rsidRPr="00966FEE" w14:paraId="711A4C65" w14:textId="77777777">
        <w:trPr>
          <w:trHeight w:val="20"/>
        </w:trPr>
        <w:tc>
          <w:tcPr>
            <w:tcW w:w="345" w:type="pct"/>
          </w:tcPr>
          <w:p w14:paraId="07D878EA"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16A34BED" w14:textId="19B838F5"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Тихвинский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Государственный дом-музей Н.А. Римского-Корсакова</w:t>
            </w:r>
          </w:p>
        </w:tc>
        <w:tc>
          <w:tcPr>
            <w:tcW w:w="1805" w:type="pct"/>
          </w:tcPr>
          <w:p w14:paraId="11A48F4E"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Тихвинский муниципальный район, г. Тихвин</w:t>
            </w:r>
          </w:p>
        </w:tc>
      </w:tr>
      <w:tr w:rsidR="00966FEE" w:rsidRPr="00966FEE" w14:paraId="26B4581D" w14:textId="77777777">
        <w:trPr>
          <w:trHeight w:val="20"/>
        </w:trPr>
        <w:tc>
          <w:tcPr>
            <w:tcW w:w="345" w:type="pct"/>
          </w:tcPr>
          <w:p w14:paraId="18F1AD37" w14:textId="77777777" w:rsidR="000E541A" w:rsidRPr="00966FEE" w:rsidRDefault="000E541A" w:rsidP="00271EA0">
            <w:pPr>
              <w:pStyle w:val="affa"/>
              <w:numPr>
                <w:ilvl w:val="0"/>
                <w:numId w:val="96"/>
              </w:numPr>
              <w:rPr>
                <w:rFonts w:ascii="Times New Roman" w:eastAsia="Times New Roman" w:hAnsi="Times New Roman"/>
                <w:color w:val="000000" w:themeColor="text1"/>
                <w:lang w:eastAsia="ru-RU"/>
              </w:rPr>
            </w:pPr>
          </w:p>
        </w:tc>
        <w:tc>
          <w:tcPr>
            <w:tcW w:w="2850" w:type="pct"/>
          </w:tcPr>
          <w:p w14:paraId="0A8EC776" w14:textId="4DF88CC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Тихвинский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Тихвинский историко-мемориальный и архитектурно-художественный музей</w:t>
            </w:r>
          </w:p>
        </w:tc>
        <w:tc>
          <w:tcPr>
            <w:tcW w:w="1805" w:type="pct"/>
          </w:tcPr>
          <w:p w14:paraId="2286C15A"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Тихвинский муниципальный район, г. Тихвин</w:t>
            </w:r>
          </w:p>
        </w:tc>
      </w:tr>
      <w:tr w:rsidR="00966FEE" w:rsidRPr="00966FEE" w14:paraId="67D1B75D" w14:textId="77777777">
        <w:trPr>
          <w:trHeight w:val="20"/>
        </w:trPr>
        <w:tc>
          <w:tcPr>
            <w:tcW w:w="345" w:type="pct"/>
          </w:tcPr>
          <w:p w14:paraId="6FA50FC6" w14:textId="77777777" w:rsidR="000E541A" w:rsidRPr="00966FEE" w:rsidRDefault="000E541A" w:rsidP="00271EA0">
            <w:pPr>
              <w:pStyle w:val="affa"/>
              <w:numPr>
                <w:ilvl w:val="0"/>
                <w:numId w:val="96"/>
              </w:numPr>
              <w:rPr>
                <w:rFonts w:ascii="Times New Roman" w:eastAsia="Times New Roman" w:hAnsi="Times New Roman"/>
                <w:iCs/>
                <w:color w:val="000000" w:themeColor="text1"/>
                <w:lang w:eastAsia="ru-RU"/>
              </w:rPr>
            </w:pPr>
          </w:p>
        </w:tc>
        <w:tc>
          <w:tcPr>
            <w:tcW w:w="2850" w:type="pct"/>
          </w:tcPr>
          <w:p w14:paraId="2A5B0476" w14:textId="78F0054A" w:rsidR="000E541A" w:rsidRPr="00966FEE" w:rsidRDefault="00E5408B">
            <w:pPr>
              <w:rPr>
                <w:rFonts w:ascii="Times New Roman" w:eastAsia="Times New Roman" w:hAnsi="Times New Roman" w:cs="Times New Roman"/>
                <w:iCs/>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Тосненский филиал ГБУК ЛО «Музейное агентство» </w:t>
            </w:r>
            <w:r w:rsidR="00323535"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 xml:space="preserve"> Тосненский историко-краеведческий музей</w:t>
            </w:r>
          </w:p>
        </w:tc>
        <w:tc>
          <w:tcPr>
            <w:tcW w:w="1805" w:type="pct"/>
          </w:tcPr>
          <w:p w14:paraId="00C6DB24" w14:textId="77777777" w:rsidR="000E541A" w:rsidRPr="00966FEE" w:rsidRDefault="00E5408B">
            <w:pPr>
              <w:rPr>
                <w:rFonts w:ascii="Times New Roman" w:eastAsia="Times New Roman" w:hAnsi="Times New Roman" w:cs="Times New Roman"/>
                <w:iCs/>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Тосненский муниципальный район, г. Тосно</w:t>
            </w:r>
          </w:p>
        </w:tc>
      </w:tr>
    </w:tbl>
    <w:p w14:paraId="4A5D68C7" w14:textId="77777777" w:rsidR="00D43CF4" w:rsidRDefault="00D43CF4">
      <w:pPr>
        <w:pStyle w:val="a1"/>
        <w:rPr>
          <w:color w:val="000000" w:themeColor="text1"/>
        </w:rPr>
      </w:pPr>
    </w:p>
    <w:p w14:paraId="737448F8" w14:textId="799453BD" w:rsidR="000E541A" w:rsidRPr="00966FEE" w:rsidRDefault="00E5408B">
      <w:pPr>
        <w:pStyle w:val="a1"/>
        <w:rPr>
          <w:color w:val="000000" w:themeColor="text1"/>
        </w:rPr>
      </w:pPr>
      <w:r w:rsidRPr="00966FEE">
        <w:rPr>
          <w:color w:val="000000" w:themeColor="text1"/>
        </w:rPr>
        <w:t xml:space="preserve">В </w:t>
      </w:r>
      <w:r w:rsidRPr="00966FEE">
        <w:rPr>
          <w:color w:val="000000" w:themeColor="text1"/>
        </w:rPr>
        <w:fldChar w:fldCharType="begin"/>
      </w:r>
      <w:r w:rsidRPr="00966FEE">
        <w:rPr>
          <w:color w:val="000000" w:themeColor="text1"/>
        </w:rPr>
        <w:instrText xml:space="preserve"> REF _Ref128663971 \h  \* MERGEFORMAT </w:instrText>
      </w:r>
      <w:r w:rsidRPr="00966FEE">
        <w:rPr>
          <w:color w:val="000000" w:themeColor="text1"/>
        </w:rPr>
      </w:r>
      <w:r w:rsidRPr="00966FEE">
        <w:rPr>
          <w:color w:val="000000" w:themeColor="text1"/>
        </w:rPr>
        <w:fldChar w:fldCharType="separate"/>
      </w:r>
      <w:r w:rsidR="00323535" w:rsidRPr="00966FEE">
        <w:rPr>
          <w:color w:val="000000" w:themeColor="text1"/>
        </w:rPr>
        <w:fldChar w:fldCharType="begin"/>
      </w:r>
      <w:r w:rsidR="00323535" w:rsidRPr="00966FEE">
        <w:rPr>
          <w:color w:val="000000" w:themeColor="text1"/>
        </w:rPr>
        <w:instrText xml:space="preserve"> REF _Ref187416854 \h </w:instrText>
      </w:r>
      <w:r w:rsidR="004A59D1" w:rsidRPr="00966FEE">
        <w:rPr>
          <w:color w:val="000000" w:themeColor="text1"/>
        </w:rPr>
        <w:instrText xml:space="preserve"> \* MERGEFORMAT </w:instrText>
      </w:r>
      <w:r w:rsidR="00323535" w:rsidRPr="00966FEE">
        <w:rPr>
          <w:color w:val="000000" w:themeColor="text1"/>
        </w:rPr>
      </w:r>
      <w:r w:rsidR="00323535" w:rsidRPr="00966FEE">
        <w:rPr>
          <w:color w:val="000000" w:themeColor="text1"/>
        </w:rPr>
        <w:fldChar w:fldCharType="separate"/>
      </w:r>
      <w:r w:rsidR="00323535" w:rsidRPr="00966FEE">
        <w:rPr>
          <w:color w:val="000000" w:themeColor="text1"/>
        </w:rPr>
        <w:t xml:space="preserve">таблице </w:t>
      </w:r>
      <w:r w:rsidR="00323535" w:rsidRPr="00966FEE">
        <w:rPr>
          <w:noProof/>
          <w:color w:val="000000" w:themeColor="text1"/>
        </w:rPr>
        <w:t>18</w:t>
      </w:r>
      <w:r w:rsidR="00323535" w:rsidRPr="00966FEE">
        <w:rPr>
          <w:color w:val="000000" w:themeColor="text1"/>
        </w:rPr>
        <w:fldChar w:fldCharType="end"/>
      </w:r>
      <w:r w:rsidRPr="00966FEE">
        <w:rPr>
          <w:color w:val="000000" w:themeColor="text1"/>
        </w:rPr>
        <w:fldChar w:fldCharType="end"/>
      </w:r>
      <w:r w:rsidRPr="00966FEE">
        <w:rPr>
          <w:color w:val="000000" w:themeColor="text1"/>
        </w:rPr>
        <w:t xml:space="preserve"> представлены сведения об организациях, подведомственных Правительству Ленинградской области, предоставляющих услуги в области культуры и искусства, расположенных на территории Санкт-Петербурга.</w:t>
      </w:r>
    </w:p>
    <w:p w14:paraId="6956C60D" w14:textId="4441B022" w:rsidR="00323535" w:rsidRPr="00966FEE" w:rsidRDefault="00323535" w:rsidP="00323535">
      <w:pPr>
        <w:pStyle w:val="a1"/>
        <w:ind w:firstLine="0"/>
        <w:jc w:val="right"/>
        <w:rPr>
          <w:color w:val="000000" w:themeColor="text1"/>
        </w:rPr>
      </w:pPr>
      <w:bookmarkStart w:id="82" w:name="_Ref187416854"/>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18</w:t>
      </w:r>
      <w:r w:rsidR="00200201" w:rsidRPr="00966FEE">
        <w:rPr>
          <w:noProof/>
          <w:color w:val="000000" w:themeColor="text1"/>
        </w:rPr>
        <w:fldChar w:fldCharType="end"/>
      </w:r>
      <w:bookmarkEnd w:id="82"/>
    </w:p>
    <w:p w14:paraId="23D45873" w14:textId="2B07E7DD" w:rsidR="000E541A" w:rsidRPr="00966FEE" w:rsidRDefault="00E5408B">
      <w:pPr>
        <w:pStyle w:val="a1"/>
        <w:ind w:firstLine="0"/>
        <w:jc w:val="center"/>
        <w:rPr>
          <w:color w:val="000000" w:themeColor="text1"/>
        </w:rPr>
      </w:pPr>
      <w:r w:rsidRPr="00966FEE">
        <w:rPr>
          <w:color w:val="000000" w:themeColor="text1"/>
        </w:rPr>
        <w:t xml:space="preserve">Организации, подведомственные Правительству Ленинградской области, предоставляющие услуги в области культуры и искусства, </w:t>
      </w:r>
    </w:p>
    <w:p w14:paraId="245B4D0F" w14:textId="0609E455" w:rsidR="00323535" w:rsidRPr="00966FEE" w:rsidRDefault="00E5408B" w:rsidP="00323535">
      <w:pPr>
        <w:pStyle w:val="a1"/>
        <w:ind w:firstLine="0"/>
        <w:jc w:val="center"/>
        <w:rPr>
          <w:color w:val="000000" w:themeColor="text1"/>
        </w:rPr>
      </w:pPr>
      <w:r w:rsidRPr="00966FEE">
        <w:rPr>
          <w:color w:val="000000" w:themeColor="text1"/>
        </w:rPr>
        <w:t>расположенные на территории Санкт-Петербурга</w:t>
      </w:r>
    </w:p>
    <w:tbl>
      <w:tblPr>
        <w:tblStyle w:val="afa"/>
        <w:tblW w:w="0" w:type="auto"/>
        <w:tblLook w:val="04A0" w:firstRow="1" w:lastRow="0" w:firstColumn="1" w:lastColumn="0" w:noHBand="0" w:noVBand="1"/>
      </w:tblPr>
      <w:tblGrid>
        <w:gridCol w:w="562"/>
        <w:gridCol w:w="5508"/>
        <w:gridCol w:w="4125"/>
      </w:tblGrid>
      <w:tr w:rsidR="000E541A" w:rsidRPr="00966FEE" w14:paraId="7D073659" w14:textId="77777777">
        <w:tc>
          <w:tcPr>
            <w:tcW w:w="562" w:type="dxa"/>
          </w:tcPr>
          <w:p w14:paraId="752FD9A3" w14:textId="77777777" w:rsidR="000E541A" w:rsidRPr="00966FEE" w:rsidRDefault="00E5408B">
            <w:pPr>
              <w:pStyle w:val="a1"/>
              <w:ind w:firstLine="0"/>
              <w:jc w:val="center"/>
              <w:rPr>
                <w:color w:val="000000" w:themeColor="text1"/>
                <w:sz w:val="24"/>
              </w:rPr>
            </w:pPr>
            <w:r w:rsidRPr="00966FEE">
              <w:rPr>
                <w:color w:val="000000" w:themeColor="text1"/>
                <w:sz w:val="24"/>
              </w:rPr>
              <w:t>№</w:t>
            </w:r>
          </w:p>
        </w:tc>
        <w:tc>
          <w:tcPr>
            <w:tcW w:w="5508" w:type="dxa"/>
          </w:tcPr>
          <w:p w14:paraId="47BD2D5D" w14:textId="77777777" w:rsidR="000E541A" w:rsidRPr="00966FEE" w:rsidRDefault="00E5408B">
            <w:pPr>
              <w:pStyle w:val="a1"/>
              <w:ind w:firstLine="0"/>
              <w:jc w:val="center"/>
              <w:rPr>
                <w:color w:val="000000" w:themeColor="text1"/>
                <w:sz w:val="24"/>
              </w:rPr>
            </w:pPr>
            <w:r w:rsidRPr="00966FEE">
              <w:rPr>
                <w:color w:val="000000" w:themeColor="text1"/>
                <w:sz w:val="24"/>
              </w:rPr>
              <w:t>Наименование</w:t>
            </w:r>
          </w:p>
        </w:tc>
        <w:tc>
          <w:tcPr>
            <w:tcW w:w="4125" w:type="dxa"/>
          </w:tcPr>
          <w:p w14:paraId="3F821909" w14:textId="77777777" w:rsidR="000E541A" w:rsidRPr="00966FEE" w:rsidRDefault="00E5408B">
            <w:pPr>
              <w:pStyle w:val="a1"/>
              <w:ind w:firstLine="0"/>
              <w:jc w:val="center"/>
              <w:rPr>
                <w:color w:val="000000" w:themeColor="text1"/>
                <w:sz w:val="24"/>
              </w:rPr>
            </w:pPr>
            <w:r w:rsidRPr="00966FEE">
              <w:rPr>
                <w:color w:val="000000" w:themeColor="text1"/>
                <w:sz w:val="24"/>
              </w:rPr>
              <w:t>Местоположение</w:t>
            </w:r>
          </w:p>
        </w:tc>
      </w:tr>
    </w:tbl>
    <w:p w14:paraId="18BCEA7F"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0" w:type="auto"/>
        <w:tblLook w:val="04A0" w:firstRow="1" w:lastRow="0" w:firstColumn="1" w:lastColumn="0" w:noHBand="0" w:noVBand="1"/>
      </w:tblPr>
      <w:tblGrid>
        <w:gridCol w:w="562"/>
        <w:gridCol w:w="5529"/>
        <w:gridCol w:w="4104"/>
      </w:tblGrid>
      <w:tr w:rsidR="00966FEE" w:rsidRPr="00966FEE" w14:paraId="11B6A64E" w14:textId="77777777">
        <w:trPr>
          <w:tblHeader/>
        </w:trPr>
        <w:tc>
          <w:tcPr>
            <w:tcW w:w="562" w:type="dxa"/>
          </w:tcPr>
          <w:p w14:paraId="227CCED9" w14:textId="77777777" w:rsidR="000E541A" w:rsidRPr="00966FEE" w:rsidRDefault="00E5408B">
            <w:pPr>
              <w:pStyle w:val="a1"/>
              <w:ind w:firstLine="0"/>
              <w:jc w:val="center"/>
              <w:rPr>
                <w:color w:val="000000" w:themeColor="text1"/>
                <w:sz w:val="24"/>
              </w:rPr>
            </w:pPr>
            <w:r w:rsidRPr="00966FEE">
              <w:rPr>
                <w:color w:val="000000" w:themeColor="text1"/>
                <w:sz w:val="24"/>
              </w:rPr>
              <w:t>1</w:t>
            </w:r>
          </w:p>
        </w:tc>
        <w:tc>
          <w:tcPr>
            <w:tcW w:w="5529" w:type="dxa"/>
          </w:tcPr>
          <w:p w14:paraId="291823F7" w14:textId="77777777" w:rsidR="000E541A" w:rsidRPr="00966FEE" w:rsidRDefault="00E5408B">
            <w:pPr>
              <w:pStyle w:val="a1"/>
              <w:ind w:firstLine="0"/>
              <w:jc w:val="center"/>
              <w:rPr>
                <w:color w:val="000000" w:themeColor="text1"/>
                <w:sz w:val="24"/>
              </w:rPr>
            </w:pPr>
            <w:r w:rsidRPr="00966FEE">
              <w:rPr>
                <w:color w:val="000000" w:themeColor="text1"/>
                <w:sz w:val="24"/>
              </w:rPr>
              <w:t>2</w:t>
            </w:r>
          </w:p>
        </w:tc>
        <w:tc>
          <w:tcPr>
            <w:tcW w:w="4104" w:type="dxa"/>
            <w:tcBorders>
              <w:bottom w:val="single" w:sz="4" w:space="0" w:color="auto"/>
            </w:tcBorders>
          </w:tcPr>
          <w:p w14:paraId="1E287900" w14:textId="77777777" w:rsidR="000E541A" w:rsidRPr="00966FEE" w:rsidRDefault="00E5408B">
            <w:pPr>
              <w:pStyle w:val="a1"/>
              <w:ind w:firstLine="0"/>
              <w:jc w:val="center"/>
              <w:rPr>
                <w:color w:val="000000" w:themeColor="text1"/>
                <w:sz w:val="24"/>
              </w:rPr>
            </w:pPr>
            <w:r w:rsidRPr="00966FEE">
              <w:rPr>
                <w:color w:val="000000" w:themeColor="text1"/>
                <w:sz w:val="24"/>
              </w:rPr>
              <w:t>3</w:t>
            </w:r>
          </w:p>
        </w:tc>
      </w:tr>
      <w:tr w:rsidR="00966FEE" w:rsidRPr="00966FEE" w14:paraId="10448A9A" w14:textId="77777777">
        <w:tc>
          <w:tcPr>
            <w:tcW w:w="562" w:type="dxa"/>
          </w:tcPr>
          <w:p w14:paraId="2716C5BF" w14:textId="77777777" w:rsidR="000E541A" w:rsidRPr="00966FEE" w:rsidRDefault="000E541A" w:rsidP="00271EA0">
            <w:pPr>
              <w:pStyle w:val="a1"/>
              <w:numPr>
                <w:ilvl w:val="0"/>
                <w:numId w:val="93"/>
              </w:numPr>
              <w:rPr>
                <w:color w:val="000000" w:themeColor="text1"/>
                <w:sz w:val="24"/>
              </w:rPr>
            </w:pPr>
          </w:p>
        </w:tc>
        <w:tc>
          <w:tcPr>
            <w:tcW w:w="5529" w:type="dxa"/>
          </w:tcPr>
          <w:p w14:paraId="2FACE7D6" w14:textId="77777777" w:rsidR="000E541A" w:rsidRPr="00966FEE" w:rsidRDefault="00E5408B">
            <w:pPr>
              <w:pStyle w:val="a1"/>
              <w:ind w:firstLine="0"/>
              <w:jc w:val="left"/>
              <w:rPr>
                <w:color w:val="000000" w:themeColor="text1"/>
                <w:sz w:val="24"/>
              </w:rPr>
            </w:pPr>
            <w:r w:rsidRPr="00966FEE">
              <w:rPr>
                <w:color w:val="000000" w:themeColor="text1"/>
                <w:sz w:val="24"/>
              </w:rPr>
              <w:t>ГБПОУ «Ленинградский областной колледж культуры и искусства»</w:t>
            </w:r>
          </w:p>
        </w:tc>
        <w:tc>
          <w:tcPr>
            <w:tcW w:w="4104" w:type="dxa"/>
          </w:tcPr>
          <w:p w14:paraId="1746C01B"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ул. Гороховая, д. 57-а</w:t>
            </w:r>
          </w:p>
        </w:tc>
      </w:tr>
      <w:tr w:rsidR="00966FEE" w:rsidRPr="00966FEE" w14:paraId="45F5A104" w14:textId="77777777">
        <w:tc>
          <w:tcPr>
            <w:tcW w:w="562" w:type="dxa"/>
          </w:tcPr>
          <w:p w14:paraId="3085F1AA" w14:textId="77777777" w:rsidR="000E541A" w:rsidRPr="00966FEE" w:rsidRDefault="000E541A" w:rsidP="00271EA0">
            <w:pPr>
              <w:pStyle w:val="a1"/>
              <w:numPr>
                <w:ilvl w:val="0"/>
                <w:numId w:val="93"/>
              </w:numPr>
              <w:rPr>
                <w:color w:val="000000" w:themeColor="text1"/>
                <w:sz w:val="24"/>
              </w:rPr>
            </w:pPr>
          </w:p>
        </w:tc>
        <w:tc>
          <w:tcPr>
            <w:tcW w:w="5529" w:type="dxa"/>
          </w:tcPr>
          <w:p w14:paraId="1D94D7AF" w14:textId="77777777" w:rsidR="000E541A" w:rsidRPr="00966FEE" w:rsidRDefault="00E5408B">
            <w:pPr>
              <w:pStyle w:val="a1"/>
              <w:ind w:firstLine="0"/>
              <w:jc w:val="left"/>
              <w:rPr>
                <w:color w:val="000000" w:themeColor="text1"/>
                <w:sz w:val="24"/>
              </w:rPr>
            </w:pPr>
            <w:r w:rsidRPr="00966FEE">
              <w:rPr>
                <w:color w:val="000000" w:themeColor="text1"/>
                <w:sz w:val="24"/>
              </w:rPr>
              <w:t>Государственное бюджетное учреждение культуры Ленинградской области «Музейное агентство»</w:t>
            </w:r>
          </w:p>
        </w:tc>
        <w:tc>
          <w:tcPr>
            <w:tcW w:w="4104" w:type="dxa"/>
          </w:tcPr>
          <w:p w14:paraId="72230EA4"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ул. Смольного, д. 3</w:t>
            </w:r>
          </w:p>
        </w:tc>
      </w:tr>
      <w:tr w:rsidR="00966FEE" w:rsidRPr="00966FEE" w14:paraId="714F54F3" w14:textId="77777777">
        <w:tc>
          <w:tcPr>
            <w:tcW w:w="562" w:type="dxa"/>
          </w:tcPr>
          <w:p w14:paraId="7B2EDE9B" w14:textId="77777777" w:rsidR="000E541A" w:rsidRPr="00966FEE" w:rsidRDefault="000E541A" w:rsidP="00271EA0">
            <w:pPr>
              <w:pStyle w:val="a1"/>
              <w:numPr>
                <w:ilvl w:val="0"/>
                <w:numId w:val="93"/>
              </w:numPr>
              <w:rPr>
                <w:color w:val="000000" w:themeColor="text1"/>
                <w:sz w:val="24"/>
              </w:rPr>
            </w:pPr>
          </w:p>
        </w:tc>
        <w:tc>
          <w:tcPr>
            <w:tcW w:w="5529" w:type="dxa"/>
          </w:tcPr>
          <w:p w14:paraId="501EDD70" w14:textId="77777777" w:rsidR="000E541A" w:rsidRPr="00966FEE" w:rsidRDefault="00E5408B">
            <w:pPr>
              <w:pStyle w:val="a1"/>
              <w:ind w:firstLine="0"/>
              <w:jc w:val="left"/>
              <w:rPr>
                <w:color w:val="000000" w:themeColor="text1"/>
                <w:sz w:val="24"/>
              </w:rPr>
            </w:pPr>
            <w:r w:rsidRPr="00966FEE">
              <w:rPr>
                <w:color w:val="000000" w:themeColor="text1"/>
                <w:sz w:val="24"/>
              </w:rPr>
              <w:t>ГБУК ЛО «Музейно-мемориальный комплекс «Дорога Жизни»</w:t>
            </w:r>
          </w:p>
        </w:tc>
        <w:tc>
          <w:tcPr>
            <w:tcW w:w="4104" w:type="dxa"/>
          </w:tcPr>
          <w:p w14:paraId="4B21F8B7"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ул. Смольного, д. 3</w:t>
            </w:r>
          </w:p>
        </w:tc>
      </w:tr>
      <w:tr w:rsidR="00966FEE" w:rsidRPr="00966FEE" w14:paraId="66108E68" w14:textId="77777777">
        <w:tc>
          <w:tcPr>
            <w:tcW w:w="562" w:type="dxa"/>
          </w:tcPr>
          <w:p w14:paraId="0B7AF1A1" w14:textId="77777777" w:rsidR="000E541A" w:rsidRPr="00966FEE" w:rsidRDefault="000E541A" w:rsidP="00271EA0">
            <w:pPr>
              <w:pStyle w:val="a1"/>
              <w:numPr>
                <w:ilvl w:val="0"/>
                <w:numId w:val="93"/>
              </w:numPr>
              <w:rPr>
                <w:color w:val="000000" w:themeColor="text1"/>
                <w:sz w:val="24"/>
              </w:rPr>
            </w:pPr>
          </w:p>
        </w:tc>
        <w:tc>
          <w:tcPr>
            <w:tcW w:w="5529" w:type="dxa"/>
          </w:tcPr>
          <w:p w14:paraId="06947101" w14:textId="77777777" w:rsidR="000E541A" w:rsidRPr="00966FEE" w:rsidRDefault="00E5408B">
            <w:pPr>
              <w:pStyle w:val="a1"/>
              <w:ind w:firstLine="0"/>
              <w:jc w:val="left"/>
              <w:rPr>
                <w:color w:val="000000" w:themeColor="text1"/>
                <w:sz w:val="24"/>
              </w:rPr>
            </w:pPr>
            <w:r w:rsidRPr="00966FEE">
              <w:rPr>
                <w:color w:val="000000" w:themeColor="text1"/>
                <w:sz w:val="24"/>
              </w:rPr>
              <w:t>ГБУК ЛО «Оркестр русских народных инструментов «Метелица»</w:t>
            </w:r>
          </w:p>
        </w:tc>
        <w:tc>
          <w:tcPr>
            <w:tcW w:w="4104" w:type="dxa"/>
          </w:tcPr>
          <w:p w14:paraId="07BFD9BB"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ул. Некрасова, д. 14</w:t>
            </w:r>
          </w:p>
        </w:tc>
      </w:tr>
      <w:tr w:rsidR="00966FEE" w:rsidRPr="00966FEE" w14:paraId="76C4D16B" w14:textId="77777777">
        <w:tc>
          <w:tcPr>
            <w:tcW w:w="562" w:type="dxa"/>
          </w:tcPr>
          <w:p w14:paraId="243423D2" w14:textId="77777777" w:rsidR="000E541A" w:rsidRPr="00966FEE" w:rsidRDefault="000E541A" w:rsidP="00271EA0">
            <w:pPr>
              <w:pStyle w:val="a1"/>
              <w:numPr>
                <w:ilvl w:val="0"/>
                <w:numId w:val="93"/>
              </w:numPr>
              <w:rPr>
                <w:color w:val="000000" w:themeColor="text1"/>
                <w:sz w:val="24"/>
              </w:rPr>
            </w:pPr>
          </w:p>
        </w:tc>
        <w:tc>
          <w:tcPr>
            <w:tcW w:w="5529" w:type="dxa"/>
          </w:tcPr>
          <w:p w14:paraId="7F4EE250" w14:textId="77777777" w:rsidR="000E541A" w:rsidRPr="00966FEE" w:rsidRDefault="00E5408B">
            <w:pPr>
              <w:pStyle w:val="a1"/>
              <w:ind w:firstLine="0"/>
              <w:jc w:val="left"/>
              <w:rPr>
                <w:color w:val="000000" w:themeColor="text1"/>
                <w:sz w:val="24"/>
              </w:rPr>
            </w:pPr>
            <w:r w:rsidRPr="00966FEE">
              <w:rPr>
                <w:color w:val="000000" w:themeColor="text1"/>
                <w:sz w:val="24"/>
              </w:rPr>
              <w:t>ГБУК ЛО «Симфонический оркестр Ленинградской области»</w:t>
            </w:r>
          </w:p>
        </w:tc>
        <w:tc>
          <w:tcPr>
            <w:tcW w:w="4104" w:type="dxa"/>
          </w:tcPr>
          <w:p w14:paraId="104D0BA7"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наб. Крюкова канала, д. 12, офис 50</w:t>
            </w:r>
          </w:p>
        </w:tc>
      </w:tr>
      <w:tr w:rsidR="00966FEE" w:rsidRPr="00966FEE" w14:paraId="2CADA01D" w14:textId="77777777">
        <w:tc>
          <w:tcPr>
            <w:tcW w:w="562" w:type="dxa"/>
          </w:tcPr>
          <w:p w14:paraId="77A2E835" w14:textId="77777777" w:rsidR="000E541A" w:rsidRPr="00966FEE" w:rsidRDefault="000E541A" w:rsidP="00271EA0">
            <w:pPr>
              <w:pStyle w:val="a1"/>
              <w:numPr>
                <w:ilvl w:val="0"/>
                <w:numId w:val="93"/>
              </w:numPr>
              <w:rPr>
                <w:color w:val="000000" w:themeColor="text1"/>
                <w:sz w:val="24"/>
              </w:rPr>
            </w:pPr>
          </w:p>
        </w:tc>
        <w:tc>
          <w:tcPr>
            <w:tcW w:w="5529" w:type="dxa"/>
          </w:tcPr>
          <w:p w14:paraId="3FB340A6" w14:textId="77777777" w:rsidR="000E541A" w:rsidRPr="00966FEE" w:rsidRDefault="00E5408B">
            <w:pPr>
              <w:pStyle w:val="a1"/>
              <w:ind w:firstLine="0"/>
              <w:jc w:val="left"/>
              <w:rPr>
                <w:color w:val="000000" w:themeColor="text1"/>
                <w:sz w:val="24"/>
              </w:rPr>
            </w:pPr>
            <w:r w:rsidRPr="00966FEE">
              <w:rPr>
                <w:color w:val="000000" w:themeColor="text1"/>
                <w:sz w:val="24"/>
              </w:rPr>
              <w:t>ГБУК ЛО «Драматический театр «На Литейном»</w:t>
            </w:r>
          </w:p>
        </w:tc>
        <w:tc>
          <w:tcPr>
            <w:tcW w:w="4104" w:type="dxa"/>
          </w:tcPr>
          <w:p w14:paraId="5AC402D6"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Литейный пр., д. 51</w:t>
            </w:r>
          </w:p>
        </w:tc>
      </w:tr>
      <w:tr w:rsidR="00966FEE" w:rsidRPr="00966FEE" w14:paraId="08FA0669" w14:textId="77777777">
        <w:tc>
          <w:tcPr>
            <w:tcW w:w="562" w:type="dxa"/>
          </w:tcPr>
          <w:p w14:paraId="1BE4403E" w14:textId="77777777" w:rsidR="000E541A" w:rsidRPr="00966FEE" w:rsidRDefault="000E541A" w:rsidP="00271EA0">
            <w:pPr>
              <w:pStyle w:val="a1"/>
              <w:numPr>
                <w:ilvl w:val="0"/>
                <w:numId w:val="93"/>
              </w:numPr>
              <w:rPr>
                <w:color w:val="000000" w:themeColor="text1"/>
                <w:sz w:val="24"/>
              </w:rPr>
            </w:pPr>
          </w:p>
        </w:tc>
        <w:tc>
          <w:tcPr>
            <w:tcW w:w="5529" w:type="dxa"/>
          </w:tcPr>
          <w:p w14:paraId="1E815DD9" w14:textId="77777777" w:rsidR="000E541A" w:rsidRPr="00966FEE" w:rsidRDefault="00E5408B">
            <w:pPr>
              <w:pStyle w:val="a1"/>
              <w:ind w:firstLine="0"/>
              <w:jc w:val="left"/>
              <w:rPr>
                <w:color w:val="000000" w:themeColor="text1"/>
                <w:sz w:val="24"/>
              </w:rPr>
            </w:pPr>
            <w:r w:rsidRPr="00966FEE">
              <w:rPr>
                <w:color w:val="000000" w:themeColor="text1"/>
                <w:sz w:val="24"/>
              </w:rPr>
              <w:t>ЛО ГБУК «Драматический театр на Васильевском»</w:t>
            </w:r>
          </w:p>
        </w:tc>
        <w:tc>
          <w:tcPr>
            <w:tcW w:w="4104" w:type="dxa"/>
          </w:tcPr>
          <w:p w14:paraId="63FA00B5"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В.О., Средний пр., д. 48</w:t>
            </w:r>
          </w:p>
        </w:tc>
      </w:tr>
      <w:tr w:rsidR="00966FEE" w:rsidRPr="00966FEE" w14:paraId="344517E4" w14:textId="77777777">
        <w:tc>
          <w:tcPr>
            <w:tcW w:w="562" w:type="dxa"/>
          </w:tcPr>
          <w:p w14:paraId="7AD497C6" w14:textId="77777777" w:rsidR="000E541A" w:rsidRPr="00966FEE" w:rsidRDefault="000E541A" w:rsidP="00271EA0">
            <w:pPr>
              <w:pStyle w:val="a1"/>
              <w:numPr>
                <w:ilvl w:val="0"/>
                <w:numId w:val="93"/>
              </w:numPr>
              <w:rPr>
                <w:color w:val="000000" w:themeColor="text1"/>
                <w:sz w:val="24"/>
              </w:rPr>
            </w:pPr>
          </w:p>
        </w:tc>
        <w:tc>
          <w:tcPr>
            <w:tcW w:w="5529" w:type="dxa"/>
          </w:tcPr>
          <w:p w14:paraId="48CF7885" w14:textId="77777777" w:rsidR="000E541A" w:rsidRPr="00966FEE" w:rsidRDefault="00E5408B">
            <w:pPr>
              <w:pStyle w:val="a1"/>
              <w:ind w:firstLine="0"/>
              <w:jc w:val="left"/>
              <w:rPr>
                <w:color w:val="000000" w:themeColor="text1"/>
                <w:sz w:val="24"/>
              </w:rPr>
            </w:pPr>
            <w:r w:rsidRPr="00966FEE">
              <w:rPr>
                <w:color w:val="000000" w:themeColor="text1"/>
                <w:sz w:val="24"/>
              </w:rPr>
              <w:t>ЛО ГБУК Драматический театр «Комедианты»</w:t>
            </w:r>
          </w:p>
        </w:tc>
        <w:tc>
          <w:tcPr>
            <w:tcW w:w="4104" w:type="dxa"/>
          </w:tcPr>
          <w:p w14:paraId="5A4F6E3E"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Лиговский пр., д. 44</w:t>
            </w:r>
          </w:p>
        </w:tc>
      </w:tr>
      <w:tr w:rsidR="00966FEE" w:rsidRPr="00966FEE" w14:paraId="71BE7C72" w14:textId="77777777">
        <w:tc>
          <w:tcPr>
            <w:tcW w:w="562" w:type="dxa"/>
          </w:tcPr>
          <w:p w14:paraId="59B257B9" w14:textId="77777777" w:rsidR="000E541A" w:rsidRPr="00966FEE" w:rsidRDefault="000E541A" w:rsidP="00271EA0">
            <w:pPr>
              <w:pStyle w:val="a1"/>
              <w:numPr>
                <w:ilvl w:val="0"/>
                <w:numId w:val="93"/>
              </w:numPr>
              <w:rPr>
                <w:color w:val="000000" w:themeColor="text1"/>
                <w:sz w:val="24"/>
              </w:rPr>
            </w:pPr>
          </w:p>
        </w:tc>
        <w:tc>
          <w:tcPr>
            <w:tcW w:w="5529" w:type="dxa"/>
          </w:tcPr>
          <w:p w14:paraId="29DC4281" w14:textId="77777777" w:rsidR="000E541A" w:rsidRPr="00966FEE" w:rsidRDefault="00E5408B">
            <w:pPr>
              <w:pStyle w:val="a1"/>
              <w:ind w:firstLine="0"/>
              <w:jc w:val="left"/>
              <w:rPr>
                <w:color w:val="000000" w:themeColor="text1"/>
                <w:sz w:val="24"/>
              </w:rPr>
            </w:pPr>
            <w:r w:rsidRPr="00966FEE">
              <w:rPr>
                <w:color w:val="000000" w:themeColor="text1"/>
                <w:sz w:val="24"/>
              </w:rPr>
              <w:t>ГБУК ЛО «Дом народного творчества»</w:t>
            </w:r>
          </w:p>
        </w:tc>
        <w:tc>
          <w:tcPr>
            <w:tcW w:w="4104" w:type="dxa"/>
          </w:tcPr>
          <w:p w14:paraId="01F010BB"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ул. Замшина, д. 6</w:t>
            </w:r>
          </w:p>
        </w:tc>
      </w:tr>
      <w:tr w:rsidR="00966FEE" w:rsidRPr="00966FEE" w14:paraId="238B2E05" w14:textId="77777777">
        <w:tc>
          <w:tcPr>
            <w:tcW w:w="562" w:type="dxa"/>
          </w:tcPr>
          <w:p w14:paraId="33B90931" w14:textId="77777777" w:rsidR="000E541A" w:rsidRPr="00966FEE" w:rsidRDefault="000E541A" w:rsidP="00271EA0">
            <w:pPr>
              <w:pStyle w:val="a1"/>
              <w:numPr>
                <w:ilvl w:val="0"/>
                <w:numId w:val="93"/>
              </w:numPr>
              <w:rPr>
                <w:color w:val="000000" w:themeColor="text1"/>
                <w:sz w:val="24"/>
              </w:rPr>
            </w:pPr>
          </w:p>
        </w:tc>
        <w:tc>
          <w:tcPr>
            <w:tcW w:w="5529" w:type="dxa"/>
          </w:tcPr>
          <w:p w14:paraId="5CA27D3B" w14:textId="77777777" w:rsidR="000E541A" w:rsidRPr="00966FEE" w:rsidRDefault="00E5408B">
            <w:pPr>
              <w:pStyle w:val="a1"/>
              <w:ind w:firstLine="0"/>
              <w:jc w:val="left"/>
              <w:rPr>
                <w:color w:val="000000" w:themeColor="text1"/>
                <w:sz w:val="24"/>
              </w:rPr>
            </w:pPr>
            <w:r w:rsidRPr="00966FEE">
              <w:rPr>
                <w:color w:val="000000" w:themeColor="text1"/>
                <w:sz w:val="24"/>
              </w:rPr>
              <w:t>ГКУК «Ленинградская областная универсальная научная библиотека»</w:t>
            </w:r>
          </w:p>
        </w:tc>
        <w:tc>
          <w:tcPr>
            <w:tcW w:w="4104" w:type="dxa"/>
          </w:tcPr>
          <w:p w14:paraId="60AB37DE" w14:textId="77777777" w:rsidR="000E541A" w:rsidRPr="00966FEE" w:rsidRDefault="00E5408B">
            <w:pPr>
              <w:pStyle w:val="a1"/>
              <w:ind w:firstLine="0"/>
              <w:jc w:val="left"/>
              <w:rPr>
                <w:color w:val="000000" w:themeColor="text1"/>
                <w:sz w:val="24"/>
              </w:rPr>
            </w:pPr>
            <w:r w:rsidRPr="00966FEE">
              <w:rPr>
                <w:color w:val="000000" w:themeColor="text1"/>
                <w:sz w:val="24"/>
              </w:rPr>
              <w:t>Санкт- Петербург, ул. Кирилловская, д.19</w:t>
            </w:r>
          </w:p>
        </w:tc>
      </w:tr>
      <w:tr w:rsidR="00966FEE" w:rsidRPr="00966FEE" w14:paraId="5A6BEC01" w14:textId="77777777">
        <w:tc>
          <w:tcPr>
            <w:tcW w:w="562" w:type="dxa"/>
          </w:tcPr>
          <w:p w14:paraId="2D713EA6" w14:textId="77777777" w:rsidR="000E541A" w:rsidRPr="00966FEE" w:rsidRDefault="000E541A" w:rsidP="00271EA0">
            <w:pPr>
              <w:pStyle w:val="a1"/>
              <w:numPr>
                <w:ilvl w:val="0"/>
                <w:numId w:val="93"/>
              </w:numPr>
              <w:rPr>
                <w:color w:val="000000" w:themeColor="text1"/>
                <w:sz w:val="24"/>
              </w:rPr>
            </w:pPr>
          </w:p>
        </w:tc>
        <w:tc>
          <w:tcPr>
            <w:tcW w:w="5529" w:type="dxa"/>
          </w:tcPr>
          <w:p w14:paraId="6C7D2F0F" w14:textId="77777777" w:rsidR="000E541A" w:rsidRPr="00966FEE" w:rsidRDefault="00E5408B">
            <w:pPr>
              <w:pStyle w:val="a1"/>
              <w:ind w:firstLine="0"/>
              <w:jc w:val="left"/>
              <w:rPr>
                <w:color w:val="000000" w:themeColor="text1"/>
                <w:sz w:val="24"/>
              </w:rPr>
            </w:pPr>
            <w:r w:rsidRPr="00966FEE">
              <w:rPr>
                <w:color w:val="000000" w:themeColor="text1"/>
                <w:sz w:val="24"/>
              </w:rPr>
              <w:t>ГКУК «Ленинградская областная детская библиотека»</w:t>
            </w:r>
          </w:p>
        </w:tc>
        <w:tc>
          <w:tcPr>
            <w:tcW w:w="4104" w:type="dxa"/>
          </w:tcPr>
          <w:p w14:paraId="19833A9A"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пр. Тореза, 32</w:t>
            </w:r>
          </w:p>
        </w:tc>
      </w:tr>
      <w:tr w:rsidR="00966FEE" w:rsidRPr="00966FEE" w14:paraId="462EC740" w14:textId="77777777">
        <w:tc>
          <w:tcPr>
            <w:tcW w:w="562" w:type="dxa"/>
          </w:tcPr>
          <w:p w14:paraId="7949B5D5" w14:textId="77777777" w:rsidR="000E541A" w:rsidRPr="00966FEE" w:rsidRDefault="000E541A" w:rsidP="00271EA0">
            <w:pPr>
              <w:pStyle w:val="a1"/>
              <w:numPr>
                <w:ilvl w:val="0"/>
                <w:numId w:val="93"/>
              </w:numPr>
              <w:rPr>
                <w:color w:val="000000" w:themeColor="text1"/>
                <w:sz w:val="24"/>
              </w:rPr>
            </w:pPr>
          </w:p>
        </w:tc>
        <w:tc>
          <w:tcPr>
            <w:tcW w:w="5529" w:type="dxa"/>
          </w:tcPr>
          <w:p w14:paraId="1BD1938F" w14:textId="77777777" w:rsidR="000E541A" w:rsidRPr="00966FEE" w:rsidRDefault="00E5408B">
            <w:pPr>
              <w:pStyle w:val="a1"/>
              <w:ind w:firstLine="0"/>
              <w:jc w:val="left"/>
              <w:rPr>
                <w:color w:val="000000" w:themeColor="text1"/>
                <w:sz w:val="24"/>
              </w:rPr>
            </w:pPr>
            <w:r w:rsidRPr="00966FEE">
              <w:rPr>
                <w:color w:val="000000" w:themeColor="text1"/>
                <w:sz w:val="24"/>
              </w:rPr>
              <w:t>ГКУ ЛО «Дирекция по сохранению объектов культурного наследия»</w:t>
            </w:r>
          </w:p>
        </w:tc>
        <w:tc>
          <w:tcPr>
            <w:tcW w:w="4104" w:type="dxa"/>
          </w:tcPr>
          <w:p w14:paraId="52168D12" w14:textId="77777777" w:rsidR="000E541A" w:rsidRPr="00966FEE" w:rsidRDefault="00E5408B">
            <w:pPr>
              <w:pStyle w:val="a1"/>
              <w:ind w:firstLine="0"/>
              <w:jc w:val="left"/>
              <w:rPr>
                <w:color w:val="000000" w:themeColor="text1"/>
                <w:sz w:val="24"/>
              </w:rPr>
            </w:pPr>
            <w:r w:rsidRPr="00966FEE">
              <w:rPr>
                <w:color w:val="000000" w:themeColor="text1"/>
                <w:sz w:val="24"/>
              </w:rPr>
              <w:t>Санкт-Петербург, Перекупной переулок, д. 15-17</w:t>
            </w:r>
          </w:p>
        </w:tc>
      </w:tr>
    </w:tbl>
    <w:p w14:paraId="0B9EC8AE"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Развитие объектов в области культуры и искусства регионального значения, включая реализацию государственной программы Ленинградской области «Развитие культуры в Ленинградской области», направлены на повышение эффективности деятельности государственных учреждений культуры и профессионального искусства, оптимизацию и модернизацию деятельности муниципальных учреждений культуры, создание условий, обеспечивающих доступность услуг учреждений культурно-досугового типа и культурно-просветительного назначения, расширение культурного предложения и реализацию творческого потенциала населения, создание условий для развития туризма.</w:t>
      </w:r>
    </w:p>
    <w:p w14:paraId="65857A4C" w14:textId="77777777" w:rsidR="000E541A" w:rsidRPr="00966FEE" w:rsidRDefault="00E5408B">
      <w:pPr>
        <w:pStyle w:val="a1"/>
        <w:rPr>
          <w:color w:val="000000" w:themeColor="text1"/>
        </w:rPr>
      </w:pPr>
      <w:r w:rsidRPr="00966FEE">
        <w:rPr>
          <w:color w:val="000000" w:themeColor="text1"/>
        </w:rPr>
        <w:t>Постановлением Правительства Ленинградской области от 14.11.2013 № 404 утверждена государственная программа Ленинградской области «Развитие культуры в Ленинградской области», целями которой являются:</w:t>
      </w:r>
    </w:p>
    <w:p w14:paraId="4CB1B390" w14:textId="77777777" w:rsidR="000E541A" w:rsidRPr="00966FEE" w:rsidRDefault="00E5408B">
      <w:pPr>
        <w:pStyle w:val="a1"/>
        <w:tabs>
          <w:tab w:val="left" w:pos="1092"/>
        </w:tabs>
        <w:rPr>
          <w:color w:val="000000" w:themeColor="text1"/>
        </w:rPr>
      </w:pPr>
      <w:r w:rsidRPr="00966FEE">
        <w:rPr>
          <w:color w:val="000000" w:themeColor="text1"/>
        </w:rPr>
        <w:t>–</w:t>
      </w:r>
      <w:r w:rsidRPr="00966FEE">
        <w:rPr>
          <w:color w:val="000000" w:themeColor="text1"/>
        </w:rPr>
        <w:tab/>
        <w:t>увеличение числа посещений культурных мероприятий до 41,64 млн посещений к концу 2030 года;</w:t>
      </w:r>
    </w:p>
    <w:p w14:paraId="5842821D" w14:textId="77777777" w:rsidR="000E541A" w:rsidRPr="00966FEE" w:rsidRDefault="00E5408B">
      <w:pPr>
        <w:pStyle w:val="a1"/>
        <w:tabs>
          <w:tab w:val="left" w:pos="1092"/>
        </w:tabs>
        <w:rPr>
          <w:color w:val="000000" w:themeColor="text1"/>
        </w:rPr>
      </w:pPr>
      <w:r w:rsidRPr="00966FEE">
        <w:rPr>
          <w:color w:val="000000" w:themeColor="text1"/>
        </w:rPr>
        <w:t>–</w:t>
      </w:r>
      <w:r w:rsidRPr="00966FEE">
        <w:rPr>
          <w:color w:val="000000" w:themeColor="text1"/>
        </w:rPr>
        <w:tab/>
        <w:t>увеличение доли объектов культурного наследия, находящихся в федеральной собственности и собственности Ленинградской области, состояние которых является удовлетворительным, в общем количестве объектов культурного наследия, находящихся в федеральной собственности и в собственности Ленинградской области, до 87,1 % к концу 2030 года.</w:t>
      </w:r>
    </w:p>
    <w:p w14:paraId="0A867478" w14:textId="77777777" w:rsidR="000E541A" w:rsidRPr="00966FEE" w:rsidRDefault="00E5408B">
      <w:pPr>
        <w:pStyle w:val="a1"/>
        <w:rPr>
          <w:color w:val="000000" w:themeColor="text1"/>
        </w:rPr>
      </w:pPr>
      <w:r w:rsidRPr="00966FEE">
        <w:rPr>
          <w:color w:val="000000" w:themeColor="text1"/>
        </w:rPr>
        <w:t>В 2023 году 25766 тыс. человек посетили культурные мероприятия, что на 5871 тыс. больше, чем в 2022 году. Государственные театры и концертные организации Ленинградской области осуществили показ 1871 спектакля и 155 концертов, которые посетили 409,5 тыс. человек. Количество посетителей государственных музеев Ленинградской области в 2023 году составило 1823,5 тыс. человек, что превышает аналогичные показатели 2021 года на 66,6 %, 2022 года – на 32,3 %.</w:t>
      </w:r>
    </w:p>
    <w:p w14:paraId="632EE294" w14:textId="77777777" w:rsidR="000E541A" w:rsidRPr="00966FEE" w:rsidRDefault="000E541A">
      <w:pPr>
        <w:pStyle w:val="a1"/>
        <w:ind w:firstLine="0"/>
        <w:rPr>
          <w:color w:val="000000" w:themeColor="text1"/>
        </w:rPr>
      </w:pPr>
    </w:p>
    <w:p w14:paraId="18B73071" w14:textId="77777777" w:rsidR="000E541A" w:rsidRPr="00966FEE" w:rsidRDefault="00E5408B">
      <w:pPr>
        <w:pStyle w:val="a1"/>
        <w:rPr>
          <w:b/>
          <w:color w:val="000000" w:themeColor="text1"/>
        </w:rPr>
      </w:pPr>
      <w:r w:rsidRPr="00966FEE">
        <w:rPr>
          <w:rFonts w:eastAsia="Calibri"/>
          <w:b/>
          <w:color w:val="000000" w:themeColor="text1"/>
        </w:rPr>
        <w:t xml:space="preserve">Объекты в области </w:t>
      </w:r>
      <w:r w:rsidRPr="00966FEE">
        <w:rPr>
          <w:b/>
          <w:color w:val="000000" w:themeColor="text1"/>
        </w:rPr>
        <w:t>молодежной политики</w:t>
      </w:r>
    </w:p>
    <w:p w14:paraId="08CB33DF" w14:textId="768A7BD2" w:rsidR="005476B2" w:rsidRPr="00966FEE" w:rsidRDefault="005476B2" w:rsidP="005476B2">
      <w:pPr>
        <w:pStyle w:val="a1"/>
        <w:rPr>
          <w:color w:val="000000" w:themeColor="text1"/>
        </w:rPr>
      </w:pPr>
      <w:r w:rsidRPr="00966FEE">
        <w:rPr>
          <w:color w:val="000000" w:themeColor="text1"/>
        </w:rPr>
        <w:t>Задачами молодежной политики Ленинградской области является вовлечение молодежи в социальную практику и информирование о потенциальных возможностях саморазвития, обеспечение поддержки творческой и предпринимательской активности молодежи в целях развития ее потенциала и его использования в интересах Ленинградской области и страны.</w:t>
      </w:r>
    </w:p>
    <w:p w14:paraId="76919A05" w14:textId="77777777" w:rsidR="005476B2" w:rsidRPr="00966FEE" w:rsidRDefault="005476B2" w:rsidP="005476B2">
      <w:pPr>
        <w:pStyle w:val="a1"/>
        <w:rPr>
          <w:color w:val="000000" w:themeColor="text1"/>
        </w:rPr>
      </w:pPr>
      <w:r w:rsidRPr="00966FEE">
        <w:rPr>
          <w:color w:val="000000" w:themeColor="text1"/>
        </w:rPr>
        <w:lastRenderedPageBreak/>
        <w:t>Главным результатом реализации государственной молодежной политики должно стать улучшение социально-экономического положения молодежи, проживающей в Ленинградской области, и увеличение степени ее вовлеченности в социально-экономическую жизнь Ленинградской области и Российской Федерации.</w:t>
      </w:r>
    </w:p>
    <w:p w14:paraId="67C903C6" w14:textId="32ECF5F0" w:rsidR="000E541A" w:rsidRPr="00966FEE" w:rsidRDefault="005476B2" w:rsidP="005476B2">
      <w:pPr>
        <w:pStyle w:val="a1"/>
        <w:rPr>
          <w:color w:val="000000" w:themeColor="text1"/>
        </w:rPr>
      </w:pPr>
      <w:r w:rsidRPr="00966FEE">
        <w:rPr>
          <w:color w:val="000000" w:themeColor="text1"/>
        </w:rPr>
        <w:t>В соответствии со сведениями, предоставленными комитетом по молодежной политике Ленинградской области на территории Ленинградской области осуществляют свою деятельность 3 региональных учреждения: ГБУ ЛО «Центр «Молодежный», ГБУ ЛО «Ресурсный добровольческий центр», ГБУ ЛО «Центр патриотического воспитания», а также 36 многофункциональных молодежных центр</w:t>
      </w:r>
      <w:r w:rsidR="00E5408B" w:rsidRPr="00966FEE">
        <w:rPr>
          <w:color w:val="000000" w:themeColor="text1"/>
        </w:rPr>
        <w:t>а (</w:t>
      </w:r>
      <w:r w:rsidR="00323535" w:rsidRPr="00966FEE">
        <w:rPr>
          <w:color w:val="000000" w:themeColor="text1"/>
        </w:rPr>
        <w:fldChar w:fldCharType="begin"/>
      </w:r>
      <w:r w:rsidR="00323535" w:rsidRPr="00966FEE">
        <w:rPr>
          <w:color w:val="000000" w:themeColor="text1"/>
        </w:rPr>
        <w:instrText xml:space="preserve"> REF _Ref187416898 \h </w:instrText>
      </w:r>
      <w:r w:rsidR="004A59D1" w:rsidRPr="00966FEE">
        <w:rPr>
          <w:color w:val="000000" w:themeColor="text1"/>
        </w:rPr>
        <w:instrText xml:space="preserve"> \* MERGEFORMAT </w:instrText>
      </w:r>
      <w:r w:rsidR="00323535" w:rsidRPr="00966FEE">
        <w:rPr>
          <w:color w:val="000000" w:themeColor="text1"/>
        </w:rPr>
      </w:r>
      <w:r w:rsidR="00323535" w:rsidRPr="00966FEE">
        <w:rPr>
          <w:color w:val="000000" w:themeColor="text1"/>
        </w:rPr>
        <w:fldChar w:fldCharType="separate"/>
      </w:r>
      <w:r w:rsidR="00323535" w:rsidRPr="00966FEE">
        <w:rPr>
          <w:color w:val="000000" w:themeColor="text1"/>
        </w:rPr>
        <w:t xml:space="preserve">таблица </w:t>
      </w:r>
      <w:r w:rsidR="00323535" w:rsidRPr="00966FEE">
        <w:rPr>
          <w:noProof/>
          <w:color w:val="000000" w:themeColor="text1"/>
        </w:rPr>
        <w:t>19</w:t>
      </w:r>
      <w:r w:rsidR="00323535" w:rsidRPr="00966FEE">
        <w:rPr>
          <w:color w:val="000000" w:themeColor="text1"/>
        </w:rPr>
        <w:fldChar w:fldCharType="end"/>
      </w:r>
      <w:r w:rsidR="00E5408B" w:rsidRPr="00966FEE">
        <w:rPr>
          <w:color w:val="000000" w:themeColor="text1"/>
        </w:rPr>
        <w:t xml:space="preserve">). </w:t>
      </w:r>
    </w:p>
    <w:p w14:paraId="3B9A159A" w14:textId="253E3108" w:rsidR="00323535" w:rsidRPr="00966FEE" w:rsidRDefault="00323535" w:rsidP="00323535">
      <w:pPr>
        <w:pStyle w:val="a1"/>
        <w:keepNext/>
        <w:ind w:firstLine="0"/>
        <w:jc w:val="right"/>
        <w:rPr>
          <w:color w:val="000000" w:themeColor="text1"/>
        </w:rPr>
      </w:pPr>
      <w:bookmarkStart w:id="83" w:name="_Ref187416898"/>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19</w:t>
      </w:r>
      <w:r w:rsidR="00200201" w:rsidRPr="00966FEE">
        <w:rPr>
          <w:noProof/>
          <w:color w:val="000000" w:themeColor="text1"/>
        </w:rPr>
        <w:fldChar w:fldCharType="end"/>
      </w:r>
      <w:bookmarkEnd w:id="83"/>
    </w:p>
    <w:p w14:paraId="4F73C2E4" w14:textId="3A4D6420" w:rsidR="00323535" w:rsidRPr="00966FEE" w:rsidRDefault="00E5408B" w:rsidP="00323535">
      <w:pPr>
        <w:pStyle w:val="a1"/>
        <w:keepNext/>
        <w:ind w:firstLine="0"/>
        <w:jc w:val="center"/>
        <w:rPr>
          <w:color w:val="000000" w:themeColor="text1"/>
        </w:rPr>
      </w:pPr>
      <w:r w:rsidRPr="00966FEE">
        <w:rPr>
          <w:color w:val="000000" w:themeColor="text1"/>
        </w:rPr>
        <w:t>Объекты в области молодежной политики регионального значения</w:t>
      </w:r>
    </w:p>
    <w:tbl>
      <w:tblPr>
        <w:tblStyle w:val="afa"/>
        <w:tblW w:w="5039" w:type="pct"/>
        <w:tblInd w:w="-5" w:type="dxa"/>
        <w:tblLook w:val="04A0" w:firstRow="1" w:lastRow="0" w:firstColumn="1" w:lastColumn="0" w:noHBand="0" w:noVBand="1"/>
      </w:tblPr>
      <w:tblGrid>
        <w:gridCol w:w="446"/>
        <w:gridCol w:w="2674"/>
        <w:gridCol w:w="4112"/>
        <w:gridCol w:w="3043"/>
      </w:tblGrid>
      <w:tr w:rsidR="00966FEE" w:rsidRPr="00966FEE" w14:paraId="6AB15BD4" w14:textId="77777777" w:rsidTr="0089157A">
        <w:tc>
          <w:tcPr>
            <w:tcW w:w="217" w:type="pct"/>
          </w:tcPr>
          <w:p w14:paraId="0C96DEF8" w14:textId="77777777" w:rsidR="000E541A" w:rsidRPr="00966FEE" w:rsidRDefault="00E5408B">
            <w:pPr>
              <w:pStyle w:val="a1"/>
              <w:ind w:firstLine="0"/>
              <w:jc w:val="center"/>
              <w:rPr>
                <w:color w:val="000000" w:themeColor="text1"/>
                <w:sz w:val="24"/>
              </w:rPr>
            </w:pPr>
            <w:r w:rsidRPr="00966FEE">
              <w:rPr>
                <w:color w:val="000000" w:themeColor="text1"/>
                <w:sz w:val="24"/>
              </w:rPr>
              <w:t>№</w:t>
            </w:r>
          </w:p>
        </w:tc>
        <w:tc>
          <w:tcPr>
            <w:tcW w:w="1301" w:type="pct"/>
          </w:tcPr>
          <w:p w14:paraId="12F482F9" w14:textId="77777777" w:rsidR="000E541A" w:rsidRPr="00966FEE" w:rsidRDefault="00E5408B">
            <w:pPr>
              <w:pStyle w:val="a1"/>
              <w:ind w:firstLine="0"/>
              <w:jc w:val="center"/>
              <w:rPr>
                <w:color w:val="000000" w:themeColor="text1"/>
                <w:sz w:val="24"/>
              </w:rPr>
            </w:pPr>
            <w:r w:rsidRPr="00966FEE">
              <w:rPr>
                <w:rStyle w:val="2TimesNewRoman"/>
                <w:rFonts w:eastAsia="Arial"/>
                <w:color w:val="000000" w:themeColor="text1"/>
                <w:sz w:val="24"/>
                <w:szCs w:val="24"/>
              </w:rPr>
              <w:t>Вид объекта</w:t>
            </w:r>
          </w:p>
        </w:tc>
        <w:tc>
          <w:tcPr>
            <w:tcW w:w="2001" w:type="pct"/>
          </w:tcPr>
          <w:p w14:paraId="49514ABF" w14:textId="77777777" w:rsidR="000E541A" w:rsidRPr="00966FEE" w:rsidRDefault="00E5408B">
            <w:pPr>
              <w:pStyle w:val="a1"/>
              <w:ind w:firstLine="0"/>
              <w:jc w:val="center"/>
              <w:rPr>
                <w:color w:val="000000" w:themeColor="text1"/>
                <w:sz w:val="24"/>
              </w:rPr>
            </w:pPr>
            <w:r w:rsidRPr="00966FEE">
              <w:rPr>
                <w:rStyle w:val="2TimesNewRoman"/>
                <w:rFonts w:eastAsia="Arial"/>
                <w:color w:val="000000" w:themeColor="text1"/>
                <w:sz w:val="24"/>
                <w:szCs w:val="24"/>
              </w:rPr>
              <w:t>Наименование учреждения, адрес</w:t>
            </w:r>
          </w:p>
        </w:tc>
        <w:tc>
          <w:tcPr>
            <w:tcW w:w="1481" w:type="pct"/>
          </w:tcPr>
          <w:p w14:paraId="4EAD5561" w14:textId="77777777" w:rsidR="000E541A" w:rsidRPr="00966FEE" w:rsidRDefault="00E5408B">
            <w:pPr>
              <w:pStyle w:val="a1"/>
              <w:ind w:firstLine="0"/>
              <w:jc w:val="center"/>
              <w:rPr>
                <w:color w:val="000000" w:themeColor="text1"/>
                <w:sz w:val="24"/>
              </w:rPr>
            </w:pPr>
            <w:r w:rsidRPr="00966FEE">
              <w:rPr>
                <w:rStyle w:val="2TimesNewRoman"/>
                <w:rFonts w:eastAsia="Arial"/>
                <w:color w:val="000000" w:themeColor="text1"/>
                <w:sz w:val="24"/>
                <w:szCs w:val="24"/>
              </w:rPr>
              <w:t>Примечание</w:t>
            </w:r>
          </w:p>
        </w:tc>
      </w:tr>
    </w:tbl>
    <w:p w14:paraId="311CBBF1" w14:textId="77777777" w:rsidR="000E541A" w:rsidRPr="00966FEE" w:rsidRDefault="000E541A">
      <w:pPr>
        <w:spacing w:after="0" w:line="240" w:lineRule="auto"/>
        <w:rPr>
          <w:rFonts w:ascii="Times New Roman" w:hAnsi="Times New Roman" w:cs="Times New Roman"/>
          <w:color w:val="000000" w:themeColor="text1"/>
          <w:sz w:val="2"/>
          <w:szCs w:val="2"/>
        </w:rPr>
      </w:pPr>
    </w:p>
    <w:p w14:paraId="3662E3EB" w14:textId="77777777" w:rsidR="000E541A" w:rsidRPr="00966FEE" w:rsidRDefault="000E541A">
      <w:pPr>
        <w:pStyle w:val="a1"/>
        <w:spacing w:line="24" w:lineRule="auto"/>
        <w:rPr>
          <w:color w:val="000000" w:themeColor="text1"/>
          <w:sz w:val="2"/>
          <w:szCs w:val="2"/>
        </w:rPr>
      </w:pPr>
    </w:p>
    <w:tbl>
      <w:tblPr>
        <w:tblpPr w:leftFromText="181" w:rightFromText="181" w:vertAnchor="text" w:tblpY="1"/>
        <w:tblOverlap w:val="never"/>
        <w:tblW w:w="10273" w:type="dxa"/>
        <w:tblCellMar>
          <w:left w:w="62" w:type="dxa"/>
          <w:right w:w="62" w:type="dxa"/>
        </w:tblCellMar>
        <w:tblLook w:val="0000" w:firstRow="0" w:lastRow="0" w:firstColumn="0" w:lastColumn="0" w:noHBand="0" w:noVBand="0"/>
      </w:tblPr>
      <w:tblGrid>
        <w:gridCol w:w="426"/>
        <w:gridCol w:w="2693"/>
        <w:gridCol w:w="4111"/>
        <w:gridCol w:w="3043"/>
      </w:tblGrid>
      <w:tr w:rsidR="00966FEE" w:rsidRPr="00966FEE" w14:paraId="7EE60FAB" w14:textId="77777777" w:rsidTr="00A95A13">
        <w:trPr>
          <w:trHeight w:val="13"/>
          <w:tblHeader/>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CE8045" w14:textId="77777777" w:rsidR="000E541A" w:rsidRPr="00966FEE" w:rsidRDefault="00E5408B" w:rsidP="00A95A13">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2F1B9F00" w14:textId="77777777" w:rsidR="000E541A" w:rsidRPr="00966FEE" w:rsidRDefault="00E5408B" w:rsidP="00A95A13">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51AF84DC" w14:textId="77777777" w:rsidR="000E541A" w:rsidRPr="00966FEE" w:rsidRDefault="00E5408B" w:rsidP="00A95A13">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3043" w:type="dxa"/>
            <w:tcBorders>
              <w:top w:val="single" w:sz="4" w:space="0" w:color="auto"/>
              <w:left w:val="single" w:sz="4" w:space="0" w:color="auto"/>
              <w:bottom w:val="single" w:sz="4" w:space="0" w:color="auto"/>
              <w:right w:val="single" w:sz="4" w:space="0" w:color="auto"/>
            </w:tcBorders>
            <w:shd w:val="clear" w:color="auto" w:fill="FFFFFF" w:themeFill="background1"/>
          </w:tcPr>
          <w:p w14:paraId="5588DF29" w14:textId="77777777" w:rsidR="000E541A" w:rsidRPr="00966FEE" w:rsidRDefault="00E5408B" w:rsidP="00A95A13">
            <w:pPr>
              <w:spacing w:after="0" w:line="240" w:lineRule="auto"/>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r>
      <w:tr w:rsidR="00966FEE" w:rsidRPr="00966FEE" w14:paraId="45A63CA6" w14:textId="77777777" w:rsidTr="00A95A13">
        <w:trPr>
          <w:trHeight w:val="521"/>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AF402EA"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5E20A525" w14:textId="185B7E0A"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Региональный молодежный 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58AAD071" w14:textId="77777777" w:rsidR="003F13F2"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 ЛО «Центр «Молодежный»</w:t>
            </w:r>
          </w:p>
          <w:p w14:paraId="256C69FD" w14:textId="010C872F"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Всеволожский муниципальный район, пос. им. Морозова, дер. Кошкино</w:t>
            </w:r>
          </w:p>
        </w:tc>
        <w:tc>
          <w:tcPr>
            <w:tcW w:w="3043" w:type="dxa"/>
            <w:tcBorders>
              <w:top w:val="single" w:sz="4" w:space="0" w:color="auto"/>
              <w:left w:val="single" w:sz="4" w:space="0" w:color="auto"/>
              <w:bottom w:val="single" w:sz="4" w:space="0" w:color="auto"/>
              <w:right w:val="single" w:sz="4" w:space="0" w:color="auto"/>
            </w:tcBorders>
            <w:shd w:val="clear" w:color="auto" w:fill="FFFFFF" w:themeFill="background1"/>
          </w:tcPr>
          <w:p w14:paraId="4B2AD7D1"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Объединяет в себе региональный молодежный центр и региональный центр патриотического воспитания </w:t>
            </w:r>
          </w:p>
        </w:tc>
      </w:tr>
      <w:tr w:rsidR="00966FEE" w:rsidRPr="00966FEE" w14:paraId="238E2017" w14:textId="77777777" w:rsidTr="00A95A13">
        <w:trPr>
          <w:trHeight w:val="17"/>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5719056"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40BAF986"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Региональный центр добровольчества</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7FBC4B64" w14:textId="77777777" w:rsidR="003F13F2"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 ЛО «Ресурсный добровольческий центр»</w:t>
            </w:r>
          </w:p>
          <w:p w14:paraId="6003720E" w14:textId="75A540EC"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Гатчинский муниципальный округ, </w:t>
            </w:r>
            <w:r w:rsidR="003F13F2" w:rsidRPr="00966FEE">
              <w:rPr>
                <w:rFonts w:ascii="Times New Roman" w:hAnsi="Times New Roman" w:cs="Times New Roman"/>
                <w:color w:val="000000" w:themeColor="text1"/>
                <w:sz w:val="24"/>
                <w:szCs w:val="24"/>
              </w:rPr>
              <w:br/>
            </w:r>
            <w:r w:rsidRPr="00966FEE">
              <w:rPr>
                <w:rFonts w:ascii="Times New Roman" w:hAnsi="Times New Roman" w:cs="Times New Roman"/>
                <w:color w:val="000000" w:themeColor="text1"/>
                <w:sz w:val="24"/>
                <w:szCs w:val="24"/>
              </w:rPr>
              <w:t>г. Гатчина, ул. Рощинская, д. 2в</w:t>
            </w:r>
          </w:p>
        </w:tc>
        <w:tc>
          <w:tcPr>
            <w:tcW w:w="3043" w:type="dxa"/>
            <w:tcBorders>
              <w:top w:val="single" w:sz="4" w:space="0" w:color="auto"/>
              <w:left w:val="single" w:sz="4" w:space="0" w:color="auto"/>
              <w:bottom w:val="single" w:sz="4" w:space="0" w:color="auto"/>
              <w:right w:val="single" w:sz="4" w:space="0" w:color="auto"/>
            </w:tcBorders>
            <w:shd w:val="clear" w:color="auto" w:fill="FFFFFF" w:themeFill="background1"/>
          </w:tcPr>
          <w:p w14:paraId="7F3B5DE5"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Объединяет в себе региональный молодежный центр и региональный центр добровольчества</w:t>
            </w:r>
          </w:p>
        </w:tc>
      </w:tr>
      <w:tr w:rsidR="00966FEE" w:rsidRPr="00966FEE" w14:paraId="1F6F7B81"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71DC9D"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112926BD"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Региональный центр патриотического воспитания </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47CC5ABA" w14:textId="77777777" w:rsidR="003F13F2"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ГБУ ЛО «Центр патриотического воспитания»</w:t>
            </w:r>
          </w:p>
          <w:p w14:paraId="042BEAC0" w14:textId="1C065BDF" w:rsidR="000E541A" w:rsidRPr="00966FEE" w:rsidRDefault="003F13F2"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Гатчинский муниципальный округ, </w:t>
            </w:r>
            <w:r w:rsidRPr="00966FEE">
              <w:rPr>
                <w:rFonts w:ascii="Times New Roman" w:hAnsi="Times New Roman" w:cs="Times New Roman"/>
                <w:color w:val="000000" w:themeColor="text1"/>
                <w:sz w:val="24"/>
                <w:szCs w:val="24"/>
              </w:rPr>
              <w:br/>
              <w:t>г. Гатчина, ул. Достоевского, д. 2,</w:t>
            </w:r>
          </w:p>
          <w:p w14:paraId="1DC4E7BB" w14:textId="77777777" w:rsidR="003F13F2" w:rsidRPr="00966FEE" w:rsidRDefault="003F13F2"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Гатчинский муниципальный округ, </w:t>
            </w:r>
          </w:p>
          <w:p w14:paraId="12939F1C" w14:textId="1064F9B9" w:rsidR="003F13F2" w:rsidRPr="00966FEE" w:rsidRDefault="003F13F2"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w:t>
            </w:r>
            <w:r w:rsidR="003E49B4" w:rsidRPr="00966FEE">
              <w:rPr>
                <w:rFonts w:ascii="Times New Roman" w:hAnsi="Times New Roman" w:cs="Times New Roman"/>
                <w:color w:val="000000" w:themeColor="text1"/>
                <w:sz w:val="24"/>
                <w:szCs w:val="24"/>
              </w:rPr>
              <w:t>ос</w:t>
            </w:r>
            <w:r w:rsidRPr="00966FEE">
              <w:rPr>
                <w:rFonts w:ascii="Times New Roman" w:hAnsi="Times New Roman" w:cs="Times New Roman"/>
                <w:color w:val="000000" w:themeColor="text1"/>
                <w:sz w:val="24"/>
                <w:szCs w:val="24"/>
              </w:rPr>
              <w:t>. Семрино, ул. Хвойная, д. 24,</w:t>
            </w:r>
          </w:p>
          <w:p w14:paraId="2E1B1CE1" w14:textId="3F02E7CE" w:rsidR="003F13F2" w:rsidRPr="00966FEE" w:rsidRDefault="003F13F2"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Выборгский муниципальный район, </w:t>
            </w:r>
          </w:p>
          <w:p w14:paraId="72BFE0DF" w14:textId="412E0244" w:rsidR="003F13F2" w:rsidRPr="00966FEE" w:rsidRDefault="003F13F2"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г. Выборг, ул. Крепостная, д. 26,</w:t>
            </w:r>
            <w:r w:rsidRPr="00966FEE">
              <w:rPr>
                <w:rFonts w:ascii="Times New Roman" w:hAnsi="Times New Roman" w:cs="Times New Roman"/>
                <w:color w:val="000000" w:themeColor="text1"/>
                <w:sz w:val="24"/>
                <w:szCs w:val="24"/>
              </w:rPr>
              <w:br/>
              <w:t xml:space="preserve">Тосненский муниципальный район, </w:t>
            </w:r>
            <w:r w:rsidRPr="00966FEE">
              <w:rPr>
                <w:rFonts w:ascii="Times New Roman" w:hAnsi="Times New Roman" w:cs="Times New Roman"/>
                <w:color w:val="000000" w:themeColor="text1"/>
                <w:sz w:val="24"/>
                <w:szCs w:val="24"/>
              </w:rPr>
              <w:br/>
              <w:t>г. Никольское, ул. Спортивная, д. 5.</w:t>
            </w:r>
            <w:r w:rsidRPr="00966FEE">
              <w:rPr>
                <w:rFonts w:ascii="Times New Roman" w:hAnsi="Times New Roman" w:cs="Times New Roman"/>
                <w:color w:val="000000" w:themeColor="text1"/>
                <w:sz w:val="24"/>
                <w:szCs w:val="24"/>
              </w:rPr>
              <w:br/>
            </w:r>
          </w:p>
        </w:tc>
        <w:tc>
          <w:tcPr>
            <w:tcW w:w="3043" w:type="dxa"/>
            <w:tcBorders>
              <w:top w:val="single" w:sz="4" w:space="0" w:color="auto"/>
              <w:left w:val="single" w:sz="4" w:space="0" w:color="auto"/>
              <w:bottom w:val="single" w:sz="4" w:space="0" w:color="auto"/>
              <w:right w:val="single" w:sz="4" w:space="0" w:color="auto"/>
            </w:tcBorders>
            <w:shd w:val="clear" w:color="auto" w:fill="FFFFFF" w:themeFill="background1"/>
          </w:tcPr>
          <w:p w14:paraId="3DEF44C4" w14:textId="2AE3C948" w:rsidR="000E541A" w:rsidRPr="00966FEE" w:rsidRDefault="003F13F2"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Гатчинский муниципальный округ, </w:t>
            </w:r>
            <w:r w:rsidR="00E5408B" w:rsidRPr="00966FEE">
              <w:rPr>
                <w:rFonts w:ascii="Times New Roman" w:hAnsi="Times New Roman" w:cs="Times New Roman"/>
                <w:color w:val="000000" w:themeColor="text1"/>
                <w:sz w:val="24"/>
                <w:szCs w:val="24"/>
              </w:rPr>
              <w:t>п</w:t>
            </w:r>
            <w:r w:rsidR="003E49B4" w:rsidRPr="00966FEE">
              <w:rPr>
                <w:rFonts w:ascii="Times New Roman" w:hAnsi="Times New Roman" w:cs="Times New Roman"/>
                <w:color w:val="000000" w:themeColor="text1"/>
                <w:sz w:val="24"/>
                <w:szCs w:val="24"/>
              </w:rPr>
              <w:t>ос</w:t>
            </w:r>
            <w:r w:rsidR="00E5408B" w:rsidRPr="00966FEE">
              <w:rPr>
                <w:rFonts w:ascii="Times New Roman" w:hAnsi="Times New Roman" w:cs="Times New Roman"/>
                <w:color w:val="000000" w:themeColor="text1"/>
                <w:sz w:val="24"/>
                <w:szCs w:val="24"/>
              </w:rPr>
              <w:t xml:space="preserve">. Семрино, ул. Хвойная 24 </w:t>
            </w:r>
            <w:r w:rsidR="005476B2" w:rsidRPr="00966FEE">
              <w:rPr>
                <w:rFonts w:ascii="Times New Roman" w:hAnsi="Times New Roman" w:cs="Times New Roman"/>
                <w:color w:val="000000" w:themeColor="text1"/>
                <w:sz w:val="24"/>
                <w:szCs w:val="24"/>
              </w:rPr>
              <w:t>–</w:t>
            </w:r>
            <w:r w:rsidR="00E5408B" w:rsidRPr="00966FEE">
              <w:rPr>
                <w:rFonts w:ascii="Times New Roman" w:hAnsi="Times New Roman" w:cs="Times New Roman"/>
                <w:color w:val="000000" w:themeColor="text1"/>
                <w:sz w:val="24"/>
                <w:szCs w:val="24"/>
              </w:rPr>
              <w:t xml:space="preserve"> ремонт и строительство</w:t>
            </w:r>
            <w:r w:rsidRPr="00966FEE">
              <w:rPr>
                <w:rFonts w:ascii="Times New Roman" w:hAnsi="Times New Roman" w:cs="Times New Roman"/>
                <w:color w:val="000000" w:themeColor="text1"/>
                <w:sz w:val="24"/>
                <w:szCs w:val="24"/>
              </w:rPr>
              <w:t>.</w:t>
            </w:r>
            <w:r w:rsidR="00E5408B" w:rsidRPr="00966FEE">
              <w:rPr>
                <w:rFonts w:ascii="Times New Roman" w:hAnsi="Times New Roman" w:cs="Times New Roman"/>
                <w:color w:val="000000" w:themeColor="text1"/>
                <w:sz w:val="24"/>
                <w:szCs w:val="24"/>
              </w:rPr>
              <w:t xml:space="preserve"> </w:t>
            </w:r>
          </w:p>
          <w:p w14:paraId="1F2DFAC2" w14:textId="26664A61" w:rsidR="000E541A" w:rsidRPr="00966FEE" w:rsidRDefault="003F13F2"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Выборгский муниципальный район, </w:t>
            </w:r>
            <w:r w:rsidR="003E49B4" w:rsidRPr="00966FEE">
              <w:rPr>
                <w:rFonts w:ascii="Times New Roman" w:hAnsi="Times New Roman" w:cs="Times New Roman"/>
                <w:color w:val="000000" w:themeColor="text1"/>
                <w:sz w:val="24"/>
                <w:szCs w:val="24"/>
              </w:rPr>
              <w:br/>
            </w:r>
            <w:r w:rsidR="00E5408B" w:rsidRPr="00966FEE">
              <w:rPr>
                <w:rFonts w:ascii="Times New Roman" w:hAnsi="Times New Roman" w:cs="Times New Roman"/>
                <w:color w:val="000000" w:themeColor="text1"/>
                <w:sz w:val="24"/>
                <w:szCs w:val="24"/>
              </w:rPr>
              <w:t>г. Выборг, ул. Крепостная</w:t>
            </w:r>
            <w:r w:rsidRPr="00966FEE">
              <w:rPr>
                <w:rFonts w:ascii="Times New Roman" w:hAnsi="Times New Roman" w:cs="Times New Roman"/>
                <w:color w:val="000000" w:themeColor="text1"/>
                <w:sz w:val="24"/>
                <w:szCs w:val="24"/>
              </w:rPr>
              <w:t xml:space="preserve">, </w:t>
            </w:r>
            <w:r w:rsidR="00E5408B" w:rsidRPr="00966FEE">
              <w:rPr>
                <w:rFonts w:ascii="Times New Roman" w:hAnsi="Times New Roman" w:cs="Times New Roman"/>
                <w:color w:val="000000" w:themeColor="text1"/>
                <w:sz w:val="24"/>
                <w:szCs w:val="24"/>
              </w:rPr>
              <w:t xml:space="preserve">д. 26 </w:t>
            </w:r>
            <w:r w:rsidR="005476B2" w:rsidRPr="00966FEE">
              <w:rPr>
                <w:rFonts w:ascii="Times New Roman" w:hAnsi="Times New Roman" w:cs="Times New Roman"/>
                <w:color w:val="000000" w:themeColor="text1"/>
                <w:sz w:val="24"/>
                <w:szCs w:val="24"/>
              </w:rPr>
              <w:t>–</w:t>
            </w:r>
            <w:r w:rsidR="00E5408B" w:rsidRPr="00966FEE">
              <w:rPr>
                <w:rFonts w:ascii="Times New Roman" w:hAnsi="Times New Roman" w:cs="Times New Roman"/>
                <w:color w:val="000000" w:themeColor="text1"/>
                <w:sz w:val="24"/>
                <w:szCs w:val="24"/>
              </w:rPr>
              <w:t xml:space="preserve"> реконструкция</w:t>
            </w:r>
            <w:r w:rsidRPr="00966FEE">
              <w:rPr>
                <w:rFonts w:ascii="Times New Roman" w:hAnsi="Times New Roman" w:cs="Times New Roman"/>
                <w:color w:val="000000" w:themeColor="text1"/>
                <w:sz w:val="24"/>
                <w:szCs w:val="24"/>
              </w:rPr>
              <w:t>.</w:t>
            </w:r>
          </w:p>
          <w:p w14:paraId="41F99900" w14:textId="61CA7DDE"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Тосненский район</w:t>
            </w:r>
            <w:r w:rsidR="005476B2" w:rsidRPr="00966FEE">
              <w:rPr>
                <w:rFonts w:ascii="Times New Roman" w:hAnsi="Times New Roman" w:cs="Times New Roman"/>
                <w:color w:val="000000" w:themeColor="text1"/>
                <w:sz w:val="24"/>
                <w:szCs w:val="24"/>
              </w:rPr>
              <w:t>, г</w:t>
            </w:r>
            <w:r w:rsidRPr="00966FEE">
              <w:rPr>
                <w:rFonts w:ascii="Times New Roman" w:hAnsi="Times New Roman" w:cs="Times New Roman"/>
                <w:color w:val="000000" w:themeColor="text1"/>
                <w:sz w:val="24"/>
                <w:szCs w:val="24"/>
              </w:rPr>
              <w:t>. Никольское</w:t>
            </w:r>
            <w:r w:rsidR="005476B2" w:rsidRPr="00966FEE">
              <w:rPr>
                <w:rFonts w:ascii="Times New Roman" w:hAnsi="Times New Roman" w:cs="Times New Roman"/>
                <w:color w:val="000000" w:themeColor="text1"/>
                <w:sz w:val="24"/>
                <w:szCs w:val="24"/>
              </w:rPr>
              <w:t>,</w:t>
            </w:r>
            <w:r w:rsidRPr="00966FEE">
              <w:rPr>
                <w:rFonts w:ascii="Times New Roman" w:hAnsi="Times New Roman" w:cs="Times New Roman"/>
                <w:color w:val="000000" w:themeColor="text1"/>
                <w:sz w:val="24"/>
                <w:szCs w:val="24"/>
              </w:rPr>
              <w:t xml:space="preserve"> ул. Спортивная д.</w:t>
            </w:r>
            <w:r w:rsidR="003F13F2" w:rsidRPr="00966FEE">
              <w:rPr>
                <w:rFonts w:ascii="Times New Roman" w:hAnsi="Times New Roman" w:cs="Times New Roman"/>
                <w:color w:val="000000" w:themeColor="text1"/>
                <w:sz w:val="24"/>
                <w:szCs w:val="24"/>
              </w:rPr>
              <w:t xml:space="preserve"> 5</w:t>
            </w:r>
            <w:r w:rsidRPr="00966FEE">
              <w:rPr>
                <w:rFonts w:ascii="Times New Roman" w:hAnsi="Times New Roman" w:cs="Times New Roman"/>
                <w:color w:val="000000" w:themeColor="text1"/>
                <w:sz w:val="24"/>
                <w:szCs w:val="24"/>
              </w:rPr>
              <w:t xml:space="preserve"> </w:t>
            </w:r>
            <w:r w:rsidR="003F13F2" w:rsidRPr="00966FEE">
              <w:rPr>
                <w:rFonts w:ascii="Times New Roman" w:hAnsi="Times New Roman" w:cs="Times New Roman"/>
                <w:color w:val="000000" w:themeColor="text1"/>
                <w:sz w:val="24"/>
                <w:szCs w:val="24"/>
              </w:rPr>
              <w:t>–</w:t>
            </w:r>
            <w:r w:rsidRPr="00966FEE">
              <w:rPr>
                <w:rFonts w:ascii="Times New Roman" w:hAnsi="Times New Roman" w:cs="Times New Roman"/>
                <w:color w:val="000000" w:themeColor="text1"/>
                <w:sz w:val="24"/>
                <w:szCs w:val="24"/>
              </w:rPr>
              <w:t xml:space="preserve"> реконструкция</w:t>
            </w:r>
            <w:r w:rsidR="003F13F2" w:rsidRPr="00966FEE">
              <w:rPr>
                <w:rFonts w:ascii="Times New Roman" w:hAnsi="Times New Roman" w:cs="Times New Roman"/>
                <w:color w:val="000000" w:themeColor="text1"/>
                <w:sz w:val="24"/>
                <w:szCs w:val="24"/>
              </w:rPr>
              <w:t>.</w:t>
            </w:r>
          </w:p>
        </w:tc>
      </w:tr>
      <w:tr w:rsidR="00966FEE" w:rsidRPr="00966FEE" w14:paraId="7B0C3634" w14:textId="77777777" w:rsidTr="00A95A13">
        <w:trPr>
          <w:trHeight w:val="72"/>
        </w:trPr>
        <w:tc>
          <w:tcPr>
            <w:tcW w:w="10273"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12E1C9ED" w14:textId="1AD931F4" w:rsidR="000E541A" w:rsidRPr="00966FEE" w:rsidRDefault="00E5408B" w:rsidP="00A95A13">
            <w:pPr>
              <w:spacing w:after="0" w:line="240" w:lineRule="auto"/>
              <w:jc w:val="both"/>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Введены в эксплуатацию</w:t>
            </w:r>
          </w:p>
        </w:tc>
      </w:tr>
      <w:tr w:rsidR="00966FEE" w:rsidRPr="00966FEE" w14:paraId="3C6E1640" w14:textId="77777777" w:rsidTr="00A95A13">
        <w:trPr>
          <w:trHeight w:val="21"/>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885012"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6E747AA8"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Волосовский молодежный центр «Бирюзовый»</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0592811C" w14:textId="117F9068" w:rsidR="000E541A" w:rsidRPr="00966FEE" w:rsidRDefault="00E5408B" w:rsidP="005B68A3">
            <w:pPr>
              <w:pStyle w:val="affa"/>
              <w:numPr>
                <w:ilvl w:val="0"/>
                <w:numId w:val="47"/>
              </w:numPr>
              <w:ind w:left="0"/>
              <w:rPr>
                <w:rFonts w:ascii="Times New Roman" w:hAnsi="Times New Roman"/>
                <w:color w:val="000000" w:themeColor="text1"/>
              </w:rPr>
            </w:pPr>
            <w:r w:rsidRPr="00966FEE">
              <w:rPr>
                <w:rFonts w:ascii="Times New Roman" w:hAnsi="Times New Roman"/>
                <w:color w:val="000000" w:themeColor="text1"/>
              </w:rPr>
              <w:t xml:space="preserve">Волосовский муниципальный район, г. Волосово, ул. Краснофлотская, </w:t>
            </w:r>
            <w:r w:rsidR="0089157A" w:rsidRPr="00966FEE">
              <w:rPr>
                <w:rFonts w:ascii="Times New Roman" w:hAnsi="Times New Roman"/>
                <w:color w:val="000000" w:themeColor="text1"/>
              </w:rPr>
              <w:br/>
            </w:r>
            <w:r w:rsidRPr="00966FEE">
              <w:rPr>
                <w:rFonts w:ascii="Times New Roman" w:hAnsi="Times New Roman"/>
                <w:color w:val="000000" w:themeColor="text1"/>
              </w:rPr>
              <w:t>д. 1А</w:t>
            </w:r>
          </w:p>
        </w:tc>
        <w:tc>
          <w:tcPr>
            <w:tcW w:w="304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606FCF3C" w14:textId="58F6EBCE"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Предоставление субсидии из областного бюджета Ленинградской области для материально-техническое обеспечение многофункциональных молодежных центров</w:t>
            </w:r>
            <w:r w:rsidR="0089157A" w:rsidRPr="00966FEE">
              <w:rPr>
                <w:rFonts w:ascii="Times New Roman" w:hAnsi="Times New Roman" w:cs="Times New Roman"/>
                <w:color w:val="000000" w:themeColor="text1"/>
                <w:sz w:val="24"/>
                <w:szCs w:val="24"/>
              </w:rPr>
              <w:t xml:space="preserve"> осуществляется </w:t>
            </w:r>
            <w:r w:rsidRPr="00966FEE">
              <w:rPr>
                <w:rFonts w:ascii="Times New Roman" w:hAnsi="Times New Roman" w:cs="Times New Roman"/>
                <w:color w:val="000000" w:themeColor="text1"/>
                <w:sz w:val="24"/>
                <w:szCs w:val="24"/>
              </w:rPr>
              <w:t xml:space="preserve">в рамках государственной программы «Устойчивое общественное развитие в Ленинградской области» (максимально допустимый уровень территориальной </w:t>
            </w:r>
            <w:r w:rsidRPr="00966FEE">
              <w:rPr>
                <w:rFonts w:ascii="Times New Roman" w:hAnsi="Times New Roman" w:cs="Times New Roman"/>
                <w:color w:val="000000" w:themeColor="text1"/>
                <w:sz w:val="24"/>
                <w:szCs w:val="24"/>
              </w:rPr>
              <w:lastRenderedPageBreak/>
              <w:t>доступности не нормируется)</w:t>
            </w:r>
          </w:p>
        </w:tc>
      </w:tr>
      <w:tr w:rsidR="00966FEE" w:rsidRPr="00966FEE" w14:paraId="12C00469"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6586CD7"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69545AE8"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многофункциональный центр «Параграф»</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64305836" w14:textId="054BC0E1" w:rsidR="000E541A" w:rsidRPr="00966FEE" w:rsidRDefault="00E5408B" w:rsidP="005B68A3">
            <w:pPr>
              <w:pStyle w:val="affa"/>
              <w:numPr>
                <w:ilvl w:val="0"/>
                <w:numId w:val="47"/>
              </w:numPr>
              <w:ind w:left="0"/>
              <w:rPr>
                <w:rFonts w:ascii="Times New Roman" w:hAnsi="Times New Roman"/>
                <w:color w:val="000000" w:themeColor="text1"/>
              </w:rPr>
            </w:pPr>
            <w:r w:rsidRPr="00966FEE">
              <w:rPr>
                <w:rFonts w:ascii="Times New Roman" w:hAnsi="Times New Roman"/>
                <w:color w:val="000000" w:themeColor="text1"/>
              </w:rPr>
              <w:t xml:space="preserve">Волховский муниципальный район, </w:t>
            </w:r>
            <w:r w:rsidR="0089157A" w:rsidRPr="00966FEE">
              <w:rPr>
                <w:rFonts w:ascii="Times New Roman" w:hAnsi="Times New Roman"/>
                <w:color w:val="000000" w:themeColor="text1"/>
              </w:rPr>
              <w:br/>
            </w:r>
            <w:r w:rsidRPr="00966FEE">
              <w:rPr>
                <w:rFonts w:ascii="Times New Roman" w:hAnsi="Times New Roman"/>
                <w:color w:val="000000" w:themeColor="text1"/>
              </w:rPr>
              <w:t>г. Волхов, ул. Ломоносова д. 28а</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DB4F8F8"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1A03AEB0"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B75DA1A"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233D0CDC"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 «Атмосфера»</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78231FAC" w14:textId="222C6966" w:rsidR="000E541A" w:rsidRPr="00966FEE" w:rsidRDefault="00E5408B" w:rsidP="005B68A3">
            <w:pPr>
              <w:pStyle w:val="affa"/>
              <w:numPr>
                <w:ilvl w:val="0"/>
                <w:numId w:val="47"/>
              </w:numPr>
              <w:ind w:left="0"/>
              <w:rPr>
                <w:rFonts w:ascii="Times New Roman" w:hAnsi="Times New Roman"/>
                <w:color w:val="000000" w:themeColor="text1"/>
              </w:rPr>
            </w:pPr>
            <w:r w:rsidRPr="00966FEE">
              <w:rPr>
                <w:rFonts w:ascii="Times New Roman" w:hAnsi="Times New Roman"/>
                <w:color w:val="000000" w:themeColor="text1"/>
              </w:rPr>
              <w:t xml:space="preserve">Волховский муниципальный район, </w:t>
            </w:r>
            <w:r w:rsidR="0089157A" w:rsidRPr="00966FEE">
              <w:rPr>
                <w:rFonts w:ascii="Times New Roman" w:hAnsi="Times New Roman"/>
                <w:color w:val="000000" w:themeColor="text1"/>
              </w:rPr>
              <w:br/>
              <w:t xml:space="preserve">г. </w:t>
            </w:r>
            <w:r w:rsidRPr="00966FEE">
              <w:rPr>
                <w:rFonts w:ascii="Times New Roman" w:hAnsi="Times New Roman"/>
                <w:color w:val="000000" w:themeColor="text1"/>
              </w:rPr>
              <w:t xml:space="preserve">Сясьстрой, </w:t>
            </w:r>
            <w:r w:rsidR="0089157A" w:rsidRPr="00966FEE">
              <w:rPr>
                <w:rFonts w:ascii="Times New Roman" w:hAnsi="Times New Roman"/>
                <w:color w:val="000000" w:themeColor="text1"/>
              </w:rPr>
              <w:t>у</w:t>
            </w:r>
            <w:r w:rsidRPr="00966FEE">
              <w:rPr>
                <w:rFonts w:ascii="Times New Roman" w:hAnsi="Times New Roman"/>
                <w:color w:val="000000" w:themeColor="text1"/>
              </w:rPr>
              <w:t>л. Советская</w:t>
            </w:r>
            <w:r w:rsidR="0089157A" w:rsidRPr="00966FEE">
              <w:rPr>
                <w:rFonts w:ascii="Times New Roman" w:hAnsi="Times New Roman"/>
                <w:color w:val="000000" w:themeColor="text1"/>
              </w:rPr>
              <w:t>, д.</w:t>
            </w:r>
            <w:r w:rsidRPr="00966FEE">
              <w:rPr>
                <w:rFonts w:ascii="Times New Roman" w:hAnsi="Times New Roman"/>
                <w:color w:val="000000" w:themeColor="text1"/>
              </w:rPr>
              <w:t xml:space="preserve"> 15а</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682FBD2"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245C7B0B"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A51521C"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3CC7AA2E"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Молодежно-подростковый клуб «Феникс»</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52D86E6B" w14:textId="1CD426C7" w:rsidR="000E541A" w:rsidRPr="00966FEE" w:rsidRDefault="00E5408B" w:rsidP="005B68A3">
            <w:pPr>
              <w:pStyle w:val="affa"/>
              <w:numPr>
                <w:ilvl w:val="0"/>
                <w:numId w:val="47"/>
              </w:numPr>
              <w:ind w:left="0"/>
              <w:rPr>
                <w:rFonts w:ascii="Times New Roman" w:hAnsi="Times New Roman"/>
                <w:color w:val="000000" w:themeColor="text1"/>
              </w:rPr>
            </w:pPr>
            <w:r w:rsidRPr="00966FEE">
              <w:rPr>
                <w:rFonts w:ascii="Times New Roman" w:hAnsi="Times New Roman"/>
                <w:color w:val="000000" w:themeColor="text1"/>
              </w:rPr>
              <w:t xml:space="preserve">Всеволожский муниципальный район, г. Всеволожск, ул. Магистральная, </w:t>
            </w:r>
            <w:r w:rsidR="0089157A" w:rsidRPr="00966FEE">
              <w:rPr>
                <w:rFonts w:ascii="Times New Roman" w:hAnsi="Times New Roman"/>
                <w:color w:val="000000" w:themeColor="text1"/>
              </w:rPr>
              <w:br/>
            </w:r>
            <w:r w:rsidRPr="00966FEE">
              <w:rPr>
                <w:rFonts w:ascii="Times New Roman" w:hAnsi="Times New Roman"/>
                <w:color w:val="000000" w:themeColor="text1"/>
              </w:rPr>
              <w:t>д. 9Б</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410D231"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5C0CC494"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E9154A"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2AE26584"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4A5D442E" w14:textId="77777777" w:rsidR="000E541A" w:rsidRPr="00966FEE" w:rsidRDefault="00E5408B" w:rsidP="005B68A3">
            <w:pPr>
              <w:pStyle w:val="affa"/>
              <w:numPr>
                <w:ilvl w:val="0"/>
                <w:numId w:val="47"/>
              </w:numPr>
              <w:ind w:left="0"/>
              <w:rPr>
                <w:rFonts w:ascii="Times New Roman" w:hAnsi="Times New Roman"/>
                <w:color w:val="000000" w:themeColor="text1"/>
              </w:rPr>
            </w:pPr>
            <w:r w:rsidRPr="00966FEE">
              <w:rPr>
                <w:rFonts w:ascii="Times New Roman" w:hAnsi="Times New Roman"/>
                <w:color w:val="000000" w:themeColor="text1"/>
              </w:rPr>
              <w:t>Всеволожский муниципальный район, г.п. Дубровка, ул. Советская, д. 9</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70D80A2"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65826792"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0DE5A2C"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1D364638"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Молодежное многофункциональное пространство «Соты»</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46308C1D" w14:textId="07FC4A90" w:rsidR="000E541A" w:rsidRPr="00966FEE" w:rsidRDefault="00E5408B" w:rsidP="005B68A3">
            <w:pPr>
              <w:pStyle w:val="affa"/>
              <w:numPr>
                <w:ilvl w:val="0"/>
                <w:numId w:val="47"/>
              </w:numPr>
              <w:ind w:left="0"/>
              <w:rPr>
                <w:rFonts w:ascii="Times New Roman" w:hAnsi="Times New Roman"/>
                <w:color w:val="000000" w:themeColor="text1"/>
              </w:rPr>
            </w:pPr>
            <w:r w:rsidRPr="00966FEE">
              <w:rPr>
                <w:rFonts w:ascii="Times New Roman" w:hAnsi="Times New Roman"/>
                <w:color w:val="000000" w:themeColor="text1"/>
              </w:rPr>
              <w:t>Всеволожский муниципальный район, д</w:t>
            </w:r>
            <w:r w:rsidR="0089157A" w:rsidRPr="00966FEE">
              <w:rPr>
                <w:rFonts w:ascii="Times New Roman" w:hAnsi="Times New Roman"/>
                <w:color w:val="000000" w:themeColor="text1"/>
              </w:rPr>
              <w:t>ер</w:t>
            </w:r>
            <w:r w:rsidRPr="00966FEE">
              <w:rPr>
                <w:rFonts w:ascii="Times New Roman" w:hAnsi="Times New Roman"/>
                <w:color w:val="000000" w:themeColor="text1"/>
              </w:rPr>
              <w:t>. Новое Девяткино, ул. Арсенальная, д. 5А</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F7C1019"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416172EB"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6CC39BC"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73CFB823"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Молодежно-подростковый клуб «Атмосфера»</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02D80490" w14:textId="313A1660" w:rsidR="000E541A" w:rsidRPr="00966FEE" w:rsidRDefault="00E5408B" w:rsidP="005B68A3">
            <w:pPr>
              <w:pStyle w:val="affa"/>
              <w:numPr>
                <w:ilvl w:val="0"/>
                <w:numId w:val="47"/>
              </w:numPr>
              <w:ind w:left="0"/>
              <w:rPr>
                <w:rFonts w:ascii="Times New Roman" w:hAnsi="Times New Roman"/>
                <w:color w:val="000000" w:themeColor="text1"/>
              </w:rPr>
            </w:pPr>
            <w:r w:rsidRPr="00966FEE">
              <w:rPr>
                <w:rFonts w:ascii="Times New Roman" w:hAnsi="Times New Roman"/>
                <w:color w:val="000000" w:themeColor="text1"/>
              </w:rPr>
              <w:t xml:space="preserve">Всеволожский муниципальный район, г.п. Токсово, ул. Привокзальная, </w:t>
            </w:r>
            <w:r w:rsidR="0089157A" w:rsidRPr="00966FEE">
              <w:rPr>
                <w:rFonts w:ascii="Times New Roman" w:hAnsi="Times New Roman"/>
                <w:color w:val="000000" w:themeColor="text1"/>
              </w:rPr>
              <w:br/>
              <w:t xml:space="preserve">д. </w:t>
            </w:r>
            <w:r w:rsidRPr="00966FEE">
              <w:rPr>
                <w:rFonts w:ascii="Times New Roman" w:hAnsi="Times New Roman"/>
                <w:color w:val="000000" w:themeColor="text1"/>
              </w:rPr>
              <w:t>16А</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433C6E1"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704D9BED"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826F4C"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70F48CD9"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 «МЕСТО»</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70CC63A7" w14:textId="74C52B5C" w:rsidR="000E541A" w:rsidRPr="00966FEE" w:rsidRDefault="00E5408B" w:rsidP="005B68A3">
            <w:pPr>
              <w:pStyle w:val="affa"/>
              <w:numPr>
                <w:ilvl w:val="0"/>
                <w:numId w:val="47"/>
              </w:numPr>
              <w:ind w:left="0"/>
              <w:rPr>
                <w:rFonts w:ascii="Times New Roman" w:hAnsi="Times New Roman"/>
                <w:color w:val="000000" w:themeColor="text1"/>
              </w:rPr>
            </w:pPr>
            <w:r w:rsidRPr="00966FEE">
              <w:rPr>
                <w:rFonts w:ascii="Times New Roman" w:hAnsi="Times New Roman"/>
                <w:color w:val="000000" w:themeColor="text1"/>
              </w:rPr>
              <w:t>Всеволожский муниципальный район, г. Колтуши, ул. Генерала Чоглокова, д.</w:t>
            </w:r>
            <w:r w:rsidR="0089157A" w:rsidRPr="00966FEE">
              <w:rPr>
                <w:rFonts w:ascii="Times New Roman" w:hAnsi="Times New Roman"/>
                <w:color w:val="000000" w:themeColor="text1"/>
              </w:rPr>
              <w:t xml:space="preserve"> </w:t>
            </w:r>
            <w:r w:rsidRPr="00966FEE">
              <w:rPr>
                <w:rFonts w:ascii="Times New Roman" w:hAnsi="Times New Roman"/>
                <w:color w:val="000000" w:themeColor="text1"/>
              </w:rPr>
              <w:t>2</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C180390"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1C0DE322"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3D399"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4CB98234"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03C4D4D8" w14:textId="37FB3B1E" w:rsidR="000E541A" w:rsidRPr="00966FEE" w:rsidRDefault="00E5408B" w:rsidP="005B68A3">
            <w:pPr>
              <w:pStyle w:val="affa"/>
              <w:numPr>
                <w:ilvl w:val="0"/>
                <w:numId w:val="47"/>
              </w:numPr>
              <w:ind w:left="0"/>
              <w:rPr>
                <w:rFonts w:ascii="Times New Roman" w:hAnsi="Times New Roman"/>
                <w:color w:val="000000" w:themeColor="text1"/>
              </w:rPr>
            </w:pPr>
            <w:r w:rsidRPr="00966FEE">
              <w:rPr>
                <w:rFonts w:ascii="Times New Roman" w:hAnsi="Times New Roman"/>
                <w:color w:val="000000" w:themeColor="text1"/>
              </w:rPr>
              <w:t xml:space="preserve">Всеволожский </w:t>
            </w:r>
            <w:r w:rsidR="0089157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район, г. Мурино, ул. Екатерининская, д.</w:t>
            </w:r>
            <w:r w:rsidR="0089157A" w:rsidRPr="00966FEE">
              <w:rPr>
                <w:rFonts w:ascii="Times New Roman" w:hAnsi="Times New Roman"/>
                <w:color w:val="000000" w:themeColor="text1"/>
              </w:rPr>
              <w:t xml:space="preserve"> </w:t>
            </w:r>
            <w:r w:rsidRPr="00966FEE">
              <w:rPr>
                <w:rFonts w:ascii="Times New Roman" w:hAnsi="Times New Roman"/>
                <w:color w:val="000000" w:themeColor="text1"/>
              </w:rPr>
              <w:t>8, корп.1</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1260EAD"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063CFDFA"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BCF527C"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3B9C55A9"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778EFC79" w14:textId="5F758A7B"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Всеволожский </w:t>
            </w:r>
            <w:r w:rsidR="0089157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 xml:space="preserve">район, </w:t>
            </w:r>
            <w:r w:rsidR="00B07D21" w:rsidRPr="00966FEE">
              <w:rPr>
                <w:rFonts w:ascii="Times New Roman" w:hAnsi="Times New Roman"/>
                <w:color w:val="000000" w:themeColor="text1"/>
              </w:rPr>
              <w:t>г.п. имени Морозова, площадь Культуры, д. 3</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378A41E"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413A725A"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80296"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1BB81920"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00A89202" w14:textId="78450498"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Всеволожский </w:t>
            </w:r>
            <w:r w:rsidR="0089157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район, г. Всеволожск, мкрн Южный, ул. Доктора Сотникова, д. 31</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DF5FEBD"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64E22725"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A41B5E4"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EBCE"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06C220F8" w14:textId="5C24AF09"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Выборгский муниципальный район, </w:t>
            </w:r>
            <w:r w:rsidR="0089157A" w:rsidRPr="00966FEE">
              <w:rPr>
                <w:rFonts w:ascii="Times New Roman" w:hAnsi="Times New Roman"/>
                <w:color w:val="000000" w:themeColor="text1"/>
              </w:rPr>
              <w:br/>
            </w:r>
            <w:r w:rsidRPr="00966FEE">
              <w:rPr>
                <w:rFonts w:ascii="Times New Roman" w:hAnsi="Times New Roman"/>
                <w:color w:val="000000" w:themeColor="text1"/>
              </w:rPr>
              <w:t>г. Выборг, ул. Дмитрова, д. 5</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077897B"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344803CE"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4B31F"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76588FB0"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3E8D5490" w14:textId="2534CB20"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Выборгский </w:t>
            </w:r>
            <w:r w:rsidR="0089157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район, Светогорск, ул. Победы, д. 37</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EF1FB71"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76837134"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9C6C2F0"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14781" w14:textId="355758A5"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w:t>
            </w:r>
            <w:r w:rsidR="0089157A" w:rsidRPr="00966FEE">
              <w:rPr>
                <w:rFonts w:ascii="Times New Roman" w:hAnsi="Times New Roman" w:cs="Times New Roman"/>
                <w:color w:val="000000" w:themeColor="text1"/>
                <w:sz w:val="24"/>
                <w:szCs w:val="24"/>
              </w:rPr>
              <w:t xml:space="preserve">й </w:t>
            </w:r>
            <w:r w:rsidRPr="00966FEE">
              <w:rPr>
                <w:rFonts w:ascii="Times New Roman" w:hAnsi="Times New Roman" w:cs="Times New Roman"/>
                <w:color w:val="000000" w:themeColor="text1"/>
                <w:sz w:val="24"/>
                <w:szCs w:val="24"/>
              </w:rPr>
              <w:t>молодежный центр «ИЮНЪ»</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2291034C" w14:textId="5A278F7E"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Гатчинский муниципальный округ, </w:t>
            </w:r>
            <w:r w:rsidR="0089157A" w:rsidRPr="00966FEE">
              <w:rPr>
                <w:rFonts w:ascii="Times New Roman" w:hAnsi="Times New Roman"/>
                <w:color w:val="000000" w:themeColor="text1"/>
              </w:rPr>
              <w:br/>
              <w:t xml:space="preserve">г. Гатчина, </w:t>
            </w:r>
            <w:r w:rsidRPr="00966FEE">
              <w:rPr>
                <w:rFonts w:ascii="Times New Roman" w:hAnsi="Times New Roman"/>
                <w:color w:val="000000" w:themeColor="text1"/>
              </w:rPr>
              <w:t>пр. 25 Октября, д.</w:t>
            </w:r>
            <w:r w:rsidR="0089157A" w:rsidRPr="00966FEE">
              <w:rPr>
                <w:rFonts w:ascii="Times New Roman" w:hAnsi="Times New Roman"/>
                <w:color w:val="000000" w:themeColor="text1"/>
              </w:rPr>
              <w:t xml:space="preserve"> </w:t>
            </w:r>
            <w:r w:rsidRPr="00966FEE">
              <w:rPr>
                <w:rFonts w:ascii="Times New Roman" w:hAnsi="Times New Roman"/>
                <w:color w:val="000000" w:themeColor="text1"/>
              </w:rPr>
              <w:t>5</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0382F83"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22BF6B26"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9AD612"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6E1345E1"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746CC4AB" w14:textId="75613E9F"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Кингисеппский </w:t>
            </w:r>
            <w:r w:rsidR="0089157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район, г. Кингисепп, пр</w:t>
            </w:r>
            <w:r w:rsidR="0089157A" w:rsidRPr="00966FEE">
              <w:rPr>
                <w:rFonts w:ascii="Times New Roman" w:hAnsi="Times New Roman"/>
                <w:color w:val="000000" w:themeColor="text1"/>
              </w:rPr>
              <w:t>.</w:t>
            </w:r>
            <w:r w:rsidRPr="00966FEE">
              <w:rPr>
                <w:rFonts w:ascii="Times New Roman" w:hAnsi="Times New Roman"/>
                <w:color w:val="000000" w:themeColor="text1"/>
              </w:rPr>
              <w:t xml:space="preserve"> Карла Маркса</w:t>
            </w:r>
            <w:r w:rsidR="0089157A" w:rsidRPr="00966FEE">
              <w:rPr>
                <w:rFonts w:ascii="Times New Roman" w:hAnsi="Times New Roman"/>
                <w:color w:val="000000" w:themeColor="text1"/>
              </w:rPr>
              <w:t>,</w:t>
            </w:r>
            <w:r w:rsidRPr="00966FEE">
              <w:rPr>
                <w:rFonts w:ascii="Times New Roman" w:hAnsi="Times New Roman"/>
                <w:color w:val="000000" w:themeColor="text1"/>
              </w:rPr>
              <w:t xml:space="preserve"> д.</w:t>
            </w:r>
            <w:r w:rsidR="0089157A" w:rsidRPr="00966FEE">
              <w:rPr>
                <w:rFonts w:ascii="Times New Roman" w:hAnsi="Times New Roman"/>
                <w:color w:val="000000" w:themeColor="text1"/>
              </w:rPr>
              <w:t xml:space="preserve"> </w:t>
            </w:r>
            <w:r w:rsidRPr="00966FEE">
              <w:rPr>
                <w:rFonts w:ascii="Times New Roman" w:hAnsi="Times New Roman"/>
                <w:color w:val="000000" w:themeColor="text1"/>
              </w:rPr>
              <w:t>4А</w:t>
            </w:r>
            <w:r w:rsidR="0089157A" w:rsidRPr="00966FEE">
              <w:rPr>
                <w:rFonts w:ascii="Times New Roman" w:hAnsi="Times New Roman"/>
                <w:color w:val="000000" w:themeColor="text1"/>
              </w:rPr>
              <w:t>, городская библиотека № 2</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BC1BEBF"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12714AC7"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47E4867"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1BAC68B8"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403A1164" w14:textId="77777777"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Кингисеппский муниципальный район, г. Ивангород, ул. Гагарина, д. 3</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EBA0C29"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59A159FA"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4E6B84"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F7BC6"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 «Ресурс»</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1BBC2616" w14:textId="45EA59A2"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Киришский муниципальный район, </w:t>
            </w:r>
            <w:r w:rsidR="0089157A" w:rsidRPr="00966FEE">
              <w:rPr>
                <w:rFonts w:ascii="Times New Roman" w:hAnsi="Times New Roman"/>
                <w:color w:val="000000" w:themeColor="text1"/>
              </w:rPr>
              <w:br/>
              <w:t xml:space="preserve">г. Кириши, </w:t>
            </w:r>
            <w:r w:rsidRPr="00966FEE">
              <w:rPr>
                <w:rFonts w:ascii="Times New Roman" w:hAnsi="Times New Roman"/>
                <w:color w:val="000000" w:themeColor="text1"/>
              </w:rPr>
              <w:t>ул. Мира, д.</w:t>
            </w:r>
            <w:r w:rsidR="0089157A" w:rsidRPr="00966FEE">
              <w:rPr>
                <w:rFonts w:ascii="Times New Roman" w:hAnsi="Times New Roman"/>
                <w:color w:val="000000" w:themeColor="text1"/>
              </w:rPr>
              <w:t xml:space="preserve"> </w:t>
            </w:r>
            <w:r w:rsidRPr="00966FEE">
              <w:rPr>
                <w:rFonts w:ascii="Times New Roman" w:hAnsi="Times New Roman"/>
                <w:color w:val="000000" w:themeColor="text1"/>
              </w:rPr>
              <w:t>25, пом. 1н</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C0DD497"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2C28E7A4"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05C3B5"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5E31C235"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 «Кредо»</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35F441B9" w14:textId="4A7D838D"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Кировский муниципальный район, </w:t>
            </w:r>
            <w:r w:rsidR="0089157A" w:rsidRPr="00966FEE">
              <w:rPr>
                <w:rFonts w:ascii="Times New Roman" w:hAnsi="Times New Roman"/>
                <w:color w:val="000000" w:themeColor="text1"/>
              </w:rPr>
              <w:br/>
            </w:r>
            <w:r w:rsidRPr="00966FEE">
              <w:rPr>
                <w:rFonts w:ascii="Times New Roman" w:hAnsi="Times New Roman"/>
                <w:color w:val="000000" w:themeColor="text1"/>
              </w:rPr>
              <w:t>г. Кировск, ул. Краснофлотская, д. 20</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68A2135"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5A8ADAD5"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84B3BF2"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394783B0"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 «Кредо»</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C970" w14:textId="672B279E"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Кировский муниципальный район, </w:t>
            </w:r>
            <w:r w:rsidR="0089157A" w:rsidRPr="00966FEE">
              <w:rPr>
                <w:rFonts w:ascii="Times New Roman" w:hAnsi="Times New Roman"/>
                <w:color w:val="000000" w:themeColor="text1"/>
              </w:rPr>
              <w:br/>
            </w:r>
            <w:r w:rsidRPr="00966FEE">
              <w:rPr>
                <w:rFonts w:ascii="Times New Roman" w:hAnsi="Times New Roman"/>
                <w:color w:val="000000" w:themeColor="text1"/>
              </w:rPr>
              <w:t>г. Шлиссельбург, ул. Жука, д.</w:t>
            </w:r>
            <w:r w:rsidR="0089157A" w:rsidRPr="00966FEE">
              <w:rPr>
                <w:rFonts w:ascii="Times New Roman" w:hAnsi="Times New Roman"/>
                <w:color w:val="000000" w:themeColor="text1"/>
              </w:rPr>
              <w:t xml:space="preserve"> </w:t>
            </w:r>
            <w:r w:rsidRPr="00966FEE">
              <w:rPr>
                <w:rFonts w:ascii="Times New Roman" w:hAnsi="Times New Roman"/>
                <w:color w:val="000000" w:themeColor="text1"/>
              </w:rPr>
              <w:t>4</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BA380A3"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1CFD8445"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BFA139E"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63CF6000"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Многофункциональный молодежный центр «Авангард возможностей»</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25A2C468" w14:textId="209BB719"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Ломоносовский муниципальный район, г.</w:t>
            </w:r>
            <w:r w:rsidR="0089157A" w:rsidRPr="00966FEE">
              <w:rPr>
                <w:rFonts w:ascii="Times New Roman" w:hAnsi="Times New Roman"/>
                <w:color w:val="000000" w:themeColor="text1"/>
              </w:rPr>
              <w:t>п.</w:t>
            </w:r>
            <w:r w:rsidRPr="00966FEE">
              <w:rPr>
                <w:rFonts w:ascii="Times New Roman" w:hAnsi="Times New Roman"/>
                <w:color w:val="000000" w:themeColor="text1"/>
              </w:rPr>
              <w:t xml:space="preserve"> Большая Ижора, Приморское ш</w:t>
            </w:r>
            <w:r w:rsidR="0089157A" w:rsidRPr="00966FEE">
              <w:rPr>
                <w:rFonts w:ascii="Times New Roman" w:hAnsi="Times New Roman"/>
                <w:color w:val="000000" w:themeColor="text1"/>
              </w:rPr>
              <w:t>.</w:t>
            </w:r>
            <w:r w:rsidRPr="00966FEE">
              <w:rPr>
                <w:rFonts w:ascii="Times New Roman" w:hAnsi="Times New Roman"/>
                <w:color w:val="000000" w:themeColor="text1"/>
              </w:rPr>
              <w:t>, д. 15</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0558C8A"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6706B1F0"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4C8018A"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47EFE6FF"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 «14+»</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597D92A3" w14:textId="3FC1AFA0"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Ломоносовский </w:t>
            </w:r>
            <w:r w:rsidR="0089157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район,</w:t>
            </w:r>
            <w:r w:rsidR="0089157A" w:rsidRPr="00966FEE">
              <w:rPr>
                <w:rFonts w:ascii="Times New Roman" w:hAnsi="Times New Roman"/>
                <w:color w:val="000000" w:themeColor="text1"/>
              </w:rPr>
              <w:t xml:space="preserve"> </w:t>
            </w:r>
            <w:r w:rsidRPr="00966FEE">
              <w:rPr>
                <w:rFonts w:ascii="Times New Roman" w:hAnsi="Times New Roman"/>
                <w:color w:val="000000" w:themeColor="text1"/>
              </w:rPr>
              <w:t>г</w:t>
            </w:r>
            <w:r w:rsidR="0089157A" w:rsidRPr="00966FEE">
              <w:rPr>
                <w:rFonts w:ascii="Times New Roman" w:hAnsi="Times New Roman"/>
                <w:color w:val="000000" w:themeColor="text1"/>
              </w:rPr>
              <w:t>.</w:t>
            </w:r>
            <w:r w:rsidRPr="00966FEE">
              <w:rPr>
                <w:rFonts w:ascii="Times New Roman" w:hAnsi="Times New Roman"/>
                <w:color w:val="000000" w:themeColor="text1"/>
              </w:rPr>
              <w:t>п.</w:t>
            </w:r>
            <w:r w:rsidR="0089157A" w:rsidRPr="00966FEE">
              <w:rPr>
                <w:rFonts w:ascii="Times New Roman" w:hAnsi="Times New Roman"/>
                <w:color w:val="000000" w:themeColor="text1"/>
              </w:rPr>
              <w:t xml:space="preserve"> </w:t>
            </w:r>
            <w:r w:rsidRPr="00966FEE">
              <w:rPr>
                <w:rFonts w:ascii="Times New Roman" w:hAnsi="Times New Roman"/>
                <w:color w:val="000000" w:themeColor="text1"/>
              </w:rPr>
              <w:t>Новоселье, Красносельское ш.</w:t>
            </w:r>
            <w:r w:rsidR="0089157A" w:rsidRPr="00966FEE">
              <w:rPr>
                <w:rFonts w:ascii="Times New Roman" w:hAnsi="Times New Roman"/>
                <w:color w:val="000000" w:themeColor="text1"/>
              </w:rPr>
              <w:t>, д.</w:t>
            </w:r>
            <w:r w:rsidRPr="00966FEE">
              <w:rPr>
                <w:rFonts w:ascii="Times New Roman" w:hAnsi="Times New Roman"/>
                <w:color w:val="000000" w:themeColor="text1"/>
              </w:rPr>
              <w:t xml:space="preserve"> 15</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16F546D"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687919A3"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6E523F3"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1FA0DA00"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центр «Скрепка»</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78D7F8BB" w14:textId="10C1FC08"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Лужский </w:t>
            </w:r>
            <w:r w:rsidR="0089157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 xml:space="preserve">район, </w:t>
            </w:r>
            <w:r w:rsidR="0089157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г. Луга, ул.</w:t>
            </w:r>
            <w:r w:rsidR="0089157A" w:rsidRPr="00966FEE">
              <w:rPr>
                <w:rFonts w:ascii="Times New Roman" w:hAnsi="Times New Roman"/>
                <w:color w:val="000000" w:themeColor="text1"/>
              </w:rPr>
              <w:t xml:space="preserve"> </w:t>
            </w:r>
            <w:r w:rsidRPr="00966FEE">
              <w:rPr>
                <w:rFonts w:ascii="Times New Roman" w:hAnsi="Times New Roman"/>
                <w:color w:val="000000" w:themeColor="text1"/>
              </w:rPr>
              <w:t>Набережная, д. 1</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06E09C2"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4D9982A2"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D96AF8"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17E95D06"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6EA27A1B" w14:textId="77777777"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Приозерский муниципальный район, г. Приозерск, ул. Гагарина, д. 12</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A335039"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5444CD06"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5355839"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3A862E3E"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Многофункциональный молодежный центр «Трансформация»</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48A8C874" w14:textId="77777777"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Сланцевский муниципальный район, г. Сланцы, ул. Кирова, д. 16А</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E1EF25F"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6B0A5969"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E7A46F4"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6400EE6F"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Многофункциональный молодежный центр «Компетенция»</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12C7F277" w14:textId="77777777"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Сланцевский муниципальный район, г. Сланцы, ул. Жуковского, д. 6</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BAD866A"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1A2DF7E7"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5073C"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4CC34676"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центр «Диалог»</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7A730983" w14:textId="2933187F" w:rsidR="000E541A" w:rsidRPr="00966FEE" w:rsidRDefault="00B07D21"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Сосновоборский городской округ, </w:t>
            </w:r>
            <w:r w:rsidRPr="00966FEE">
              <w:rPr>
                <w:rFonts w:ascii="Times New Roman" w:hAnsi="Times New Roman"/>
                <w:color w:val="000000" w:themeColor="text1"/>
              </w:rPr>
              <w:br/>
            </w:r>
            <w:r w:rsidR="00E5408B" w:rsidRPr="00966FEE">
              <w:rPr>
                <w:rFonts w:ascii="Times New Roman" w:hAnsi="Times New Roman"/>
                <w:color w:val="000000" w:themeColor="text1"/>
              </w:rPr>
              <w:t>г. Сосновый Бор, ул. Ленинградская</w:t>
            </w:r>
            <w:r w:rsidRPr="00966FEE">
              <w:rPr>
                <w:rFonts w:ascii="Times New Roman" w:hAnsi="Times New Roman"/>
                <w:color w:val="000000" w:themeColor="text1"/>
              </w:rPr>
              <w:t>,</w:t>
            </w:r>
            <w:r w:rsidR="00E5408B" w:rsidRPr="00966FEE">
              <w:rPr>
                <w:rFonts w:ascii="Times New Roman" w:hAnsi="Times New Roman"/>
                <w:color w:val="000000" w:themeColor="text1"/>
              </w:rPr>
              <w:t xml:space="preserve"> </w:t>
            </w:r>
          </w:p>
          <w:p w14:paraId="2A40CEF7" w14:textId="283F96FB"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д.</w:t>
            </w:r>
            <w:r w:rsidR="00B07D21" w:rsidRPr="00966FEE">
              <w:rPr>
                <w:rFonts w:ascii="Times New Roman" w:hAnsi="Times New Roman"/>
                <w:color w:val="000000" w:themeColor="text1"/>
              </w:rPr>
              <w:t xml:space="preserve"> </w:t>
            </w:r>
            <w:r w:rsidRPr="00966FEE">
              <w:rPr>
                <w:rFonts w:ascii="Times New Roman" w:hAnsi="Times New Roman"/>
                <w:color w:val="000000" w:themeColor="text1"/>
              </w:rPr>
              <w:t>30</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350B49F"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5B248772"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08C1EF9"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4A8D304A"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Многофункциональный молодежный 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25826E36" w14:textId="6CD8055F"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Тихвинский муниципальный район, </w:t>
            </w:r>
            <w:r w:rsidR="00B07D21" w:rsidRPr="00966FEE">
              <w:rPr>
                <w:rFonts w:ascii="Times New Roman" w:hAnsi="Times New Roman"/>
                <w:color w:val="000000" w:themeColor="text1"/>
              </w:rPr>
              <w:br/>
            </w:r>
            <w:r w:rsidRPr="00966FEE">
              <w:rPr>
                <w:rFonts w:ascii="Times New Roman" w:hAnsi="Times New Roman"/>
                <w:color w:val="000000" w:themeColor="text1"/>
              </w:rPr>
              <w:t>г. Тихвин, мкрн 4-й, д.</w:t>
            </w:r>
            <w:r w:rsidR="00B07D21" w:rsidRPr="00966FEE">
              <w:rPr>
                <w:rFonts w:ascii="Times New Roman" w:hAnsi="Times New Roman"/>
                <w:color w:val="000000" w:themeColor="text1"/>
              </w:rPr>
              <w:t xml:space="preserve"> </w:t>
            </w:r>
            <w:r w:rsidRPr="00966FEE">
              <w:rPr>
                <w:rFonts w:ascii="Times New Roman" w:hAnsi="Times New Roman"/>
                <w:color w:val="000000" w:themeColor="text1"/>
              </w:rPr>
              <w:t>39</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7CAD39A"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6E00C9D0"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36D0BB7"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29672327"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 «Космонавт»</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74BC676E" w14:textId="027F59E2"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Тосненский муниципальный район, </w:t>
            </w:r>
            <w:r w:rsidR="00B07D21" w:rsidRPr="00966FEE">
              <w:rPr>
                <w:rFonts w:ascii="Times New Roman" w:hAnsi="Times New Roman"/>
                <w:color w:val="000000" w:themeColor="text1"/>
              </w:rPr>
              <w:br/>
            </w:r>
            <w:r w:rsidRPr="00966FEE">
              <w:rPr>
                <w:rFonts w:ascii="Times New Roman" w:hAnsi="Times New Roman"/>
                <w:color w:val="000000" w:themeColor="text1"/>
              </w:rPr>
              <w:t>г. Тосно, пр. Ленина, д.</w:t>
            </w:r>
            <w:r w:rsidR="00B07D21" w:rsidRPr="00966FEE">
              <w:rPr>
                <w:rFonts w:ascii="Times New Roman" w:hAnsi="Times New Roman"/>
                <w:color w:val="000000" w:themeColor="text1"/>
              </w:rPr>
              <w:t xml:space="preserve"> </w:t>
            </w:r>
            <w:r w:rsidRPr="00966FEE">
              <w:rPr>
                <w:rFonts w:ascii="Times New Roman" w:hAnsi="Times New Roman"/>
                <w:color w:val="000000" w:themeColor="text1"/>
              </w:rPr>
              <w:t>10</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AD8E61C"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0ED6A3AB"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4B2454"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70BD766A"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 «ЭКО»</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2F74C0C9" w14:textId="60B23BA9"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Тосненский </w:t>
            </w:r>
            <w:r w:rsidR="00B07D21"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 xml:space="preserve">район, </w:t>
            </w:r>
            <w:r w:rsidR="00B07D21" w:rsidRPr="00966FEE">
              <w:rPr>
                <w:rFonts w:ascii="Times New Roman" w:hAnsi="Times New Roman"/>
                <w:color w:val="000000" w:themeColor="text1"/>
              </w:rPr>
              <w:br/>
              <w:t>г. Тельмана, д. 50</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D14B7A9"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608FB4A7" w14:textId="77777777" w:rsidTr="00A95A13">
        <w:trPr>
          <w:trHeight w:val="23"/>
        </w:trPr>
        <w:tc>
          <w:tcPr>
            <w:tcW w:w="10273"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5B517F5B" w14:textId="4A6B8BA6" w:rsidR="000E541A" w:rsidRPr="00966FEE" w:rsidRDefault="00E5408B" w:rsidP="00A95A13">
            <w:pPr>
              <w:spacing w:after="0" w:line="240" w:lineRule="auto"/>
              <w:jc w:val="both"/>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Откроются до конца 2024 года</w:t>
            </w:r>
          </w:p>
        </w:tc>
      </w:tr>
      <w:tr w:rsidR="00966FEE" w:rsidRPr="00966FEE" w14:paraId="53B6707E"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4124868"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4C707A2C"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Многофункциональный молодежный 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6CAE" w14:textId="09C3942A"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Выборгский </w:t>
            </w:r>
            <w:r w:rsidR="00ED5D5A" w:rsidRPr="00966FEE">
              <w:rPr>
                <w:rFonts w:ascii="Times New Roman" w:hAnsi="Times New Roman"/>
                <w:color w:val="000000" w:themeColor="text1"/>
              </w:rPr>
              <w:t>муниципальный район</w:t>
            </w:r>
            <w:r w:rsidRPr="00966FEE">
              <w:rPr>
                <w:rFonts w:ascii="Times New Roman" w:hAnsi="Times New Roman"/>
                <w:color w:val="000000" w:themeColor="text1"/>
              </w:rPr>
              <w:t>, г</w:t>
            </w:r>
            <w:r w:rsidR="00ED5D5A" w:rsidRPr="00966FEE">
              <w:rPr>
                <w:rFonts w:ascii="Times New Roman" w:hAnsi="Times New Roman"/>
                <w:color w:val="000000" w:themeColor="text1"/>
              </w:rPr>
              <w:t>.</w:t>
            </w:r>
            <w:r w:rsidRPr="00966FEE">
              <w:rPr>
                <w:rFonts w:ascii="Times New Roman" w:hAnsi="Times New Roman"/>
                <w:color w:val="000000" w:themeColor="text1"/>
              </w:rPr>
              <w:t>п</w:t>
            </w:r>
            <w:r w:rsidR="00ED5D5A" w:rsidRPr="00966FEE">
              <w:rPr>
                <w:rFonts w:ascii="Times New Roman" w:hAnsi="Times New Roman"/>
                <w:color w:val="000000" w:themeColor="text1"/>
              </w:rPr>
              <w:t>.</w:t>
            </w:r>
            <w:r w:rsidRPr="00966FEE">
              <w:rPr>
                <w:rFonts w:ascii="Times New Roman" w:hAnsi="Times New Roman"/>
                <w:color w:val="000000" w:themeColor="text1"/>
              </w:rPr>
              <w:t xml:space="preserve"> Рощино, ул. Советская, д.</w:t>
            </w:r>
            <w:r w:rsidR="00ED5D5A" w:rsidRPr="00966FEE">
              <w:rPr>
                <w:rFonts w:ascii="Times New Roman" w:hAnsi="Times New Roman"/>
                <w:color w:val="000000" w:themeColor="text1"/>
              </w:rPr>
              <w:t xml:space="preserve"> </w:t>
            </w:r>
            <w:r w:rsidRPr="00966FEE">
              <w:rPr>
                <w:rFonts w:ascii="Times New Roman" w:hAnsi="Times New Roman"/>
                <w:color w:val="000000" w:themeColor="text1"/>
              </w:rPr>
              <w:t>35</w:t>
            </w:r>
          </w:p>
        </w:tc>
        <w:tc>
          <w:tcPr>
            <w:tcW w:w="304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26BA4A05" w14:textId="44B24B90"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Предоставление субсидии из областного бюджета Ленинградской области для материально-техническое обеспечение многофункциональных молодежных центров</w:t>
            </w:r>
            <w:r w:rsidR="00ED5D5A" w:rsidRPr="00966FEE">
              <w:rPr>
                <w:rFonts w:ascii="Times New Roman" w:hAnsi="Times New Roman" w:cs="Times New Roman"/>
                <w:color w:val="000000" w:themeColor="text1"/>
                <w:sz w:val="24"/>
                <w:szCs w:val="24"/>
              </w:rPr>
              <w:t xml:space="preserve"> осуществляется</w:t>
            </w:r>
            <w:r w:rsidRPr="00966FEE">
              <w:rPr>
                <w:rFonts w:ascii="Times New Roman" w:hAnsi="Times New Roman" w:cs="Times New Roman"/>
                <w:color w:val="000000" w:themeColor="text1"/>
                <w:sz w:val="24"/>
                <w:szCs w:val="24"/>
              </w:rPr>
              <w:t xml:space="preserve"> в рамках государственной программы «Устойчивое общественное развитие в Ленинградской области» (максимально допустимый уровень территориальной доступности не нормируется)</w:t>
            </w:r>
          </w:p>
        </w:tc>
      </w:tr>
      <w:tr w:rsidR="00966FEE" w:rsidRPr="00966FEE" w14:paraId="70C6DE79"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90660FA"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30A13"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коворкинг-центр «Кредо»</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696637AB" w14:textId="5027E729"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Кировский муниципальный район, </w:t>
            </w:r>
            <w:r w:rsidR="00ED5D5A" w:rsidRPr="00966FEE">
              <w:rPr>
                <w:rFonts w:ascii="Times New Roman" w:hAnsi="Times New Roman"/>
                <w:color w:val="000000" w:themeColor="text1"/>
              </w:rPr>
              <w:br/>
            </w:r>
            <w:r w:rsidRPr="00966FEE">
              <w:rPr>
                <w:rFonts w:ascii="Times New Roman" w:hAnsi="Times New Roman"/>
                <w:color w:val="000000" w:themeColor="text1"/>
              </w:rPr>
              <w:t>г. Отрадное, ул. Заводская, д.</w:t>
            </w:r>
            <w:r w:rsidR="00ED5D5A" w:rsidRPr="00966FEE">
              <w:rPr>
                <w:rFonts w:ascii="Times New Roman" w:hAnsi="Times New Roman"/>
                <w:color w:val="000000" w:themeColor="text1"/>
              </w:rPr>
              <w:t xml:space="preserve"> </w:t>
            </w:r>
            <w:r w:rsidRPr="00966FEE">
              <w:rPr>
                <w:rFonts w:ascii="Times New Roman" w:hAnsi="Times New Roman"/>
                <w:color w:val="000000" w:themeColor="text1"/>
              </w:rPr>
              <w:t>19а</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17280E0"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1CB9ACD5"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851C4A4"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13F184A6"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многофункциональный центр «ЛАМПА»</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337A8935" w14:textId="4FD82AB9"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Лодейнопольский </w:t>
            </w:r>
            <w:r w:rsidR="00ED5D5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район, г. Лодейное Поле, пр. Ленина, д. 10</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EEE72DE"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610DDE59"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A28165D"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0EEE9CFE"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Многофункциональный молодежный 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73098061" w14:textId="15CD17E7"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Подпорожский </w:t>
            </w:r>
            <w:r w:rsidR="00ED5D5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район, г. Подпорожье, пр. Ленина, д. 2</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E8F0DB6"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5913D6D8"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17F75D"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6E798E5D"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Молодежный многофункциональный 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48576F0F" w14:textId="74437302"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Приозерский муниципальный район, п</w:t>
            </w:r>
            <w:r w:rsidR="00ED5D5A" w:rsidRPr="00966FEE">
              <w:rPr>
                <w:rFonts w:ascii="Times New Roman" w:hAnsi="Times New Roman"/>
                <w:color w:val="000000" w:themeColor="text1"/>
              </w:rPr>
              <w:t>ос</w:t>
            </w:r>
            <w:r w:rsidRPr="00966FEE">
              <w:rPr>
                <w:rFonts w:ascii="Times New Roman" w:hAnsi="Times New Roman"/>
                <w:color w:val="000000" w:themeColor="text1"/>
              </w:rPr>
              <w:t xml:space="preserve">. Петровское, ул. Шоссейная, </w:t>
            </w:r>
            <w:r w:rsidR="00ED5D5A" w:rsidRPr="00966FEE">
              <w:rPr>
                <w:rFonts w:ascii="Times New Roman" w:hAnsi="Times New Roman"/>
                <w:color w:val="000000" w:themeColor="text1"/>
              </w:rPr>
              <w:br/>
            </w:r>
            <w:r w:rsidRPr="00966FEE">
              <w:rPr>
                <w:rFonts w:ascii="Times New Roman" w:hAnsi="Times New Roman"/>
                <w:color w:val="000000" w:themeColor="text1"/>
              </w:rPr>
              <w:t>д. 12А</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D4C743B"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11522BB8"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260D62"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73DC5E89"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Многофункциональный молодежный 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6823AA39" w14:textId="7928232A"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Тихвинский муниципальный район, </w:t>
            </w:r>
            <w:r w:rsidR="00ED5D5A" w:rsidRPr="00966FEE">
              <w:rPr>
                <w:rFonts w:ascii="Times New Roman" w:hAnsi="Times New Roman"/>
                <w:color w:val="000000" w:themeColor="text1"/>
              </w:rPr>
              <w:br/>
            </w:r>
            <w:r w:rsidRPr="00966FEE">
              <w:rPr>
                <w:rFonts w:ascii="Times New Roman" w:hAnsi="Times New Roman"/>
                <w:color w:val="000000" w:themeColor="text1"/>
              </w:rPr>
              <w:t>г. Тихвин, 1</w:t>
            </w:r>
            <w:r w:rsidR="00ED5D5A" w:rsidRPr="00966FEE">
              <w:rPr>
                <w:rFonts w:ascii="Times New Roman" w:hAnsi="Times New Roman"/>
                <w:color w:val="000000" w:themeColor="text1"/>
              </w:rPr>
              <w:t>-й</w:t>
            </w:r>
            <w:r w:rsidRPr="00966FEE">
              <w:rPr>
                <w:rFonts w:ascii="Times New Roman" w:hAnsi="Times New Roman"/>
                <w:color w:val="000000" w:themeColor="text1"/>
              </w:rPr>
              <w:t xml:space="preserve"> </w:t>
            </w:r>
            <w:r w:rsidR="00ED5D5A" w:rsidRPr="00966FEE">
              <w:rPr>
                <w:rFonts w:ascii="Times New Roman" w:hAnsi="Times New Roman"/>
                <w:color w:val="000000" w:themeColor="text1"/>
              </w:rPr>
              <w:t>мкрн.,</w:t>
            </w:r>
            <w:r w:rsidRPr="00966FEE">
              <w:rPr>
                <w:rFonts w:ascii="Times New Roman" w:hAnsi="Times New Roman"/>
                <w:color w:val="000000" w:themeColor="text1"/>
              </w:rPr>
              <w:t xml:space="preserve"> д</w:t>
            </w:r>
            <w:r w:rsidR="00ED5D5A" w:rsidRPr="00966FEE">
              <w:rPr>
                <w:rFonts w:ascii="Times New Roman" w:hAnsi="Times New Roman"/>
                <w:color w:val="000000" w:themeColor="text1"/>
              </w:rPr>
              <w:t>.</w:t>
            </w:r>
            <w:r w:rsidRPr="00966FEE">
              <w:rPr>
                <w:rFonts w:ascii="Times New Roman" w:hAnsi="Times New Roman"/>
                <w:color w:val="000000" w:themeColor="text1"/>
              </w:rPr>
              <w:t xml:space="preserve"> 25</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B4641AC"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r w:rsidR="00966FEE" w:rsidRPr="00966FEE" w14:paraId="171243D5" w14:textId="77777777" w:rsidTr="00A95A13">
        <w:trPr>
          <w:trHeight w:val="23"/>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863E938" w14:textId="77777777" w:rsidR="000E541A" w:rsidRPr="00966FEE" w:rsidRDefault="000E541A" w:rsidP="005B68A3">
            <w:pPr>
              <w:pStyle w:val="affa"/>
              <w:numPr>
                <w:ilvl w:val="0"/>
                <w:numId w:val="48"/>
              </w:numPr>
              <w:ind w:left="0" w:firstLine="0"/>
              <w:contextualSpacing w:val="0"/>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4BF6C5BC" w14:textId="77777777" w:rsidR="000E541A" w:rsidRPr="00966FEE" w:rsidRDefault="00E5408B" w:rsidP="00A95A13">
            <w:pPr>
              <w:spacing w:after="0" w:line="240" w:lineRule="auto"/>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Многофункциональный молодежный центр</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tcPr>
          <w:p w14:paraId="550CA692" w14:textId="7DE5D271" w:rsidR="000E541A" w:rsidRPr="00966FEE" w:rsidRDefault="00E5408B" w:rsidP="00A95A13">
            <w:pPr>
              <w:pStyle w:val="affa"/>
              <w:ind w:left="0"/>
              <w:rPr>
                <w:rFonts w:ascii="Times New Roman" w:hAnsi="Times New Roman"/>
                <w:color w:val="000000" w:themeColor="text1"/>
              </w:rPr>
            </w:pPr>
            <w:r w:rsidRPr="00966FEE">
              <w:rPr>
                <w:rFonts w:ascii="Times New Roman" w:hAnsi="Times New Roman"/>
                <w:color w:val="000000" w:themeColor="text1"/>
              </w:rPr>
              <w:t xml:space="preserve">Тосненский </w:t>
            </w:r>
            <w:r w:rsidR="00ED5D5A" w:rsidRPr="00966FEE">
              <w:rPr>
                <w:rFonts w:ascii="Times New Roman" w:hAnsi="Times New Roman"/>
                <w:color w:val="000000" w:themeColor="text1"/>
              </w:rPr>
              <w:t xml:space="preserve">муниципальный </w:t>
            </w:r>
            <w:r w:rsidRPr="00966FEE">
              <w:rPr>
                <w:rFonts w:ascii="Times New Roman" w:hAnsi="Times New Roman"/>
                <w:color w:val="000000" w:themeColor="text1"/>
              </w:rPr>
              <w:t xml:space="preserve">район, </w:t>
            </w:r>
            <w:r w:rsidR="00ED5D5A" w:rsidRPr="00966FEE">
              <w:rPr>
                <w:rFonts w:ascii="Times New Roman" w:hAnsi="Times New Roman"/>
                <w:color w:val="000000" w:themeColor="text1"/>
              </w:rPr>
              <w:br/>
            </w:r>
            <w:r w:rsidRPr="00966FEE">
              <w:rPr>
                <w:rFonts w:ascii="Times New Roman" w:hAnsi="Times New Roman"/>
                <w:color w:val="000000" w:themeColor="text1"/>
              </w:rPr>
              <w:t>г. Тосно, ул. Боярова</w:t>
            </w:r>
            <w:r w:rsidR="00ED5D5A" w:rsidRPr="00966FEE">
              <w:rPr>
                <w:rFonts w:ascii="Times New Roman" w:hAnsi="Times New Roman"/>
                <w:color w:val="000000" w:themeColor="text1"/>
              </w:rPr>
              <w:t>,</w:t>
            </w:r>
            <w:r w:rsidRPr="00966FEE">
              <w:rPr>
                <w:rFonts w:ascii="Times New Roman" w:hAnsi="Times New Roman"/>
                <w:color w:val="000000" w:themeColor="text1"/>
              </w:rPr>
              <w:t xml:space="preserve"> д.</w:t>
            </w:r>
            <w:r w:rsidR="00ED5D5A" w:rsidRPr="00966FEE">
              <w:rPr>
                <w:rFonts w:ascii="Times New Roman" w:hAnsi="Times New Roman"/>
                <w:color w:val="000000" w:themeColor="text1"/>
              </w:rPr>
              <w:t xml:space="preserve"> </w:t>
            </w:r>
            <w:r w:rsidRPr="00966FEE">
              <w:rPr>
                <w:rFonts w:ascii="Times New Roman" w:hAnsi="Times New Roman"/>
                <w:color w:val="000000" w:themeColor="text1"/>
              </w:rPr>
              <w:t>16</w:t>
            </w:r>
          </w:p>
        </w:tc>
        <w:tc>
          <w:tcPr>
            <w:tcW w:w="304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15F10BE" w14:textId="77777777" w:rsidR="000E541A" w:rsidRPr="00966FEE" w:rsidRDefault="000E541A" w:rsidP="00A95A13">
            <w:pPr>
              <w:spacing w:after="0" w:line="240" w:lineRule="auto"/>
              <w:jc w:val="center"/>
              <w:rPr>
                <w:rFonts w:ascii="Times New Roman" w:hAnsi="Times New Roman" w:cs="Times New Roman"/>
                <w:color w:val="000000" w:themeColor="text1"/>
                <w:sz w:val="24"/>
                <w:szCs w:val="24"/>
              </w:rPr>
            </w:pPr>
          </w:p>
        </w:tc>
      </w:tr>
    </w:tbl>
    <w:p w14:paraId="32C1110E" w14:textId="77777777" w:rsidR="000E541A" w:rsidRPr="00966FEE" w:rsidRDefault="00E5408B">
      <w:pPr>
        <w:pStyle w:val="a1"/>
        <w:rPr>
          <w:color w:val="000000" w:themeColor="text1"/>
        </w:rPr>
      </w:pPr>
      <w:r w:rsidRPr="00966FEE">
        <w:rPr>
          <w:color w:val="000000" w:themeColor="text1"/>
        </w:rPr>
        <w:t xml:space="preserve">Реализация государственной молодежной политики на региональном уровне направлена на решение следующих ключевых задач: </w:t>
      </w:r>
    </w:p>
    <w:p w14:paraId="33B81549" w14:textId="77777777" w:rsidR="000E541A" w:rsidRPr="00966FEE" w:rsidRDefault="00E5408B" w:rsidP="005B68A3">
      <w:pPr>
        <w:pStyle w:val="a1"/>
        <w:numPr>
          <w:ilvl w:val="0"/>
          <w:numId w:val="25"/>
        </w:numPr>
        <w:tabs>
          <w:tab w:val="left" w:pos="1092"/>
        </w:tabs>
        <w:ind w:left="0" w:firstLine="709"/>
        <w:rPr>
          <w:color w:val="000000" w:themeColor="text1"/>
        </w:rPr>
      </w:pPr>
      <w:r w:rsidRPr="00966FEE">
        <w:rPr>
          <w:color w:val="000000" w:themeColor="text1"/>
        </w:rPr>
        <w:t>развитие потенциала молодежи в интересах Ленинградской области;</w:t>
      </w:r>
    </w:p>
    <w:p w14:paraId="38156B22" w14:textId="77777777" w:rsidR="000E541A" w:rsidRPr="00966FEE" w:rsidRDefault="00E5408B" w:rsidP="005B68A3">
      <w:pPr>
        <w:pStyle w:val="a1"/>
        <w:numPr>
          <w:ilvl w:val="0"/>
          <w:numId w:val="25"/>
        </w:numPr>
        <w:tabs>
          <w:tab w:val="left" w:pos="1092"/>
        </w:tabs>
        <w:ind w:left="0" w:firstLine="709"/>
        <w:rPr>
          <w:color w:val="000000" w:themeColor="text1"/>
        </w:rPr>
      </w:pPr>
      <w:r w:rsidRPr="00966FEE">
        <w:rPr>
          <w:color w:val="000000" w:themeColor="text1"/>
        </w:rPr>
        <w:t>совершенствование системы патриотического воспитания граждан;</w:t>
      </w:r>
    </w:p>
    <w:p w14:paraId="28BBDA7C" w14:textId="77777777" w:rsidR="000E541A" w:rsidRPr="00966FEE" w:rsidRDefault="00E5408B" w:rsidP="005B68A3">
      <w:pPr>
        <w:pStyle w:val="a1"/>
        <w:numPr>
          <w:ilvl w:val="0"/>
          <w:numId w:val="25"/>
        </w:numPr>
        <w:tabs>
          <w:tab w:val="left" w:pos="1092"/>
        </w:tabs>
        <w:ind w:left="0" w:firstLine="709"/>
        <w:rPr>
          <w:color w:val="000000" w:themeColor="text1"/>
        </w:rPr>
      </w:pPr>
      <w:r w:rsidRPr="00966FEE">
        <w:rPr>
          <w:color w:val="000000" w:themeColor="text1"/>
        </w:rPr>
        <w:t>совершенствование системы профилактики асоциального поведения в молодежной среде.</w:t>
      </w:r>
    </w:p>
    <w:p w14:paraId="49B98670" w14:textId="77777777" w:rsidR="000E541A" w:rsidRPr="00966FEE" w:rsidRDefault="00E5408B">
      <w:pPr>
        <w:pStyle w:val="a1"/>
        <w:rPr>
          <w:color w:val="000000" w:themeColor="text1"/>
        </w:rPr>
      </w:pPr>
      <w:r w:rsidRPr="00966FEE">
        <w:rPr>
          <w:color w:val="000000" w:themeColor="text1"/>
        </w:rPr>
        <w:t xml:space="preserve">В целях достижения указанных задач реализуется государственная программа Ленинградской области «Устойчивое общественное развитие в Ленинградской области», целью которой в области молодежной политики является создание правовых, экономических и организационных условий для успешной самореализации молодежи и развития молодежных объединений, движений и инициатив, в том числе поддержка добровольчества (волонтерства) путем вовлечения в деятельность </w:t>
      </w:r>
      <w:r w:rsidRPr="00966FEE">
        <w:rPr>
          <w:color w:val="000000" w:themeColor="text1"/>
        </w:rPr>
        <w:lastRenderedPageBreak/>
        <w:t xml:space="preserve">волонтерских (добровольческих) организаций до 15 % граждан Ленинградской области в возрасте от 7 лет к 2030 году. </w:t>
      </w:r>
    </w:p>
    <w:p w14:paraId="758E4A2F" w14:textId="6EC0D0CD" w:rsidR="00DC0257" w:rsidRPr="00966FEE" w:rsidRDefault="00DC0257">
      <w:pPr>
        <w:pStyle w:val="a1"/>
        <w:rPr>
          <w:color w:val="000000" w:themeColor="text1"/>
        </w:rPr>
      </w:pPr>
      <w:r w:rsidRPr="00966FEE">
        <w:rPr>
          <w:color w:val="000000" w:themeColor="text1"/>
        </w:rPr>
        <w:t xml:space="preserve">Для достижения данной цели создаются условия для развития системы межпоколенческого взаимодействия и преемственности поколений, реализуются мероприятия гражданского и патриотического воспитания детей и молодежи, а также поддержка и развитие добровольчества (волонтерства), проводится профилактика асоциального поведения, реализуются мероприятия по развитию талантов и способностей молодежи Ленинградской области, обеспечивается ее занятость, обеспечивается оснащение многофункциональных молодежных центров, реализуются мероприятия по гражданско-патриотическому и военно-патриотическому воспитанию молодежи, осуществляются мероприятия по увековечению памяти выдающихся личностей и знаменательных событий Ленинградской области. </w:t>
      </w:r>
    </w:p>
    <w:p w14:paraId="7F5D2074" w14:textId="1AE34D10" w:rsidR="000E541A" w:rsidRPr="00966FEE" w:rsidRDefault="00E5408B" w:rsidP="00DC0257">
      <w:pPr>
        <w:pStyle w:val="a1"/>
        <w:rPr>
          <w:color w:val="000000" w:themeColor="text1"/>
        </w:rPr>
      </w:pPr>
      <w:r w:rsidRPr="00966FEE">
        <w:rPr>
          <w:color w:val="000000" w:themeColor="text1"/>
        </w:rPr>
        <w:t>Показатель общей численности граждан, вовлеченных центрами (сообществами, объединениями) поддержки добровольчества (волонтерства) на базе образовательных организаций, некоммерческих организаций, государственных и муниципальных учреждений, в добровольческую (волонтерскую) деятельность в 2023 году составил 478202 человек.</w:t>
      </w:r>
      <w:r w:rsidR="00DC0257" w:rsidRPr="00966FEE">
        <w:rPr>
          <w:color w:val="000000" w:themeColor="text1"/>
        </w:rPr>
        <w:t xml:space="preserve"> </w:t>
      </w:r>
      <w:r w:rsidRPr="00966FEE">
        <w:rPr>
          <w:color w:val="000000" w:themeColor="text1"/>
        </w:rPr>
        <w:t xml:space="preserve">В течение 2023 года на территории Ленинградской области проведено около 200 патриотических мероприятий и акций, в которых приняло участие 139 998 </w:t>
      </w:r>
      <w:r w:rsidR="00B62ED6" w:rsidRPr="00966FEE">
        <w:rPr>
          <w:color w:val="000000" w:themeColor="text1"/>
        </w:rPr>
        <w:t xml:space="preserve">человек </w:t>
      </w:r>
      <w:r w:rsidRPr="00966FEE">
        <w:rPr>
          <w:color w:val="000000" w:themeColor="text1"/>
        </w:rPr>
        <w:t>в возрасте до 35 лет.</w:t>
      </w:r>
    </w:p>
    <w:p w14:paraId="32B303C5" w14:textId="77777777" w:rsidR="000E541A" w:rsidRPr="00966FEE" w:rsidRDefault="000E541A">
      <w:pPr>
        <w:pStyle w:val="a1"/>
        <w:ind w:firstLine="0"/>
        <w:rPr>
          <w:color w:val="000000" w:themeColor="text1"/>
        </w:rPr>
      </w:pPr>
    </w:p>
    <w:p w14:paraId="18A45956" w14:textId="77777777" w:rsidR="000E541A" w:rsidRPr="00966FEE" w:rsidRDefault="00E5408B">
      <w:pPr>
        <w:pStyle w:val="a1"/>
        <w:rPr>
          <w:b/>
          <w:color w:val="000000" w:themeColor="text1"/>
        </w:rPr>
      </w:pPr>
      <w:r w:rsidRPr="00966FEE">
        <w:rPr>
          <w:rFonts w:eastAsia="Calibri"/>
          <w:b/>
          <w:color w:val="000000" w:themeColor="text1"/>
        </w:rPr>
        <w:t>Объекты в области</w:t>
      </w:r>
      <w:r w:rsidRPr="00966FEE">
        <w:rPr>
          <w:b/>
          <w:color w:val="000000" w:themeColor="text1"/>
        </w:rPr>
        <w:t xml:space="preserve"> межнациональных отношений </w:t>
      </w:r>
    </w:p>
    <w:p w14:paraId="7403F7A1" w14:textId="5930E5F7" w:rsidR="000E541A" w:rsidRPr="00966FEE" w:rsidRDefault="00E5408B" w:rsidP="001D7F81">
      <w:pPr>
        <w:pStyle w:val="a1"/>
        <w:rPr>
          <w:color w:val="000000" w:themeColor="text1"/>
        </w:rPr>
      </w:pPr>
      <w:r w:rsidRPr="00966FEE">
        <w:rPr>
          <w:color w:val="000000" w:themeColor="text1"/>
        </w:rPr>
        <w:t>На территории Ленинградской области проживают представители 141 народности, включая коренные малочисленные народы.</w:t>
      </w:r>
      <w:r w:rsidR="001D7F81" w:rsidRPr="00966FEE">
        <w:rPr>
          <w:color w:val="000000" w:themeColor="text1"/>
        </w:rPr>
        <w:t xml:space="preserve"> По состоянию на 1 января 2023 года в Ленинградской области действуют около 35 некоммерческих организаций, осуществляющих деятельность в сфере межнациональных отношений, в том числе 15 национально-культурных автономий.</w:t>
      </w:r>
    </w:p>
    <w:p w14:paraId="573FCEF4" w14:textId="0949AC08" w:rsidR="000E541A" w:rsidRPr="00966FEE" w:rsidRDefault="00E5408B">
      <w:pPr>
        <w:pStyle w:val="a1"/>
        <w:rPr>
          <w:color w:val="000000" w:themeColor="text1"/>
        </w:rPr>
      </w:pPr>
      <w:r w:rsidRPr="00966FEE">
        <w:rPr>
          <w:color w:val="000000" w:themeColor="text1"/>
        </w:rPr>
        <w:t>В настоящее время ситуация в Ленинградской области в сфере межнациональных отношений характеризуются как спокойная, не вызывающая социального напряжения и не способствующая возникновению конфликтных ситуаций на межнациональной</w:t>
      </w:r>
      <w:r w:rsidR="001D7F81" w:rsidRPr="00966FEE">
        <w:rPr>
          <w:color w:val="000000" w:themeColor="text1"/>
        </w:rPr>
        <w:t xml:space="preserve"> </w:t>
      </w:r>
      <w:r w:rsidRPr="00966FEE">
        <w:rPr>
          <w:color w:val="000000" w:themeColor="text1"/>
        </w:rPr>
        <w:t>почве.</w:t>
      </w:r>
    </w:p>
    <w:p w14:paraId="1F79464F" w14:textId="77777777" w:rsidR="000E541A" w:rsidRPr="00966FEE" w:rsidRDefault="00E5408B">
      <w:pPr>
        <w:pStyle w:val="a1"/>
        <w:rPr>
          <w:color w:val="000000" w:themeColor="text1"/>
        </w:rPr>
      </w:pPr>
      <w:r w:rsidRPr="00966FEE">
        <w:rPr>
          <w:color w:val="000000" w:themeColor="text1"/>
        </w:rPr>
        <w:t xml:space="preserve">В соответствии со сведениями комитета по местному самоуправлению, межнациональным и межконфессиональным отношениям Ленинградской области в ведении комитета объекты регионального значения в области межнациональных отношений, расположенные на территории Ленинградской области, отсутствуют. </w:t>
      </w:r>
    </w:p>
    <w:p w14:paraId="0A8AF57B" w14:textId="246DE095" w:rsidR="000E541A" w:rsidRPr="00966FEE" w:rsidRDefault="00E5408B">
      <w:pPr>
        <w:pStyle w:val="a1"/>
        <w:rPr>
          <w:color w:val="000000" w:themeColor="text1"/>
        </w:rPr>
      </w:pPr>
      <w:r w:rsidRPr="00966FEE">
        <w:rPr>
          <w:color w:val="000000" w:themeColor="text1"/>
        </w:rPr>
        <w:t>В ведении государственного казенного учреждения «Дом Дружбы Ленинградской области» находится участок земли (договор безвозмездного пользования № 80/4.4-24 от 15.01.2020) с кадастровым номером 47:07:0713002:1476, расположенный в дер. Энколово Бугровского городского поселения Всеволожского муниципального района. На данной территории традиционно ежегодно празднуется татаро-башкирский праздник «Сабантуй». Ежегодно праздник собирает порядка 10 тыс</w:t>
      </w:r>
      <w:r w:rsidR="001D7F81" w:rsidRPr="00966FEE">
        <w:rPr>
          <w:color w:val="000000" w:themeColor="text1"/>
        </w:rPr>
        <w:t>яч</w:t>
      </w:r>
      <w:r w:rsidRPr="00966FEE">
        <w:rPr>
          <w:color w:val="000000" w:themeColor="text1"/>
        </w:rPr>
        <w:t xml:space="preserve"> человек, включая делегации из других регионов.</w:t>
      </w:r>
    </w:p>
    <w:p w14:paraId="0FF82CAE" w14:textId="77777777" w:rsidR="000E541A" w:rsidRPr="00966FEE" w:rsidRDefault="00E5408B">
      <w:pPr>
        <w:pStyle w:val="a1"/>
        <w:rPr>
          <w:bCs/>
          <w:color w:val="000000" w:themeColor="text1"/>
          <w:szCs w:val="28"/>
        </w:rPr>
      </w:pPr>
      <w:r w:rsidRPr="00966FEE">
        <w:rPr>
          <w:bCs/>
          <w:color w:val="000000" w:themeColor="text1"/>
          <w:szCs w:val="28"/>
        </w:rPr>
        <w:t xml:space="preserve">В соответствии с распоряжением Правительства Российской Федерации от 08.05.2009 № 631-р «Об утверждении перечня мест традиционного проживания и </w:t>
      </w:r>
      <w:r w:rsidRPr="00966FEE">
        <w:rPr>
          <w:bCs/>
          <w:color w:val="000000" w:themeColor="text1"/>
          <w:szCs w:val="28"/>
        </w:rPr>
        <w:lastRenderedPageBreak/>
        <w:t>традиционной хозяйственной деятельности коренных малочисленных народов Российской Федерации и перечня видов традиционной хозяйственной деятельности коренных малочисленных народов Российской Федерации» в границах Ленинградской области расположены следующие территории, относящиеся к местам традиционного проживания и хозяйственной деятельности коренных малочисленных народов Российской Федерации:</w:t>
      </w:r>
    </w:p>
    <w:p w14:paraId="3ED6BD24" w14:textId="77777777" w:rsidR="000E541A" w:rsidRPr="00966FEE" w:rsidRDefault="00E5408B" w:rsidP="005B68A3">
      <w:pPr>
        <w:pStyle w:val="a1"/>
        <w:numPr>
          <w:ilvl w:val="0"/>
          <w:numId w:val="49"/>
        </w:numPr>
        <w:tabs>
          <w:tab w:val="left" w:pos="1106"/>
        </w:tabs>
        <w:ind w:left="0" w:firstLine="709"/>
        <w:rPr>
          <w:bCs/>
          <w:color w:val="000000" w:themeColor="text1"/>
          <w:szCs w:val="28"/>
        </w:rPr>
      </w:pPr>
      <w:r w:rsidRPr="00966FEE">
        <w:rPr>
          <w:bCs/>
          <w:color w:val="000000" w:themeColor="text1"/>
          <w:szCs w:val="28"/>
        </w:rPr>
        <w:t xml:space="preserve">Подпорожский муниципальный район (Вознесенское городское поселение, Винницкое сельское поселение); </w:t>
      </w:r>
    </w:p>
    <w:p w14:paraId="4F22F52E" w14:textId="77777777" w:rsidR="000E541A" w:rsidRPr="00966FEE" w:rsidRDefault="00E5408B" w:rsidP="005B68A3">
      <w:pPr>
        <w:pStyle w:val="a1"/>
        <w:numPr>
          <w:ilvl w:val="0"/>
          <w:numId w:val="49"/>
        </w:numPr>
        <w:tabs>
          <w:tab w:val="left" w:pos="1106"/>
        </w:tabs>
        <w:ind w:left="0" w:firstLine="709"/>
        <w:rPr>
          <w:bCs/>
          <w:color w:val="000000" w:themeColor="text1"/>
          <w:szCs w:val="28"/>
        </w:rPr>
      </w:pPr>
      <w:r w:rsidRPr="00966FEE">
        <w:rPr>
          <w:bCs/>
          <w:color w:val="000000" w:themeColor="text1"/>
          <w:szCs w:val="28"/>
        </w:rPr>
        <w:t xml:space="preserve">Бокситогорский муниципальный район (дер. Абрамова Гора, дер. Амосова Гора, дер. Белая, дер. Белячиха, дер. Боброзеро, дер. Борисовщина, дер. Бочево, дер. Дмитрово, дер. Койгуши, дер. Корвала, дер. Корталы-Усадище, дер. Красный Бор, дер. Лахта, дер. Окулово, дер. Остров, дер. Петрово, дер. Пожарище, дер. Прокушево, дер. Пудрино, дер. Пятино, дер. Радогощь, дер. Саньков Бор, дер. Сидорово, дер. Тедрово, дер. Чайгино, пос. Бор, пос. Красноборский Ефимовского городского поселения и прилегающие к ним межселенные территории); </w:t>
      </w:r>
    </w:p>
    <w:p w14:paraId="0B24BD28" w14:textId="1E2CEB66" w:rsidR="000E541A" w:rsidRPr="00966FEE" w:rsidRDefault="00E5408B" w:rsidP="005B68A3">
      <w:pPr>
        <w:pStyle w:val="a1"/>
        <w:numPr>
          <w:ilvl w:val="0"/>
          <w:numId w:val="49"/>
        </w:numPr>
        <w:tabs>
          <w:tab w:val="left" w:pos="1106"/>
        </w:tabs>
        <w:ind w:left="0" w:firstLine="709"/>
        <w:rPr>
          <w:bCs/>
          <w:color w:val="000000" w:themeColor="text1"/>
          <w:szCs w:val="28"/>
        </w:rPr>
      </w:pPr>
      <w:r w:rsidRPr="00966FEE">
        <w:rPr>
          <w:bCs/>
          <w:color w:val="000000" w:themeColor="text1"/>
          <w:szCs w:val="28"/>
        </w:rPr>
        <w:t>Лодейнопольский муниципальный район (Ал</w:t>
      </w:r>
      <w:r w:rsidR="001D7F81" w:rsidRPr="00966FEE">
        <w:rPr>
          <w:bCs/>
          <w:color w:val="000000" w:themeColor="text1"/>
          <w:szCs w:val="28"/>
        </w:rPr>
        <w:t>ё</w:t>
      </w:r>
      <w:r w:rsidRPr="00966FEE">
        <w:rPr>
          <w:bCs/>
          <w:color w:val="000000" w:themeColor="text1"/>
          <w:szCs w:val="28"/>
        </w:rPr>
        <w:t>ховщинское сельское поселение);</w:t>
      </w:r>
    </w:p>
    <w:p w14:paraId="1B795A09" w14:textId="77777777" w:rsidR="000E541A" w:rsidRPr="00966FEE" w:rsidRDefault="00E5408B" w:rsidP="005B68A3">
      <w:pPr>
        <w:pStyle w:val="a1"/>
        <w:numPr>
          <w:ilvl w:val="0"/>
          <w:numId w:val="49"/>
        </w:numPr>
        <w:tabs>
          <w:tab w:val="left" w:pos="1106"/>
        </w:tabs>
        <w:ind w:left="0" w:firstLine="709"/>
        <w:rPr>
          <w:bCs/>
          <w:color w:val="000000" w:themeColor="text1"/>
          <w:szCs w:val="28"/>
        </w:rPr>
      </w:pPr>
      <w:r w:rsidRPr="00966FEE">
        <w:rPr>
          <w:bCs/>
          <w:color w:val="000000" w:themeColor="text1"/>
          <w:szCs w:val="28"/>
        </w:rPr>
        <w:t>Тихвинский муниципальный район (Пашозерское сельское поселение)</w:t>
      </w:r>
    </w:p>
    <w:p w14:paraId="197FCF15" w14:textId="4B1D6783" w:rsidR="000E541A" w:rsidRPr="00966FEE" w:rsidRDefault="00E5408B">
      <w:pPr>
        <w:pStyle w:val="a1"/>
        <w:rPr>
          <w:bCs/>
          <w:color w:val="000000" w:themeColor="text1"/>
          <w:szCs w:val="28"/>
        </w:rPr>
      </w:pPr>
      <w:r w:rsidRPr="00966FEE">
        <w:rPr>
          <w:bCs/>
          <w:color w:val="000000" w:themeColor="text1"/>
          <w:szCs w:val="28"/>
        </w:rPr>
        <w:t>Данные территории показаны на карт</w:t>
      </w:r>
      <w:r w:rsidR="0014752F" w:rsidRPr="00966FEE">
        <w:rPr>
          <w:bCs/>
          <w:color w:val="000000" w:themeColor="text1"/>
          <w:szCs w:val="28"/>
        </w:rPr>
        <w:t>ах</w:t>
      </w:r>
      <w:r w:rsidRPr="00966FEE">
        <w:rPr>
          <w:bCs/>
          <w:color w:val="000000" w:themeColor="text1"/>
          <w:szCs w:val="28"/>
        </w:rPr>
        <w:t xml:space="preserve"> «</w:t>
      </w:r>
      <w:r w:rsidRPr="00966FEE">
        <w:rPr>
          <w:color w:val="000000" w:themeColor="text1"/>
        </w:rPr>
        <w:t>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r w:rsidRPr="00966FEE">
        <w:rPr>
          <w:bCs/>
          <w:color w:val="000000" w:themeColor="text1"/>
          <w:szCs w:val="28"/>
        </w:rPr>
        <w:t>»</w:t>
      </w:r>
      <w:r w:rsidR="0014752F" w:rsidRPr="00966FEE">
        <w:rPr>
          <w:bCs/>
          <w:color w:val="000000" w:themeColor="text1"/>
          <w:szCs w:val="28"/>
        </w:rPr>
        <w:t xml:space="preserve"> и «Карта планируемых объектов и территорий регионального значения в области отдыха и туризма».</w:t>
      </w:r>
    </w:p>
    <w:p w14:paraId="57381ADD" w14:textId="77777777" w:rsidR="000E541A" w:rsidRPr="00966FEE" w:rsidRDefault="00E5408B">
      <w:pPr>
        <w:pStyle w:val="a1"/>
        <w:rPr>
          <w:color w:val="000000" w:themeColor="text1"/>
        </w:rPr>
      </w:pPr>
      <w:r w:rsidRPr="00966FEE">
        <w:rPr>
          <w:color w:val="000000" w:themeColor="text1"/>
        </w:rPr>
        <w:t>Государственная программа Ленинградской области «Устойчивое общественное развитие в Ленинградской области» направлена на сохранение и поддержку этнокультурного и языкового многообразия, гармонизацию межнациональных (межэтнических) отношений, профилактику экстремизма и предупреждение конфликтов на национальной и религиозной почве, обеспечение межнационального и межрелигиозного мира и согласия, соблюдение прав коренных малочисленных народов.</w:t>
      </w:r>
    </w:p>
    <w:p w14:paraId="1E6B8001" w14:textId="77777777" w:rsidR="000E541A" w:rsidRPr="00966FEE" w:rsidRDefault="00E5408B">
      <w:pPr>
        <w:pStyle w:val="a1"/>
        <w:rPr>
          <w:color w:val="000000" w:themeColor="text1"/>
        </w:rPr>
      </w:pPr>
      <w:r w:rsidRPr="00966FEE">
        <w:rPr>
          <w:color w:val="000000" w:themeColor="text1"/>
        </w:rPr>
        <w:t>Для достижения указанных целей в Ленинградской области реализуются мероприятия, направленные на гармонизацию межнациональных и межконфессиональных отношений, этнокультурное развитие народов России, а также создание условий для сохранения этнической самобытности, развития родных языков и культуры коренных малочисленных народов, проживающих на территории Ленинградской области.</w:t>
      </w:r>
    </w:p>
    <w:p w14:paraId="1D1A7989" w14:textId="77777777" w:rsidR="000E541A" w:rsidRPr="00966FEE" w:rsidRDefault="000E541A">
      <w:pPr>
        <w:pStyle w:val="a1"/>
        <w:rPr>
          <w:color w:val="000000" w:themeColor="text1"/>
        </w:rPr>
      </w:pPr>
    </w:p>
    <w:p w14:paraId="1BB54813"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 xml:space="preserve">Учет планируемых объектов федерального значения </w:t>
      </w:r>
    </w:p>
    <w:p w14:paraId="149AC970" w14:textId="77777777" w:rsidR="000E541A" w:rsidRPr="00966FEE" w:rsidRDefault="00E5408B">
      <w:pPr>
        <w:pStyle w:val="a1"/>
        <w:rPr>
          <w:color w:val="000000" w:themeColor="text1"/>
        </w:rPr>
      </w:pPr>
      <w:r w:rsidRPr="00966FEE">
        <w:rPr>
          <w:color w:val="000000" w:themeColor="text1"/>
        </w:rPr>
        <w:t>Схемами территориального планирования Российской Федерации и Федеральной адресной инвестиционной программой размещение объектов федерального значения в области социального обслуживания, культуры, молодежной политики, межнациональных отношений на территории Ленинградской области не предусмотрено.</w:t>
      </w:r>
    </w:p>
    <w:p w14:paraId="112E7A93" w14:textId="77777777" w:rsidR="000E541A" w:rsidRPr="00966FEE" w:rsidRDefault="000E541A">
      <w:pPr>
        <w:pStyle w:val="a1"/>
        <w:rPr>
          <w:color w:val="000000" w:themeColor="text1"/>
        </w:rPr>
      </w:pPr>
    </w:p>
    <w:p w14:paraId="3F210550" w14:textId="77777777" w:rsidR="000E541A" w:rsidRPr="00966FEE" w:rsidRDefault="00E5408B">
      <w:pPr>
        <w:pStyle w:val="3"/>
        <w:spacing w:before="0" w:after="0" w:line="240" w:lineRule="auto"/>
        <w:rPr>
          <w:color w:val="000000" w:themeColor="text1"/>
        </w:rPr>
      </w:pPr>
      <w:r w:rsidRPr="00966FEE">
        <w:rPr>
          <w:rFonts w:cs="Times New Roman"/>
          <w:color w:val="000000" w:themeColor="text1"/>
        </w:rPr>
        <w:lastRenderedPageBreak/>
        <w:t xml:space="preserve">Учет планируемых объектов регионального значения Санкт-Петербурга в </w:t>
      </w:r>
      <w:r w:rsidRPr="00966FEE">
        <w:rPr>
          <w:color w:val="000000" w:themeColor="text1"/>
        </w:rPr>
        <w:t>иных областях (объекты социального обслуживания, культуры, молодежной политики, межнациональных отношений)</w:t>
      </w:r>
    </w:p>
    <w:p w14:paraId="70D59278" w14:textId="77777777" w:rsidR="000E541A" w:rsidRPr="00966FEE" w:rsidRDefault="00E5408B">
      <w:pPr>
        <w:pStyle w:val="a1"/>
        <w:rPr>
          <w:color w:val="000000" w:themeColor="text1"/>
          <w:lang w:eastAsia="en-US"/>
        </w:rPr>
      </w:pPr>
      <w:r w:rsidRPr="00966FEE">
        <w:rPr>
          <w:color w:val="000000" w:themeColor="text1"/>
          <w:lang w:eastAsia="en-US"/>
        </w:rPr>
        <w:t>В государственную программу Санкт-Петербурга «Социальная поддержка граждан в Санкт-Петербурге», утвержденную постановлением Правительства Санкт-Петербурга от 23.06.2014 № 497, включено мероприятие по строительству загородной базы СПб ГБУ «Центр социальной реабилитации инвалидов и детей-инвалидов Адмиралтейского района Санкт-Петербурга» по адресу: Ленинградская область, Гатчинский муниципальный округ, г.п. Вырица, ул. Осипенко, д. 36/1 (мощность объекта – 3580 м</w:t>
      </w:r>
      <w:r w:rsidRPr="00966FEE">
        <w:rPr>
          <w:color w:val="000000" w:themeColor="text1"/>
          <w:vertAlign w:val="superscript"/>
          <w:lang w:eastAsia="en-US"/>
        </w:rPr>
        <w:t>2</w:t>
      </w:r>
      <w:r w:rsidRPr="00966FEE">
        <w:rPr>
          <w:color w:val="000000" w:themeColor="text1"/>
          <w:lang w:eastAsia="en-US"/>
        </w:rPr>
        <w:t>, срок реализации – 2030 г.).</w:t>
      </w:r>
    </w:p>
    <w:p w14:paraId="4C60FF94" w14:textId="77777777" w:rsidR="000E541A" w:rsidRPr="00966FEE" w:rsidRDefault="000E541A">
      <w:pPr>
        <w:pStyle w:val="a1"/>
        <w:rPr>
          <w:color w:val="000000" w:themeColor="text1"/>
          <w:lang w:eastAsia="en-US"/>
        </w:rPr>
      </w:pPr>
    </w:p>
    <w:p w14:paraId="40399F84"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 xml:space="preserve">Учет Региональных нормативов градостроительного проектирования Ленинградской области </w:t>
      </w:r>
    </w:p>
    <w:p w14:paraId="7DA9611E" w14:textId="77777777" w:rsidR="000E541A" w:rsidRPr="00966FEE" w:rsidRDefault="00E5408B">
      <w:pPr>
        <w:pStyle w:val="a1"/>
        <w:keepNext/>
        <w:rPr>
          <w:b/>
          <w:bCs/>
          <w:color w:val="000000" w:themeColor="text1"/>
        </w:rPr>
      </w:pPr>
      <w:r w:rsidRPr="00966FEE">
        <w:rPr>
          <w:b/>
          <w:bCs/>
          <w:color w:val="000000" w:themeColor="text1"/>
        </w:rPr>
        <w:t>Объекты социального обслуживания</w:t>
      </w:r>
    </w:p>
    <w:p w14:paraId="65FFB7C1" w14:textId="77777777" w:rsidR="000E541A" w:rsidRPr="00966FEE" w:rsidRDefault="00E5408B">
      <w:pPr>
        <w:pStyle w:val="a1"/>
        <w:rPr>
          <w:color w:val="000000" w:themeColor="text1"/>
        </w:rPr>
      </w:pPr>
      <w:r w:rsidRPr="00966FEE">
        <w:rPr>
          <w:color w:val="000000" w:themeColor="text1"/>
        </w:rPr>
        <w:t>В соответствии с приказом Минтруда России от 05.05.2016 № 219 «Об утверждении методических рекомендаций по развитию сети организаций социального обслуживания в субъектах Российской Федерации и обеспеченности социальным обслуживанием получателей социальных услуг, в том числе в сельской местности» оптимальное размещение организаций социального обслуживания предполагает обеспечение максимального удовлетворения потребностей получателей социальных услуг в социальном обслуживании при высоком уровне качества оказания социальных услуг и минимальных затратах (материальных, трудовых и прочих) на оказание социальных услуг. Общими требованиями к обеспеченности субъекта Российской Федерации организациями социального обслуживания являются:</w:t>
      </w:r>
    </w:p>
    <w:p w14:paraId="1E394AB2" w14:textId="77777777" w:rsidR="000E541A" w:rsidRPr="00966FEE" w:rsidRDefault="00E5408B" w:rsidP="005B68A3">
      <w:pPr>
        <w:pStyle w:val="a1"/>
        <w:numPr>
          <w:ilvl w:val="0"/>
          <w:numId w:val="16"/>
        </w:numPr>
        <w:tabs>
          <w:tab w:val="left" w:pos="1120"/>
        </w:tabs>
        <w:ind w:left="0" w:firstLine="709"/>
        <w:rPr>
          <w:color w:val="000000" w:themeColor="text1"/>
        </w:rPr>
      </w:pPr>
      <w:r w:rsidRPr="00966FEE">
        <w:rPr>
          <w:color w:val="000000" w:themeColor="text1"/>
        </w:rPr>
        <w:t>приближенность организаций социального обслуживания к месту жительства получателей социальных услуг;</w:t>
      </w:r>
    </w:p>
    <w:p w14:paraId="16F35181" w14:textId="77777777" w:rsidR="000E541A" w:rsidRPr="00966FEE" w:rsidRDefault="00E5408B" w:rsidP="005B68A3">
      <w:pPr>
        <w:pStyle w:val="a1"/>
        <w:numPr>
          <w:ilvl w:val="0"/>
          <w:numId w:val="16"/>
        </w:numPr>
        <w:tabs>
          <w:tab w:val="left" w:pos="1120"/>
        </w:tabs>
        <w:ind w:left="0" w:firstLine="709"/>
        <w:rPr>
          <w:color w:val="000000" w:themeColor="text1"/>
        </w:rPr>
      </w:pPr>
      <w:r w:rsidRPr="00966FEE">
        <w:rPr>
          <w:color w:val="000000" w:themeColor="text1"/>
        </w:rPr>
        <w:t>транспортная доступность организаций социального обслуживания для всех получателей социальных услуг, в том числе инвалидов, включая граждан с ограничениями возможности передвижения;</w:t>
      </w:r>
    </w:p>
    <w:p w14:paraId="0F8A763E" w14:textId="77777777" w:rsidR="000E541A" w:rsidRPr="00966FEE" w:rsidRDefault="00E5408B" w:rsidP="005B68A3">
      <w:pPr>
        <w:pStyle w:val="a1"/>
        <w:numPr>
          <w:ilvl w:val="0"/>
          <w:numId w:val="16"/>
        </w:numPr>
        <w:tabs>
          <w:tab w:val="left" w:pos="1120"/>
        </w:tabs>
        <w:ind w:left="0" w:firstLine="709"/>
        <w:rPr>
          <w:color w:val="000000" w:themeColor="text1"/>
        </w:rPr>
      </w:pPr>
      <w:r w:rsidRPr="00966FEE">
        <w:rPr>
          <w:color w:val="000000" w:themeColor="text1"/>
        </w:rPr>
        <w:t>размещение организаций социального обслуживания исходя из потребностей населения (количество зданий, площадь зданий, количество мест и т.д.).</w:t>
      </w:r>
    </w:p>
    <w:p w14:paraId="4845391A" w14:textId="22AC7EED" w:rsidR="00650C26" w:rsidRPr="00966FEE" w:rsidRDefault="00E5408B" w:rsidP="00650C26">
      <w:pPr>
        <w:pStyle w:val="a1"/>
        <w:rPr>
          <w:color w:val="000000" w:themeColor="text1"/>
        </w:rPr>
      </w:pPr>
      <w:r w:rsidRPr="00966FEE">
        <w:rPr>
          <w:color w:val="000000" w:themeColor="text1"/>
        </w:rPr>
        <w:t>Организации социального обслуживания, предоставляющие социальные услуги в стационарной форме социального обслуживания, целесообразно размещать недалеко от крупных населенных пунктов, имеющих медицинские и образовательные организации, организации культуры, организации социально-бытового назначения и иные организации.</w:t>
      </w:r>
    </w:p>
    <w:p w14:paraId="7B6D17F3" w14:textId="77777777" w:rsidR="00650C26" w:rsidRPr="00966FEE" w:rsidRDefault="00650C26" w:rsidP="00650C26">
      <w:pPr>
        <w:pStyle w:val="a1"/>
        <w:ind w:firstLine="0"/>
        <w:rPr>
          <w:color w:val="000000" w:themeColor="text1"/>
        </w:rPr>
      </w:pPr>
    </w:p>
    <w:p w14:paraId="2C61DFDF" w14:textId="77777777" w:rsidR="000E541A" w:rsidRPr="00966FEE" w:rsidRDefault="00E5408B">
      <w:pPr>
        <w:pStyle w:val="a1"/>
        <w:rPr>
          <w:b/>
          <w:bCs/>
          <w:color w:val="000000" w:themeColor="text1"/>
        </w:rPr>
      </w:pPr>
      <w:r w:rsidRPr="00966FEE">
        <w:rPr>
          <w:b/>
          <w:bCs/>
          <w:color w:val="000000" w:themeColor="text1"/>
        </w:rPr>
        <w:t>Объекты культуры и искусства</w:t>
      </w:r>
    </w:p>
    <w:p w14:paraId="41D640BC" w14:textId="558B771F" w:rsidR="000E541A" w:rsidRPr="00966FEE" w:rsidRDefault="00883225" w:rsidP="00883225">
      <w:pPr>
        <w:pStyle w:val="a1"/>
        <w:rPr>
          <w:color w:val="000000" w:themeColor="text1"/>
        </w:rPr>
      </w:pPr>
      <w:r w:rsidRPr="00966FEE">
        <w:rPr>
          <w:color w:val="000000" w:themeColor="text1"/>
        </w:rPr>
        <w:t xml:space="preserve">В соответствии с распоряжением Министерства культуры Российской Федерации от 23.10.2023 № Р-2879 «Об утверждении Методических рекомендаций органам государственной власти субъектов Российской Федерации и органам местного самоуправления о применении нормативов и норм оптимального </w:t>
      </w:r>
      <w:r w:rsidRPr="00966FEE">
        <w:rPr>
          <w:color w:val="000000" w:themeColor="text1"/>
        </w:rPr>
        <w:lastRenderedPageBreak/>
        <w:t xml:space="preserve">размещения организаций культуры и обеспеченности населения услугами организации культуры» </w:t>
      </w:r>
      <w:r w:rsidR="00E5408B" w:rsidRPr="00966FEE">
        <w:rPr>
          <w:color w:val="000000" w:themeColor="text1"/>
        </w:rPr>
        <w:t>необходимо обеспечить:</w:t>
      </w:r>
    </w:p>
    <w:p w14:paraId="537E3427" w14:textId="77777777" w:rsidR="000E541A" w:rsidRPr="00966FEE" w:rsidRDefault="00E5408B" w:rsidP="005B68A3">
      <w:pPr>
        <w:pStyle w:val="a1"/>
        <w:numPr>
          <w:ilvl w:val="0"/>
          <w:numId w:val="18"/>
        </w:numPr>
        <w:tabs>
          <w:tab w:val="left" w:pos="1106"/>
        </w:tabs>
        <w:ind w:left="0" w:firstLine="709"/>
        <w:rPr>
          <w:color w:val="000000" w:themeColor="text1"/>
        </w:rPr>
      </w:pPr>
      <w:r w:rsidRPr="00966FEE">
        <w:rPr>
          <w:color w:val="000000" w:themeColor="text1"/>
        </w:rPr>
        <w:t>территориальное и социальное равенство граждан в реализации их права на доступ к культурным ценностям, участие в культурной жизни и пользование организациями культуры;</w:t>
      </w:r>
    </w:p>
    <w:p w14:paraId="2BA39D6D" w14:textId="77777777" w:rsidR="000E541A" w:rsidRPr="00966FEE" w:rsidRDefault="00E5408B" w:rsidP="005B68A3">
      <w:pPr>
        <w:pStyle w:val="a1"/>
        <w:numPr>
          <w:ilvl w:val="0"/>
          <w:numId w:val="18"/>
        </w:numPr>
        <w:tabs>
          <w:tab w:val="left" w:pos="1106"/>
        </w:tabs>
        <w:ind w:left="0" w:firstLine="709"/>
        <w:rPr>
          <w:color w:val="000000" w:themeColor="text1"/>
        </w:rPr>
      </w:pPr>
      <w:r w:rsidRPr="00966FEE">
        <w:rPr>
          <w:color w:val="000000" w:themeColor="text1"/>
        </w:rPr>
        <w:t>развитие инфраструктуры культурной деятельности;</w:t>
      </w:r>
    </w:p>
    <w:p w14:paraId="3EDB2F98" w14:textId="2EB20AC9" w:rsidR="000E541A" w:rsidRPr="00966FEE" w:rsidRDefault="00E5408B" w:rsidP="005B68A3">
      <w:pPr>
        <w:pStyle w:val="a1"/>
        <w:numPr>
          <w:ilvl w:val="0"/>
          <w:numId w:val="18"/>
        </w:numPr>
        <w:tabs>
          <w:tab w:val="left" w:pos="1106"/>
        </w:tabs>
        <w:ind w:left="0" w:firstLine="709"/>
        <w:rPr>
          <w:color w:val="000000" w:themeColor="text1"/>
        </w:rPr>
      </w:pPr>
      <w:r w:rsidRPr="00966FEE">
        <w:rPr>
          <w:color w:val="000000" w:themeColor="text1"/>
        </w:rPr>
        <w:t xml:space="preserve">создание благоприятной культурной среды в малых городах и сельских поселениях, включая создание </w:t>
      </w:r>
      <w:r w:rsidR="00883225" w:rsidRPr="00966FEE">
        <w:rPr>
          <w:color w:val="000000" w:themeColor="text1"/>
        </w:rPr>
        <w:t>кинозалов</w:t>
      </w:r>
      <w:r w:rsidRPr="00966FEE">
        <w:rPr>
          <w:color w:val="000000" w:themeColor="text1"/>
        </w:rPr>
        <w:t>;</w:t>
      </w:r>
    </w:p>
    <w:p w14:paraId="2CD9F68F" w14:textId="4354EDCC" w:rsidR="00883225" w:rsidRPr="00966FEE" w:rsidRDefault="00883225" w:rsidP="005B68A3">
      <w:pPr>
        <w:pStyle w:val="a1"/>
        <w:numPr>
          <w:ilvl w:val="0"/>
          <w:numId w:val="18"/>
        </w:numPr>
        <w:tabs>
          <w:tab w:val="left" w:pos="1106"/>
        </w:tabs>
        <w:ind w:left="0" w:firstLine="709"/>
        <w:rPr>
          <w:color w:val="000000" w:themeColor="text1"/>
        </w:rPr>
      </w:pPr>
      <w:r w:rsidRPr="00966FEE">
        <w:rPr>
          <w:color w:val="000000" w:themeColor="text1"/>
        </w:rPr>
        <w:t>создание развитой сети театральных, концертных, выставочных залов и многофункциональных культурных центров;</w:t>
      </w:r>
    </w:p>
    <w:p w14:paraId="4984B3A7" w14:textId="622A2979" w:rsidR="00883225" w:rsidRPr="00966FEE" w:rsidRDefault="00883225" w:rsidP="00650C26">
      <w:pPr>
        <w:pStyle w:val="a1"/>
        <w:numPr>
          <w:ilvl w:val="0"/>
          <w:numId w:val="18"/>
        </w:numPr>
        <w:tabs>
          <w:tab w:val="left" w:pos="1106"/>
        </w:tabs>
        <w:ind w:left="0" w:firstLine="709"/>
        <w:rPr>
          <w:color w:val="000000" w:themeColor="text1"/>
        </w:rPr>
      </w:pPr>
      <w:r w:rsidRPr="00966FEE">
        <w:rPr>
          <w:color w:val="000000" w:themeColor="text1"/>
        </w:rPr>
        <w:t>использование цифровых коммуникационных технологий для обеспечения доступа граждан к культурным ценностям независимо от места проживания.</w:t>
      </w:r>
    </w:p>
    <w:p w14:paraId="5C2CDFD4" w14:textId="77777777" w:rsidR="00650C26" w:rsidRPr="00966FEE" w:rsidRDefault="00650C26" w:rsidP="00650C26">
      <w:pPr>
        <w:pStyle w:val="a1"/>
        <w:tabs>
          <w:tab w:val="left" w:pos="1106"/>
        </w:tabs>
        <w:ind w:left="709" w:firstLine="0"/>
        <w:rPr>
          <w:color w:val="000000" w:themeColor="text1"/>
        </w:rPr>
      </w:pPr>
    </w:p>
    <w:p w14:paraId="13AFDDF0" w14:textId="77777777" w:rsidR="000E541A" w:rsidRPr="00966FEE" w:rsidRDefault="00E5408B">
      <w:pPr>
        <w:pStyle w:val="a1"/>
        <w:widowControl w:val="0"/>
        <w:rPr>
          <w:b/>
          <w:bCs/>
          <w:color w:val="000000" w:themeColor="text1"/>
        </w:rPr>
      </w:pPr>
      <w:r w:rsidRPr="00966FEE">
        <w:rPr>
          <w:b/>
          <w:bCs/>
          <w:color w:val="000000" w:themeColor="text1"/>
        </w:rPr>
        <w:t>Объекты молодежной политики</w:t>
      </w:r>
    </w:p>
    <w:p w14:paraId="5CE20C8A" w14:textId="77777777" w:rsidR="000E541A" w:rsidRPr="00966FEE" w:rsidRDefault="00E5408B">
      <w:pPr>
        <w:pStyle w:val="a1"/>
        <w:widowControl w:val="0"/>
        <w:rPr>
          <w:color w:val="000000" w:themeColor="text1"/>
        </w:rPr>
      </w:pPr>
      <w:r w:rsidRPr="00966FEE">
        <w:rPr>
          <w:color w:val="000000" w:themeColor="text1"/>
        </w:rPr>
        <w:t>В соответствии с Методическими рекомендациями по организации работы органов исполнительной власти субъектов Российской Федерации и местного самоуправления, реализующих государственную молодежную политику, утвержденными приказом Федерального агентства по делам молодежи от 13.05.2016 № 167, функции по организации мероприятий по работе с молодежью рекомендуется осуществлять через:</w:t>
      </w:r>
    </w:p>
    <w:p w14:paraId="6707E77E" w14:textId="77777777" w:rsidR="000E541A" w:rsidRPr="00966FEE" w:rsidRDefault="00E5408B" w:rsidP="00271EA0">
      <w:pPr>
        <w:pStyle w:val="a1"/>
        <w:widowControl w:val="0"/>
        <w:numPr>
          <w:ilvl w:val="0"/>
          <w:numId w:val="97"/>
        </w:numPr>
        <w:tabs>
          <w:tab w:val="left" w:pos="1148"/>
        </w:tabs>
        <w:ind w:left="0" w:firstLine="709"/>
        <w:rPr>
          <w:color w:val="000000" w:themeColor="text1"/>
        </w:rPr>
      </w:pPr>
      <w:r w:rsidRPr="00966FEE">
        <w:rPr>
          <w:color w:val="000000" w:themeColor="text1"/>
        </w:rPr>
        <w:t>самостоятельные отраслевые (функциональные) органы местного самоуправления, организационную структуру и штатную численность которых рекомендуется определять в зависимости от численности молодежи, проживающей на территории муниципального образования и степени отдаленности от центра субъекта Российской Федерации;</w:t>
      </w:r>
    </w:p>
    <w:p w14:paraId="3548B30D" w14:textId="77777777" w:rsidR="000E541A" w:rsidRPr="00966FEE" w:rsidRDefault="00E5408B" w:rsidP="00271EA0">
      <w:pPr>
        <w:pStyle w:val="a1"/>
        <w:widowControl w:val="0"/>
        <w:numPr>
          <w:ilvl w:val="0"/>
          <w:numId w:val="97"/>
        </w:numPr>
        <w:tabs>
          <w:tab w:val="left" w:pos="1148"/>
        </w:tabs>
        <w:ind w:left="0" w:firstLine="709"/>
        <w:rPr>
          <w:color w:val="000000" w:themeColor="text1"/>
        </w:rPr>
      </w:pPr>
      <w:r w:rsidRPr="00966FEE">
        <w:rPr>
          <w:color w:val="000000" w:themeColor="text1"/>
        </w:rPr>
        <w:t>структурные подразделения органов местного самоуправления, ответственные за сферу образования;</w:t>
      </w:r>
    </w:p>
    <w:p w14:paraId="4109D13D" w14:textId="77777777" w:rsidR="000E541A" w:rsidRPr="00966FEE" w:rsidRDefault="00E5408B" w:rsidP="00271EA0">
      <w:pPr>
        <w:pStyle w:val="a1"/>
        <w:widowControl w:val="0"/>
        <w:numPr>
          <w:ilvl w:val="0"/>
          <w:numId w:val="97"/>
        </w:numPr>
        <w:tabs>
          <w:tab w:val="left" w:pos="1148"/>
        </w:tabs>
        <w:ind w:left="0" w:firstLine="709"/>
        <w:rPr>
          <w:color w:val="000000" w:themeColor="text1"/>
        </w:rPr>
      </w:pPr>
      <w:r w:rsidRPr="00966FEE">
        <w:rPr>
          <w:color w:val="000000" w:themeColor="text1"/>
        </w:rPr>
        <w:t>иные организации культуры, спорта и т.д.</w:t>
      </w:r>
    </w:p>
    <w:p w14:paraId="30ACF0FF" w14:textId="77777777" w:rsidR="000E541A" w:rsidRPr="00966FEE" w:rsidRDefault="00E5408B">
      <w:pPr>
        <w:pStyle w:val="a1"/>
        <w:widowControl w:val="0"/>
        <w:rPr>
          <w:color w:val="000000" w:themeColor="text1"/>
        </w:rPr>
      </w:pPr>
      <w:r w:rsidRPr="00966FEE">
        <w:rPr>
          <w:color w:val="000000" w:themeColor="text1"/>
        </w:rPr>
        <w:t>В целях поддержания молодежной активности по месту жительства рекомендуется учитывать необходимость создания центров (клубов) молодежной активности при разработке генеральных планов муниципальных образований.</w:t>
      </w:r>
    </w:p>
    <w:p w14:paraId="75A62653" w14:textId="6F61AEE1" w:rsidR="000E541A" w:rsidRPr="00966FEE" w:rsidRDefault="00E5408B">
      <w:pPr>
        <w:pStyle w:val="a1"/>
        <w:widowControl w:val="0"/>
        <w:rPr>
          <w:color w:val="000000" w:themeColor="text1"/>
        </w:rPr>
      </w:pPr>
      <w:r w:rsidRPr="00966FEE">
        <w:rPr>
          <w:color w:val="000000" w:themeColor="text1"/>
        </w:rPr>
        <w:t>Нормативная потребность населения Ленинградской области в объектах регионального значения в иных областях рассчитывается исходя из показателей минимально допустимого уровня обеспеченности, приведенных в Региональных нормативах градостроительного проектирования Ленинградской области (</w:t>
      </w:r>
      <w:r w:rsidR="00B7108A" w:rsidRPr="00966FEE">
        <w:rPr>
          <w:color w:val="000000" w:themeColor="text1"/>
        </w:rPr>
        <w:fldChar w:fldCharType="begin"/>
      </w:r>
      <w:r w:rsidR="00B7108A" w:rsidRPr="00966FEE">
        <w:rPr>
          <w:color w:val="000000" w:themeColor="text1"/>
        </w:rPr>
        <w:instrText xml:space="preserve"> REF _Ref187417186 \h </w:instrText>
      </w:r>
      <w:r w:rsidR="004A59D1" w:rsidRPr="00966FEE">
        <w:rPr>
          <w:color w:val="000000" w:themeColor="text1"/>
        </w:rPr>
        <w:instrText xml:space="preserve"> \* MERGEFORMAT </w:instrText>
      </w:r>
      <w:r w:rsidR="00B7108A" w:rsidRPr="00966FEE">
        <w:rPr>
          <w:color w:val="000000" w:themeColor="text1"/>
        </w:rPr>
      </w:r>
      <w:r w:rsidR="00B7108A" w:rsidRPr="00966FEE">
        <w:rPr>
          <w:color w:val="000000" w:themeColor="text1"/>
        </w:rPr>
        <w:fldChar w:fldCharType="separate"/>
      </w:r>
      <w:r w:rsidR="00B7108A" w:rsidRPr="00966FEE">
        <w:rPr>
          <w:color w:val="000000" w:themeColor="text1"/>
        </w:rPr>
        <w:t xml:space="preserve">таблица </w:t>
      </w:r>
      <w:r w:rsidR="00B7108A" w:rsidRPr="00966FEE">
        <w:rPr>
          <w:noProof/>
          <w:color w:val="000000" w:themeColor="text1"/>
        </w:rPr>
        <w:t>20</w:t>
      </w:r>
      <w:r w:rsidR="00B7108A" w:rsidRPr="00966FEE">
        <w:rPr>
          <w:color w:val="000000" w:themeColor="text1"/>
        </w:rPr>
        <w:fldChar w:fldCharType="end"/>
      </w:r>
      <w:r w:rsidRPr="00966FEE">
        <w:rPr>
          <w:color w:val="000000" w:themeColor="text1"/>
        </w:rPr>
        <w:t xml:space="preserve">, </w:t>
      </w:r>
      <w:r w:rsidR="00B7108A" w:rsidRPr="00966FEE">
        <w:rPr>
          <w:color w:val="000000" w:themeColor="text1"/>
        </w:rPr>
        <w:fldChar w:fldCharType="begin"/>
      </w:r>
      <w:r w:rsidR="00B7108A" w:rsidRPr="00966FEE">
        <w:rPr>
          <w:color w:val="000000" w:themeColor="text1"/>
        </w:rPr>
        <w:instrText xml:space="preserve"> REF _Ref187417195 \h </w:instrText>
      </w:r>
      <w:r w:rsidR="004A59D1" w:rsidRPr="00966FEE">
        <w:rPr>
          <w:color w:val="000000" w:themeColor="text1"/>
        </w:rPr>
        <w:instrText xml:space="preserve"> \* MERGEFORMAT </w:instrText>
      </w:r>
      <w:r w:rsidR="00B7108A" w:rsidRPr="00966FEE">
        <w:rPr>
          <w:color w:val="000000" w:themeColor="text1"/>
        </w:rPr>
      </w:r>
      <w:r w:rsidR="00B7108A" w:rsidRPr="00966FEE">
        <w:rPr>
          <w:color w:val="000000" w:themeColor="text1"/>
        </w:rPr>
        <w:fldChar w:fldCharType="separate"/>
      </w:r>
      <w:r w:rsidR="00B7108A" w:rsidRPr="00966FEE">
        <w:rPr>
          <w:color w:val="000000" w:themeColor="text1"/>
        </w:rPr>
        <w:t xml:space="preserve">таблица </w:t>
      </w:r>
      <w:r w:rsidR="00B7108A" w:rsidRPr="00966FEE">
        <w:rPr>
          <w:noProof/>
          <w:color w:val="000000" w:themeColor="text1"/>
        </w:rPr>
        <w:t>21</w:t>
      </w:r>
      <w:r w:rsidR="00B7108A" w:rsidRPr="00966FEE">
        <w:rPr>
          <w:color w:val="000000" w:themeColor="text1"/>
        </w:rPr>
        <w:fldChar w:fldCharType="end"/>
      </w:r>
      <w:r w:rsidRPr="00966FEE">
        <w:rPr>
          <w:color w:val="000000" w:themeColor="text1"/>
        </w:rPr>
        <w:t>).</w:t>
      </w:r>
    </w:p>
    <w:p w14:paraId="02192722" w14:textId="77777777" w:rsidR="000E541A" w:rsidRPr="00966FEE" w:rsidRDefault="000E541A">
      <w:pPr>
        <w:pStyle w:val="a1"/>
        <w:widowControl w:val="0"/>
        <w:ind w:firstLine="0"/>
        <w:rPr>
          <w:color w:val="000000" w:themeColor="text1"/>
        </w:rPr>
      </w:pPr>
    </w:p>
    <w:p w14:paraId="19FEE2E6" w14:textId="77777777" w:rsidR="000E541A" w:rsidRPr="00966FEE" w:rsidRDefault="000E541A">
      <w:pPr>
        <w:pStyle w:val="a1"/>
        <w:keepNext/>
        <w:widowControl w:val="0"/>
        <w:ind w:firstLine="0"/>
        <w:jc w:val="right"/>
        <w:rPr>
          <w:color w:val="000000" w:themeColor="text1"/>
        </w:rPr>
        <w:sectPr w:rsidR="000E541A" w:rsidRPr="00966FEE">
          <w:pgSz w:w="11906" w:h="16838"/>
          <w:pgMar w:top="1134" w:right="567" w:bottom="1134" w:left="1134" w:header="709" w:footer="709" w:gutter="0"/>
          <w:cols w:space="708"/>
          <w:docGrid w:linePitch="360"/>
        </w:sectPr>
      </w:pPr>
    </w:p>
    <w:p w14:paraId="20FB4954" w14:textId="67AF2DCE" w:rsidR="00B7108A" w:rsidRPr="00966FEE" w:rsidRDefault="00B7108A" w:rsidP="009A55CA">
      <w:pPr>
        <w:pStyle w:val="a1"/>
        <w:keepNext/>
        <w:widowControl w:val="0"/>
        <w:jc w:val="right"/>
        <w:rPr>
          <w:color w:val="000000" w:themeColor="text1"/>
        </w:rPr>
      </w:pPr>
      <w:bookmarkStart w:id="84" w:name="_Ref187417186"/>
      <w:r w:rsidRPr="00966FEE">
        <w:rPr>
          <w:color w:val="000000" w:themeColor="text1"/>
        </w:rPr>
        <w:lastRenderedPageBreak/>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20</w:t>
      </w:r>
      <w:r w:rsidR="00200201" w:rsidRPr="00966FEE">
        <w:rPr>
          <w:noProof/>
          <w:color w:val="000000" w:themeColor="text1"/>
        </w:rPr>
        <w:fldChar w:fldCharType="end"/>
      </w:r>
      <w:bookmarkEnd w:id="84"/>
    </w:p>
    <w:p w14:paraId="5EF4DAE6" w14:textId="53D105CA" w:rsidR="00B7108A" w:rsidRPr="00966FEE" w:rsidRDefault="00E5408B" w:rsidP="00B7108A">
      <w:pPr>
        <w:pStyle w:val="a1"/>
        <w:keepNext/>
        <w:widowControl w:val="0"/>
        <w:ind w:firstLine="0"/>
        <w:jc w:val="center"/>
        <w:rPr>
          <w:color w:val="000000" w:themeColor="text1"/>
        </w:rPr>
      </w:pPr>
      <w:r w:rsidRPr="00966FEE">
        <w:rPr>
          <w:color w:val="000000" w:themeColor="text1"/>
        </w:rPr>
        <w:t xml:space="preserve">Расчетные показатели минимально допустимого уровня обеспеченности населения Ленинградской области </w:t>
      </w:r>
      <w:r w:rsidRPr="00966FEE">
        <w:rPr>
          <w:color w:val="000000" w:themeColor="text1"/>
        </w:rPr>
        <w:br/>
        <w:t>объектами регионального значения в иных областях</w:t>
      </w:r>
    </w:p>
    <w:tbl>
      <w:tblPr>
        <w:tblW w:w="14737" w:type="dxa"/>
        <w:tblInd w:w="113" w:type="dxa"/>
        <w:tblLayout w:type="fixed"/>
        <w:tblLook w:val="04A0" w:firstRow="1" w:lastRow="0" w:firstColumn="1" w:lastColumn="0" w:noHBand="0" w:noVBand="1"/>
      </w:tblPr>
      <w:tblGrid>
        <w:gridCol w:w="704"/>
        <w:gridCol w:w="3119"/>
        <w:gridCol w:w="4394"/>
        <w:gridCol w:w="2126"/>
        <w:gridCol w:w="1985"/>
        <w:gridCol w:w="2409"/>
      </w:tblGrid>
      <w:tr w:rsidR="00966FEE" w:rsidRPr="00966FEE" w14:paraId="1AFFD2B6" w14:textId="77777777" w:rsidTr="00E5387B">
        <w:trPr>
          <w:trHeight w:val="54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tcPr>
          <w:p w14:paraId="7FE0D019" w14:textId="7777777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3119" w:type="dxa"/>
            <w:vMerge w:val="restart"/>
            <w:tcBorders>
              <w:top w:val="single" w:sz="4" w:space="0" w:color="auto"/>
              <w:left w:val="single" w:sz="4" w:space="0" w:color="auto"/>
              <w:bottom w:val="single" w:sz="4" w:space="0" w:color="auto"/>
              <w:right w:val="single" w:sz="4" w:space="0" w:color="auto"/>
            </w:tcBorders>
            <w:shd w:val="clear" w:color="auto" w:fill="auto"/>
          </w:tcPr>
          <w:p w14:paraId="6E9C520E" w14:textId="7DEB08AA"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Вид объекта регионального значения</w:t>
            </w:r>
          </w:p>
        </w:tc>
        <w:tc>
          <w:tcPr>
            <w:tcW w:w="6520" w:type="dxa"/>
            <w:gridSpan w:val="2"/>
            <w:tcBorders>
              <w:top w:val="single" w:sz="4" w:space="0" w:color="auto"/>
              <w:left w:val="none" w:sz="4" w:space="0" w:color="000000"/>
              <w:bottom w:val="single" w:sz="4" w:space="0" w:color="auto"/>
              <w:right w:val="single" w:sz="4" w:space="0" w:color="auto"/>
            </w:tcBorders>
            <w:shd w:val="clear" w:color="auto" w:fill="auto"/>
          </w:tcPr>
          <w:p w14:paraId="7E04D067" w14:textId="7777777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Расчетный показатель минимально допустимого уровня обеспеченности населения Ленинградской области объектами регионального значения</w:t>
            </w:r>
          </w:p>
        </w:tc>
        <w:tc>
          <w:tcPr>
            <w:tcW w:w="1985" w:type="dxa"/>
            <w:vMerge w:val="restart"/>
            <w:tcBorders>
              <w:top w:val="single" w:sz="4" w:space="0" w:color="auto"/>
              <w:left w:val="single" w:sz="4" w:space="0" w:color="auto"/>
              <w:bottom w:val="single" w:sz="4" w:space="0" w:color="000000"/>
              <w:right w:val="single" w:sz="4" w:space="0" w:color="auto"/>
            </w:tcBorders>
            <w:shd w:val="clear" w:color="auto" w:fill="auto"/>
          </w:tcPr>
          <w:p w14:paraId="19BC0039" w14:textId="7777777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Фактический показатель</w:t>
            </w: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uto"/>
          </w:tcPr>
          <w:p w14:paraId="5C614779" w14:textId="3CB85DD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 xml:space="preserve">Расчетный </w:t>
            </w:r>
            <w:r w:rsidRPr="00966FEE">
              <w:rPr>
                <w:rFonts w:ascii="Times New Roman" w:eastAsia="Times New Roman" w:hAnsi="Times New Roman" w:cs="Times New Roman"/>
                <w:color w:val="000000" w:themeColor="text1"/>
                <w:sz w:val="24"/>
                <w:szCs w:val="24"/>
                <w:lang w:eastAsia="ru-RU"/>
              </w:rPr>
              <w:t>показатель на 2035 год согласно РНГП</w:t>
            </w:r>
          </w:p>
        </w:tc>
      </w:tr>
      <w:tr w:rsidR="000E541A" w:rsidRPr="00966FEE" w14:paraId="3000D6EA" w14:textId="77777777" w:rsidTr="00E5387B">
        <w:trPr>
          <w:trHeight w:val="1518"/>
        </w:trPr>
        <w:tc>
          <w:tcPr>
            <w:tcW w:w="704" w:type="dxa"/>
            <w:vMerge/>
            <w:tcBorders>
              <w:top w:val="single" w:sz="4" w:space="0" w:color="auto"/>
              <w:left w:val="single" w:sz="4" w:space="0" w:color="auto"/>
              <w:bottom w:val="single" w:sz="4" w:space="0" w:color="auto"/>
              <w:right w:val="single" w:sz="4" w:space="0" w:color="auto"/>
            </w:tcBorders>
            <w:vAlign w:val="center"/>
          </w:tcPr>
          <w:p w14:paraId="63435D37"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119" w:type="dxa"/>
            <w:vMerge/>
            <w:tcBorders>
              <w:top w:val="single" w:sz="4" w:space="0" w:color="auto"/>
              <w:left w:val="single" w:sz="4" w:space="0" w:color="auto"/>
              <w:bottom w:val="single" w:sz="4" w:space="0" w:color="auto"/>
              <w:right w:val="single" w:sz="4" w:space="0" w:color="auto"/>
            </w:tcBorders>
            <w:vAlign w:val="center"/>
          </w:tcPr>
          <w:p w14:paraId="2A5C03AA"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4394" w:type="dxa"/>
            <w:tcBorders>
              <w:top w:val="none" w:sz="4" w:space="0" w:color="000000"/>
              <w:left w:val="none" w:sz="4" w:space="0" w:color="000000"/>
              <w:bottom w:val="single" w:sz="4" w:space="0" w:color="auto"/>
              <w:right w:val="single" w:sz="4" w:space="0" w:color="auto"/>
            </w:tcBorders>
            <w:shd w:val="clear" w:color="auto" w:fill="auto"/>
          </w:tcPr>
          <w:p w14:paraId="27054DD4" w14:textId="7777777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Минимально допустимый уровень обеспеченности</w:t>
            </w:r>
          </w:p>
        </w:tc>
        <w:tc>
          <w:tcPr>
            <w:tcW w:w="2126" w:type="dxa"/>
            <w:tcBorders>
              <w:top w:val="none" w:sz="4" w:space="0" w:color="000000"/>
              <w:left w:val="none" w:sz="4" w:space="0" w:color="000000"/>
              <w:bottom w:val="single" w:sz="4" w:space="0" w:color="auto"/>
              <w:right w:val="single" w:sz="4" w:space="0" w:color="auto"/>
            </w:tcBorders>
            <w:shd w:val="clear" w:color="auto" w:fill="auto"/>
          </w:tcPr>
          <w:p w14:paraId="118772EB" w14:textId="77777777" w:rsidR="000E541A" w:rsidRPr="00966FEE" w:rsidRDefault="00E5408B" w:rsidP="00E5387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Максимально допустимый уровень территориальной доступности</w:t>
            </w:r>
          </w:p>
        </w:tc>
        <w:tc>
          <w:tcPr>
            <w:tcW w:w="1985" w:type="dxa"/>
            <w:vMerge/>
            <w:tcBorders>
              <w:top w:val="single" w:sz="4" w:space="0" w:color="auto"/>
              <w:left w:val="single" w:sz="4" w:space="0" w:color="auto"/>
              <w:bottom w:val="single" w:sz="4" w:space="0" w:color="000000"/>
              <w:right w:val="single" w:sz="4" w:space="0" w:color="auto"/>
            </w:tcBorders>
            <w:vAlign w:val="center"/>
          </w:tcPr>
          <w:p w14:paraId="14505DFE"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6A328AB9"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r>
    </w:tbl>
    <w:p w14:paraId="2B41A494" w14:textId="77777777" w:rsidR="000E541A" w:rsidRPr="00966FEE" w:rsidRDefault="000E541A">
      <w:pPr>
        <w:pStyle w:val="a1"/>
        <w:widowControl w:val="0"/>
        <w:spacing w:line="24" w:lineRule="auto"/>
        <w:ind w:firstLine="0"/>
        <w:jc w:val="center"/>
        <w:rPr>
          <w:color w:val="000000" w:themeColor="text1"/>
        </w:rPr>
      </w:pPr>
    </w:p>
    <w:tbl>
      <w:tblPr>
        <w:tblW w:w="14737" w:type="dxa"/>
        <w:tblInd w:w="113" w:type="dxa"/>
        <w:tblLayout w:type="fixed"/>
        <w:tblLook w:val="04A0" w:firstRow="1" w:lastRow="0" w:firstColumn="1" w:lastColumn="0" w:noHBand="0" w:noVBand="1"/>
      </w:tblPr>
      <w:tblGrid>
        <w:gridCol w:w="704"/>
        <w:gridCol w:w="3119"/>
        <w:gridCol w:w="4394"/>
        <w:gridCol w:w="2126"/>
        <w:gridCol w:w="1985"/>
        <w:gridCol w:w="2409"/>
      </w:tblGrid>
      <w:tr w:rsidR="00966FEE" w:rsidRPr="00966FEE" w14:paraId="23BCCDCB" w14:textId="77777777" w:rsidTr="00100312">
        <w:trPr>
          <w:trHeight w:val="315"/>
          <w:tblHead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05385E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6F43C07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53C344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1AE82E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EE09C1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14:paraId="69D1768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r>
      <w:tr w:rsidR="00966FEE" w:rsidRPr="00966FEE" w14:paraId="0E5575A6" w14:textId="77777777">
        <w:trPr>
          <w:trHeight w:val="31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D2FB9C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14033" w:type="dxa"/>
            <w:gridSpan w:val="5"/>
            <w:tcBorders>
              <w:top w:val="single" w:sz="4" w:space="0" w:color="auto"/>
              <w:left w:val="single" w:sz="4" w:space="0" w:color="auto"/>
              <w:bottom w:val="single" w:sz="4" w:space="0" w:color="auto"/>
              <w:right w:val="single" w:sz="4" w:space="0" w:color="auto"/>
            </w:tcBorders>
            <w:shd w:val="clear" w:color="auto" w:fill="auto"/>
            <w:noWrap/>
          </w:tcPr>
          <w:p w14:paraId="4AF75A7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b/>
                <w:bCs/>
                <w:color w:val="000000" w:themeColor="text1"/>
                <w:sz w:val="24"/>
                <w:szCs w:val="24"/>
                <w:lang w:eastAsia="ru-RU"/>
              </w:rPr>
              <w:t>Объекты социальной защиты населения</w:t>
            </w:r>
            <w:r w:rsidRPr="00966FEE">
              <w:rPr>
                <w:rStyle w:val="af8"/>
                <w:rFonts w:eastAsia="Times New Roman" w:cs="Times New Roman"/>
                <w:b/>
                <w:bCs/>
                <w:color w:val="000000" w:themeColor="text1"/>
                <w:szCs w:val="24"/>
                <w:lang w:eastAsia="ru-RU"/>
              </w:rPr>
              <w:footnoteReference w:id="24"/>
            </w:r>
          </w:p>
        </w:tc>
      </w:tr>
      <w:tr w:rsidR="00966FEE" w:rsidRPr="00966FEE" w14:paraId="3AC400CB" w14:textId="77777777">
        <w:trPr>
          <w:trHeight w:val="63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F8F178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2F87698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Центры помощи детям, оставшимся без попечения родителей</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8E8D3E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объект на 10 тыс. детей</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175AE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60648A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6A1ECDA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1C714829" w14:textId="77777777">
        <w:trPr>
          <w:trHeight w:val="242"/>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C5F3B0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1.2</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3C680F6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Социальные приюты для детей</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F239B0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объект на 30 тыс. детей (лиц до достижения возраста 18 лет)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009AF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644D93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4A4D8EE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7194E78D" w14:textId="77777777">
        <w:trPr>
          <w:trHeight w:val="126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0E9FE7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6BD5316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Комплексный центр социального обслуживания населения</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CD5A33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центр на городской округ, муниципальный район</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AE2A06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32FCD1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 *</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1BDC682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18</w:t>
            </w:r>
          </w:p>
        </w:tc>
      </w:tr>
      <w:tr w:rsidR="00966FEE" w:rsidRPr="00966FEE" w14:paraId="053782B9" w14:textId="77777777">
        <w:trPr>
          <w:trHeight w:val="433"/>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883F35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1.4</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791A8E9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Центр социальной помощи семье и детям</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ADD362A" w14:textId="078221C9"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1 центр на городской округ, муниципальный район или из расчета </w:t>
            </w:r>
            <w:r w:rsidR="00D43CF4">
              <w:rPr>
                <w:rFonts w:ascii="Times New Roman" w:eastAsia="Times New Roman" w:hAnsi="Times New Roman" w:cs="Times New Roman"/>
                <w:color w:val="000000" w:themeColor="text1"/>
                <w:sz w:val="24"/>
                <w:szCs w:val="24"/>
                <w:lang w:eastAsia="ru-RU"/>
              </w:rPr>
              <w:br/>
            </w:r>
            <w:r w:rsidRPr="00966FEE">
              <w:rPr>
                <w:rFonts w:ascii="Times New Roman" w:eastAsia="Times New Roman" w:hAnsi="Times New Roman" w:cs="Times New Roman"/>
                <w:color w:val="000000" w:themeColor="text1"/>
                <w:sz w:val="24"/>
                <w:szCs w:val="24"/>
                <w:lang w:eastAsia="ru-RU"/>
              </w:rPr>
              <w:t>1 учреждение на 50 тыс. жителей</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738DB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311C3D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3B92AE5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18</w:t>
            </w:r>
          </w:p>
        </w:tc>
      </w:tr>
      <w:tr w:rsidR="00966FEE" w:rsidRPr="00966FEE" w14:paraId="38577EB8" w14:textId="77777777">
        <w:trPr>
          <w:trHeight w:val="94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D9EA66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1.5</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0A61D9C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Специализированные учреждения для несовершеннолетних, нуждающихся в социальной реабилитации</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6EBF7B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объект на 10 тыс. детей</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58AF43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EC76F1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03FDBD6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2F7DD379" w14:textId="77777777">
        <w:trPr>
          <w:trHeight w:val="131"/>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A5271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1.6</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4DD8A94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Реабилитационные центры для детей и подростков с ограниченными возможностями</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BE36E3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объект на 1000 детей и подростков с ограниченными возможностями (лиц до достижения возраста 18 лет)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08619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F94B25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368BE28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1C0DADC3" w14:textId="77777777">
        <w:trPr>
          <w:trHeight w:val="146"/>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926838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1.7</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259193B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Отделения социальной помощи на дому</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CDC7EA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пост на 110 человек соответствующей категории граждан</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F3250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7E07A6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39C37FE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313A117E" w14:textId="77777777">
        <w:trPr>
          <w:trHeight w:val="3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3CFCF3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1.8</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664CF50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Отделения социально-медицинского обслуживания на дому</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60E00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пост на 20 человек соответствующей категории граждан</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C7FB8F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E7098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0C659CB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7837C608" w14:textId="77777777">
        <w:trPr>
          <w:trHeight w:val="126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BBDCFA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1.9</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5BD46BC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Дома-интернаты (пансионаты) для престарелых и инвалидов, отделения временного пребывания</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F375B8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3,0 места на 1000 жителей маломобильных групп населения</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C01B2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9DE3C1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4DB3726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1D0BAD47" w14:textId="77777777">
        <w:trPr>
          <w:trHeight w:val="1607"/>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EB5161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1.10</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541D73D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Специальные жилые дома и группы квартир для ветеранов войны и труда, одиноких престарелых (с 60 лет)</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8F269E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 квартир на 1000 жителей маломобильных групп населения в городском округе, городских поселениях; 3 квартиры на 1000 человек маломобильных групп населения в сельских поселениях</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6D6B35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5AAEF5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09ABC0A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564D792F" w14:textId="77777777">
        <w:trPr>
          <w:trHeight w:val="94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4033D0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1.11</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6B4842C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Специальные жилые дома и группы квартир для инвалидов на креслах-колясках и их семей</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E35B57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 квартир на 10 тыс. жителей</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D7F577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94C5EA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21D7290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2CE919CD" w14:textId="77777777">
        <w:trPr>
          <w:trHeight w:val="1076"/>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52EEE2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1.12</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2472D4C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Отделения срочного социального обслуживания, в том числе экстренной психологической помощи</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459161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19 социальных работников на 100 тыс. жителей маломобильных групп населения</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8B0E3E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24825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24AA1B6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r>
      <w:tr w:rsidR="00966FEE" w:rsidRPr="00966FEE" w14:paraId="72B39E00" w14:textId="77777777">
        <w:trPr>
          <w:trHeight w:val="1076"/>
        </w:trPr>
        <w:tc>
          <w:tcPr>
            <w:tcW w:w="14737" w:type="dxa"/>
            <w:gridSpan w:val="6"/>
            <w:tcBorders>
              <w:top w:val="single" w:sz="4" w:space="0" w:color="auto"/>
              <w:left w:val="single" w:sz="4" w:space="0" w:color="auto"/>
              <w:bottom w:val="single" w:sz="4" w:space="0" w:color="auto"/>
              <w:right w:val="single" w:sz="4" w:space="0" w:color="auto"/>
            </w:tcBorders>
            <w:shd w:val="clear" w:color="auto" w:fill="auto"/>
          </w:tcPr>
          <w:p w14:paraId="058FA4D8" w14:textId="7B6B14E7" w:rsidR="000E541A" w:rsidRPr="00966FEE" w:rsidRDefault="00E5408B">
            <w:pPr>
              <w:spacing w:after="0"/>
              <w:rPr>
                <w:rFonts w:ascii="Times New Roman" w:eastAsia="Times New Roman" w:hAnsi="Times New Roman"/>
                <w:color w:val="000000" w:themeColor="text1"/>
                <w:sz w:val="24"/>
                <w:szCs w:val="24"/>
                <w:lang w:eastAsia="ru-RU"/>
              </w:rPr>
            </w:pPr>
            <w:r w:rsidRPr="00966FEE">
              <w:rPr>
                <w:rFonts w:ascii="Times New Roman" w:eastAsia="Times New Roman" w:hAnsi="Times New Roman"/>
                <w:color w:val="000000" w:themeColor="text1"/>
                <w:sz w:val="24"/>
                <w:szCs w:val="24"/>
                <w:lang w:eastAsia="ru-RU"/>
              </w:rPr>
              <w:t xml:space="preserve">*Примечание: фактическое количество выше с учетом структурных подразделений комплексных центров социального обслуживания населения. По Кингисеппскому, Подпорожскому и Тосненскому муниципальным районам, </w:t>
            </w:r>
            <w:r w:rsidR="003E49B4" w:rsidRPr="00966FEE">
              <w:rPr>
                <w:rFonts w:ascii="Times New Roman" w:eastAsia="Times New Roman" w:hAnsi="Times New Roman"/>
                <w:color w:val="000000" w:themeColor="text1"/>
                <w:sz w:val="24"/>
                <w:szCs w:val="24"/>
                <w:lang w:eastAsia="ru-RU"/>
              </w:rPr>
              <w:t xml:space="preserve">Гатчинскому муниципальному округу, </w:t>
            </w:r>
            <w:r w:rsidRPr="00966FEE">
              <w:rPr>
                <w:rFonts w:ascii="Times New Roman" w:eastAsia="Times New Roman" w:hAnsi="Times New Roman"/>
                <w:color w:val="000000" w:themeColor="text1"/>
                <w:sz w:val="24"/>
                <w:szCs w:val="24"/>
                <w:lang w:eastAsia="ru-RU"/>
              </w:rPr>
              <w:t>Сосновоборскому городскому округу комплексное социальное обслуживание населению осуществляется на базе реабилитационных центров, комплексных социально-реабилитационных центров для несовершеннолетних и центров социального обслуживания граждан пожилого возраста и инвалидов.</w:t>
            </w:r>
          </w:p>
        </w:tc>
      </w:tr>
      <w:tr w:rsidR="00966FEE" w:rsidRPr="00966FEE" w14:paraId="2E3153E9" w14:textId="77777777">
        <w:trPr>
          <w:cantSplit/>
          <w:trHeight w:val="31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C1544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2</w:t>
            </w:r>
          </w:p>
        </w:tc>
        <w:tc>
          <w:tcPr>
            <w:tcW w:w="14033" w:type="dxa"/>
            <w:gridSpan w:val="5"/>
            <w:tcBorders>
              <w:top w:val="single" w:sz="4" w:space="0" w:color="auto"/>
              <w:left w:val="single" w:sz="4" w:space="0" w:color="auto"/>
              <w:bottom w:val="single" w:sz="4" w:space="0" w:color="auto"/>
              <w:right w:val="single" w:sz="4" w:space="0" w:color="auto"/>
            </w:tcBorders>
            <w:shd w:val="clear" w:color="auto" w:fill="auto"/>
            <w:noWrap/>
          </w:tcPr>
          <w:p w14:paraId="66CBA97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b/>
                <w:bCs/>
                <w:color w:val="000000" w:themeColor="text1"/>
                <w:sz w:val="24"/>
                <w:szCs w:val="24"/>
                <w:lang w:eastAsia="ru-RU"/>
              </w:rPr>
              <w:t>Объекты молодежной политики регионального значения</w:t>
            </w:r>
            <w:r w:rsidRPr="00966FEE">
              <w:rPr>
                <w:rStyle w:val="af8"/>
                <w:rFonts w:eastAsia="Times New Roman" w:cs="Times New Roman"/>
                <w:b/>
                <w:bCs/>
                <w:color w:val="000000" w:themeColor="text1"/>
                <w:szCs w:val="24"/>
                <w:lang w:eastAsia="ru-RU"/>
              </w:rPr>
              <w:footnoteReference w:id="25"/>
            </w:r>
          </w:p>
        </w:tc>
      </w:tr>
      <w:tr w:rsidR="00966FEE" w:rsidRPr="00966FEE" w14:paraId="729A4D41" w14:textId="77777777">
        <w:trPr>
          <w:cantSplit/>
          <w:trHeight w:val="94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56CDA0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2.1</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2BF503D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Региональный молодежный центр</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1A19CB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учреждение на Ленинградскую область</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005B5C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61B6E0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7559017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100D671F" w14:textId="77777777">
        <w:trPr>
          <w:cantSplit/>
          <w:trHeight w:val="94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2AFC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2.2</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2A6E0DD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Региональный центр патриотического воспитания</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B15621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учреждение на Ленинградскую область</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620C8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286E1D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3B92F6A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46215FC3" w14:textId="77777777">
        <w:trPr>
          <w:trHeight w:val="25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D39CCC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2.3</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5D72CBA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Региональный центр добровольчества</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7FCD21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центр на Ленинградскую область</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9157EB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8AA5C8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2AACE6D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0E541A" w:rsidRPr="00966FEE" w14:paraId="03BFF526" w14:textId="77777777">
        <w:trPr>
          <w:trHeight w:val="277"/>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9638D8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2.4</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4B38B3F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Молодежный коворкинг-центр</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5D726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центр в муниципальном районе и городском округе</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0FAF1E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нормируется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61ED08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22</w:t>
            </w: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4732D27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18</w:t>
            </w:r>
          </w:p>
        </w:tc>
      </w:tr>
    </w:tbl>
    <w:p w14:paraId="762C59D7" w14:textId="77777777" w:rsidR="000E541A" w:rsidRPr="00966FEE" w:rsidRDefault="000E541A">
      <w:pPr>
        <w:pStyle w:val="a1"/>
        <w:ind w:firstLine="0"/>
        <w:jc w:val="left"/>
        <w:rPr>
          <w:color w:val="000000" w:themeColor="text1"/>
          <w:sz w:val="12"/>
          <w:szCs w:val="10"/>
        </w:rPr>
      </w:pPr>
    </w:p>
    <w:p w14:paraId="3BCB6502" w14:textId="1758A3B0" w:rsidR="00B7108A" w:rsidRPr="00966FEE" w:rsidRDefault="00B7108A" w:rsidP="00B7108A">
      <w:pPr>
        <w:pStyle w:val="a1"/>
        <w:widowControl w:val="0"/>
        <w:ind w:firstLine="0"/>
        <w:jc w:val="right"/>
        <w:rPr>
          <w:color w:val="000000" w:themeColor="text1"/>
        </w:rPr>
      </w:pPr>
      <w:bookmarkStart w:id="85" w:name="_Ref187417195"/>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21</w:t>
      </w:r>
      <w:r w:rsidR="00200201" w:rsidRPr="00966FEE">
        <w:rPr>
          <w:noProof/>
          <w:color w:val="000000" w:themeColor="text1"/>
        </w:rPr>
        <w:fldChar w:fldCharType="end"/>
      </w:r>
      <w:bookmarkEnd w:id="85"/>
    </w:p>
    <w:p w14:paraId="1C43598F" w14:textId="14D7F47F" w:rsidR="000E541A" w:rsidRPr="00966FEE" w:rsidRDefault="00E5408B">
      <w:pPr>
        <w:pStyle w:val="a1"/>
        <w:widowControl w:val="0"/>
        <w:ind w:firstLine="0"/>
        <w:jc w:val="center"/>
        <w:rPr>
          <w:color w:val="000000" w:themeColor="text1"/>
        </w:rPr>
      </w:pPr>
      <w:r w:rsidRPr="00966FEE">
        <w:rPr>
          <w:color w:val="000000" w:themeColor="text1"/>
        </w:rPr>
        <w:t xml:space="preserve">Расчетные показатели минимально допустимого уровня обеспеченности населения </w:t>
      </w:r>
    </w:p>
    <w:p w14:paraId="3242C96E" w14:textId="0C1CBDE2" w:rsidR="00B7108A" w:rsidRPr="00966FEE" w:rsidRDefault="00E5408B" w:rsidP="00B7108A">
      <w:pPr>
        <w:pStyle w:val="a1"/>
        <w:widowControl w:val="0"/>
        <w:ind w:firstLine="0"/>
        <w:jc w:val="center"/>
        <w:rPr>
          <w:color w:val="000000" w:themeColor="text1"/>
        </w:rPr>
      </w:pPr>
      <w:r w:rsidRPr="00966FEE">
        <w:rPr>
          <w:color w:val="000000" w:themeColor="text1"/>
        </w:rPr>
        <w:t>Ленинградской области объектами регионального значения в области культуры</w:t>
      </w:r>
      <w:r w:rsidRPr="00966FEE">
        <w:rPr>
          <w:rStyle w:val="af8"/>
          <w:color w:val="000000" w:themeColor="text1"/>
        </w:rPr>
        <w:footnoteReference w:id="26"/>
      </w:r>
    </w:p>
    <w:tbl>
      <w:tblPr>
        <w:tblW w:w="14766" w:type="dxa"/>
        <w:tblInd w:w="113" w:type="dxa"/>
        <w:tblLayout w:type="fixed"/>
        <w:tblLook w:val="04A0" w:firstRow="1" w:lastRow="0" w:firstColumn="1" w:lastColumn="0" w:noHBand="0" w:noVBand="1"/>
      </w:tblPr>
      <w:tblGrid>
        <w:gridCol w:w="704"/>
        <w:gridCol w:w="2722"/>
        <w:gridCol w:w="3260"/>
        <w:gridCol w:w="1974"/>
        <w:gridCol w:w="3980"/>
        <w:gridCol w:w="2126"/>
      </w:tblGrid>
      <w:tr w:rsidR="00966FEE" w:rsidRPr="00966FEE" w14:paraId="1DF0B322" w14:textId="77777777">
        <w:trPr>
          <w:trHeight w:val="31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tcPr>
          <w:p w14:paraId="3A34233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722" w:type="dxa"/>
            <w:vMerge w:val="restart"/>
            <w:tcBorders>
              <w:top w:val="single" w:sz="4" w:space="0" w:color="auto"/>
              <w:left w:val="single" w:sz="4" w:space="0" w:color="auto"/>
              <w:bottom w:val="single" w:sz="4" w:space="0" w:color="auto"/>
              <w:right w:val="single" w:sz="4" w:space="0" w:color="auto"/>
            </w:tcBorders>
            <w:shd w:val="clear" w:color="auto" w:fill="auto"/>
          </w:tcPr>
          <w:p w14:paraId="7D36EBA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Наименование услуг</w:t>
            </w:r>
          </w:p>
        </w:tc>
        <w:tc>
          <w:tcPr>
            <w:tcW w:w="5234" w:type="dxa"/>
            <w:gridSpan w:val="2"/>
            <w:tcBorders>
              <w:top w:val="single" w:sz="4" w:space="0" w:color="auto"/>
              <w:left w:val="none" w:sz="4" w:space="0" w:color="000000"/>
              <w:bottom w:val="single" w:sz="4" w:space="0" w:color="auto"/>
              <w:right w:val="single" w:sz="4" w:space="0" w:color="auto"/>
            </w:tcBorders>
            <w:shd w:val="clear" w:color="auto" w:fill="auto"/>
          </w:tcPr>
          <w:p w14:paraId="3EFAA81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Расчетный показатель минимально допустимого уровня обеспеченности населения Ленинградской области </w:t>
            </w:r>
            <w:r w:rsidRPr="00966FEE">
              <w:rPr>
                <w:rFonts w:ascii="Times New Roman" w:eastAsia="Times New Roman" w:hAnsi="Times New Roman" w:cs="Times New Roman"/>
                <w:color w:val="000000" w:themeColor="text1"/>
                <w:sz w:val="24"/>
                <w:szCs w:val="24"/>
                <w:lang w:eastAsia="ru-RU"/>
              </w:rPr>
              <w:br/>
              <w:t>объектами регионального значения</w:t>
            </w:r>
          </w:p>
        </w:tc>
        <w:tc>
          <w:tcPr>
            <w:tcW w:w="3980" w:type="dxa"/>
            <w:vMerge w:val="restart"/>
            <w:tcBorders>
              <w:top w:val="single" w:sz="4" w:space="0" w:color="auto"/>
              <w:left w:val="single" w:sz="4" w:space="0" w:color="auto"/>
              <w:bottom w:val="single" w:sz="4" w:space="0" w:color="000000"/>
              <w:right w:val="single" w:sz="4" w:space="0" w:color="auto"/>
            </w:tcBorders>
            <w:shd w:val="clear" w:color="auto" w:fill="auto"/>
          </w:tcPr>
          <w:p w14:paraId="310ED56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Фактический показатель</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tcPr>
          <w:p w14:paraId="211E2EA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 xml:space="preserve">Расчетный </w:t>
            </w:r>
            <w:r w:rsidRPr="00966FEE">
              <w:rPr>
                <w:rFonts w:ascii="Times New Roman" w:eastAsia="Times New Roman" w:hAnsi="Times New Roman" w:cs="Times New Roman"/>
                <w:color w:val="000000" w:themeColor="text1"/>
                <w:sz w:val="24"/>
                <w:szCs w:val="24"/>
                <w:lang w:eastAsia="ru-RU"/>
              </w:rPr>
              <w:t xml:space="preserve">показатель на 2035 год согласно РНГП </w:t>
            </w:r>
          </w:p>
        </w:tc>
      </w:tr>
      <w:tr w:rsidR="000E541A" w:rsidRPr="00966FEE" w14:paraId="0FC91697" w14:textId="77777777" w:rsidTr="00E5387B">
        <w:trPr>
          <w:trHeight w:val="2072"/>
        </w:trPr>
        <w:tc>
          <w:tcPr>
            <w:tcW w:w="704" w:type="dxa"/>
            <w:vMerge/>
            <w:tcBorders>
              <w:top w:val="single" w:sz="4" w:space="0" w:color="auto"/>
              <w:left w:val="single" w:sz="4" w:space="0" w:color="auto"/>
              <w:bottom w:val="single" w:sz="4" w:space="0" w:color="auto"/>
              <w:right w:val="single" w:sz="4" w:space="0" w:color="auto"/>
            </w:tcBorders>
            <w:vAlign w:val="center"/>
          </w:tcPr>
          <w:p w14:paraId="3614D97F"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2722" w:type="dxa"/>
            <w:vMerge/>
            <w:tcBorders>
              <w:top w:val="single" w:sz="4" w:space="0" w:color="auto"/>
              <w:left w:val="single" w:sz="4" w:space="0" w:color="auto"/>
              <w:bottom w:val="single" w:sz="4" w:space="0" w:color="auto"/>
              <w:right w:val="single" w:sz="4" w:space="0" w:color="auto"/>
            </w:tcBorders>
            <w:vAlign w:val="center"/>
          </w:tcPr>
          <w:p w14:paraId="58E8B52D"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none" w:sz="4" w:space="0" w:color="000000"/>
              <w:left w:val="none" w:sz="4" w:space="0" w:color="000000"/>
              <w:bottom w:val="single" w:sz="4" w:space="0" w:color="auto"/>
              <w:right w:val="single" w:sz="4" w:space="0" w:color="auto"/>
            </w:tcBorders>
            <w:shd w:val="clear" w:color="auto" w:fill="auto"/>
          </w:tcPr>
          <w:p w14:paraId="727B699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Единица измерения (наименование вида, подвида сетевой единицы)</w:t>
            </w:r>
          </w:p>
        </w:tc>
        <w:tc>
          <w:tcPr>
            <w:tcW w:w="1974" w:type="dxa"/>
            <w:tcBorders>
              <w:top w:val="none" w:sz="4" w:space="0" w:color="000000"/>
              <w:left w:val="none" w:sz="4" w:space="0" w:color="000000"/>
              <w:bottom w:val="single" w:sz="4" w:space="0" w:color="auto"/>
              <w:right w:val="single" w:sz="4" w:space="0" w:color="auto"/>
            </w:tcBorders>
            <w:shd w:val="clear" w:color="auto" w:fill="auto"/>
          </w:tcPr>
          <w:p w14:paraId="038EDBC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Минимальная количественная величина (количество сетевых единиц или количество жителей)</w:t>
            </w:r>
          </w:p>
        </w:tc>
        <w:tc>
          <w:tcPr>
            <w:tcW w:w="3980" w:type="dxa"/>
            <w:vMerge/>
            <w:tcBorders>
              <w:top w:val="single" w:sz="4" w:space="0" w:color="auto"/>
              <w:left w:val="single" w:sz="4" w:space="0" w:color="auto"/>
              <w:bottom w:val="single" w:sz="4" w:space="0" w:color="000000"/>
              <w:right w:val="single" w:sz="4" w:space="0" w:color="auto"/>
            </w:tcBorders>
            <w:vAlign w:val="center"/>
          </w:tcPr>
          <w:p w14:paraId="1A9299B2"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051EF5D1"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r>
    </w:tbl>
    <w:p w14:paraId="30745328" w14:textId="77777777" w:rsidR="000E541A" w:rsidRPr="00966FEE" w:rsidRDefault="000E541A">
      <w:pPr>
        <w:pStyle w:val="a1"/>
        <w:spacing w:line="24" w:lineRule="auto"/>
        <w:ind w:firstLine="0"/>
        <w:jc w:val="left"/>
        <w:rPr>
          <w:color w:val="000000" w:themeColor="text1"/>
        </w:rPr>
      </w:pPr>
    </w:p>
    <w:tbl>
      <w:tblPr>
        <w:tblW w:w="14766" w:type="dxa"/>
        <w:tblInd w:w="113" w:type="dxa"/>
        <w:tblLayout w:type="fixed"/>
        <w:tblLook w:val="04A0" w:firstRow="1" w:lastRow="0" w:firstColumn="1" w:lastColumn="0" w:noHBand="0" w:noVBand="1"/>
      </w:tblPr>
      <w:tblGrid>
        <w:gridCol w:w="704"/>
        <w:gridCol w:w="2722"/>
        <w:gridCol w:w="3260"/>
        <w:gridCol w:w="1974"/>
        <w:gridCol w:w="7"/>
        <w:gridCol w:w="3973"/>
        <w:gridCol w:w="2126"/>
      </w:tblGrid>
      <w:tr w:rsidR="00966FEE" w:rsidRPr="00966FEE" w14:paraId="3A0F9789" w14:textId="77777777" w:rsidTr="00100312">
        <w:trPr>
          <w:trHeight w:val="70"/>
          <w:tblHeader/>
        </w:trPr>
        <w:tc>
          <w:tcPr>
            <w:tcW w:w="704" w:type="dxa"/>
            <w:tcBorders>
              <w:top w:val="single" w:sz="4" w:space="0" w:color="auto"/>
              <w:left w:val="single" w:sz="4" w:space="0" w:color="auto"/>
              <w:bottom w:val="single" w:sz="4" w:space="0" w:color="auto"/>
              <w:right w:val="single" w:sz="4" w:space="0" w:color="auto"/>
            </w:tcBorders>
            <w:shd w:val="clear" w:color="auto" w:fill="auto"/>
          </w:tcPr>
          <w:p w14:paraId="79A6F72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5637F6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251BB17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c>
          <w:tcPr>
            <w:tcW w:w="1981" w:type="dxa"/>
            <w:gridSpan w:val="2"/>
            <w:tcBorders>
              <w:top w:val="single" w:sz="4" w:space="0" w:color="auto"/>
              <w:left w:val="single" w:sz="4" w:space="0" w:color="auto"/>
              <w:bottom w:val="single" w:sz="4" w:space="0" w:color="auto"/>
              <w:right w:val="single" w:sz="4" w:space="0" w:color="auto"/>
            </w:tcBorders>
            <w:shd w:val="clear" w:color="auto" w:fill="auto"/>
          </w:tcPr>
          <w:p w14:paraId="3274FA2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3973" w:type="dxa"/>
            <w:tcBorders>
              <w:top w:val="single" w:sz="4" w:space="0" w:color="auto"/>
              <w:left w:val="single" w:sz="4" w:space="0" w:color="auto"/>
              <w:bottom w:val="single" w:sz="4" w:space="0" w:color="auto"/>
              <w:right w:val="single" w:sz="4" w:space="0" w:color="auto"/>
            </w:tcBorders>
            <w:shd w:val="clear" w:color="auto" w:fill="auto"/>
          </w:tcPr>
          <w:p w14:paraId="4CAD79AB" w14:textId="7B8DAFA1" w:rsidR="000E541A" w:rsidRPr="00966FEE" w:rsidRDefault="003B43C8">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c>
          <w:tcPr>
            <w:tcW w:w="2126" w:type="dxa"/>
            <w:tcBorders>
              <w:top w:val="single" w:sz="4" w:space="0" w:color="auto"/>
              <w:left w:val="single" w:sz="4" w:space="0" w:color="auto"/>
              <w:bottom w:val="single" w:sz="4" w:space="0" w:color="auto"/>
              <w:right w:val="single" w:sz="4" w:space="0" w:color="auto"/>
            </w:tcBorders>
          </w:tcPr>
          <w:p w14:paraId="3621643F" w14:textId="25DB75D0" w:rsidR="000E541A" w:rsidRPr="00966FEE" w:rsidRDefault="003B43C8">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r>
      <w:tr w:rsidR="00966FEE" w:rsidRPr="00966FEE" w14:paraId="063ED314" w14:textId="77777777">
        <w:trPr>
          <w:trHeight w:val="63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tcPr>
          <w:p w14:paraId="033523A9" w14:textId="2B8C8288" w:rsidR="000E541A" w:rsidRPr="00966FEE" w:rsidRDefault="000E541A" w:rsidP="00271EA0">
            <w:pPr>
              <w:pStyle w:val="affa"/>
              <w:numPr>
                <w:ilvl w:val="0"/>
                <w:numId w:val="215"/>
              </w:numPr>
              <w:jc w:val="center"/>
              <w:rPr>
                <w:rFonts w:ascii="Times New Roman" w:eastAsia="Times New Roman" w:hAnsi="Times New Roman"/>
                <w:color w:val="000000" w:themeColor="text1"/>
                <w:lang w:eastAsia="ru-RU"/>
              </w:rPr>
            </w:pPr>
          </w:p>
        </w:tc>
        <w:tc>
          <w:tcPr>
            <w:tcW w:w="2722" w:type="dxa"/>
            <w:vMerge w:val="restart"/>
            <w:tcBorders>
              <w:top w:val="single" w:sz="4" w:space="0" w:color="auto"/>
              <w:left w:val="single" w:sz="4" w:space="0" w:color="auto"/>
              <w:bottom w:val="single" w:sz="4" w:space="0" w:color="auto"/>
              <w:right w:val="single" w:sz="4" w:space="0" w:color="auto"/>
            </w:tcBorders>
            <w:shd w:val="clear" w:color="auto" w:fill="auto"/>
          </w:tcPr>
          <w:p w14:paraId="28A5C96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Услуги библиотек</w:t>
            </w:r>
          </w:p>
          <w:p w14:paraId="7B2C91C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77E10E2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универсальная научная библиотека</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0FE7E0A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4DA155D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1 </w:t>
            </w:r>
          </w:p>
          <w:p w14:paraId="4166A1F2" w14:textId="77777777" w:rsidR="000E541A" w:rsidRPr="00966FEE" w:rsidRDefault="00E5408B" w:rsidP="00D43CF4">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ГКУК «Ленинградская областная универсальная научная библиотека» (г. Санкт-Петербург)</w:t>
            </w:r>
          </w:p>
        </w:tc>
        <w:tc>
          <w:tcPr>
            <w:tcW w:w="2126" w:type="dxa"/>
            <w:tcBorders>
              <w:top w:val="single" w:sz="4" w:space="0" w:color="auto"/>
              <w:left w:val="single" w:sz="4" w:space="0" w:color="auto"/>
              <w:bottom w:val="single" w:sz="4" w:space="0" w:color="auto"/>
              <w:right w:val="single" w:sz="4" w:space="0" w:color="auto"/>
            </w:tcBorders>
            <w:shd w:val="clear" w:color="auto" w:fill="auto"/>
            <w:noWrap/>
          </w:tcPr>
          <w:p w14:paraId="195FAB6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1</w:t>
            </w:r>
          </w:p>
        </w:tc>
      </w:tr>
      <w:tr w:rsidR="00966FEE" w:rsidRPr="00966FEE" w14:paraId="5DB2871F" w14:textId="77777777">
        <w:trPr>
          <w:trHeight w:val="630"/>
        </w:trPr>
        <w:tc>
          <w:tcPr>
            <w:tcW w:w="704" w:type="dxa"/>
            <w:vMerge/>
            <w:tcBorders>
              <w:top w:val="single" w:sz="4" w:space="0" w:color="auto"/>
              <w:left w:val="single" w:sz="4" w:space="0" w:color="auto"/>
              <w:bottom w:val="single" w:sz="4" w:space="0" w:color="auto"/>
              <w:right w:val="single" w:sz="4" w:space="0" w:color="auto"/>
            </w:tcBorders>
            <w:vAlign w:val="center"/>
          </w:tcPr>
          <w:p w14:paraId="33345F23"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single" w:sz="4" w:space="0" w:color="auto"/>
              <w:left w:val="single" w:sz="4" w:space="0" w:color="auto"/>
              <w:bottom w:val="single" w:sz="4" w:space="0" w:color="auto"/>
              <w:right w:val="single" w:sz="4" w:space="0" w:color="auto"/>
            </w:tcBorders>
            <w:vAlign w:val="center"/>
          </w:tcPr>
          <w:p w14:paraId="7B329661"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5EC0112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детская библиотека</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095FFAF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15FF8AF2" w14:textId="77777777" w:rsidR="00D43CF4" w:rsidRDefault="00D43CF4" w:rsidP="00D43CF4">
            <w:pPr>
              <w:spacing w:after="0" w:line="240" w:lineRule="auto"/>
              <w:jc w:val="cente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w:t>
            </w:r>
          </w:p>
          <w:p w14:paraId="422C7741" w14:textId="7B0BFD40" w:rsidR="000E541A" w:rsidRPr="00966FEE" w:rsidRDefault="00E5408B" w:rsidP="00D43CF4">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ГКУК «Ленинградская областная детская библиотека» (г. Санкт-Петербург)</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E7CD0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739E3DCD" w14:textId="77777777">
        <w:trPr>
          <w:trHeight w:val="630"/>
        </w:trPr>
        <w:tc>
          <w:tcPr>
            <w:tcW w:w="704" w:type="dxa"/>
            <w:vMerge/>
            <w:tcBorders>
              <w:top w:val="single" w:sz="4" w:space="0" w:color="auto"/>
              <w:left w:val="single" w:sz="4" w:space="0" w:color="auto"/>
              <w:bottom w:val="single" w:sz="4" w:space="0" w:color="auto"/>
              <w:right w:val="single" w:sz="4" w:space="0" w:color="auto"/>
            </w:tcBorders>
            <w:vAlign w:val="center"/>
          </w:tcPr>
          <w:p w14:paraId="24F6A5D4"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single" w:sz="4" w:space="0" w:color="auto"/>
              <w:left w:val="single" w:sz="4" w:space="0" w:color="auto"/>
              <w:bottom w:val="single" w:sz="4" w:space="0" w:color="auto"/>
              <w:right w:val="single" w:sz="4" w:space="0" w:color="auto"/>
            </w:tcBorders>
            <w:vAlign w:val="center"/>
          </w:tcPr>
          <w:p w14:paraId="25446945"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4C8738D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библиотека для инвалидов по зрению</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7A9C292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53E2CA7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7D9A8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714EDF7C" w14:textId="77777777">
        <w:trPr>
          <w:trHeight w:val="70"/>
        </w:trPr>
        <w:tc>
          <w:tcPr>
            <w:tcW w:w="704" w:type="dxa"/>
            <w:vMerge/>
            <w:tcBorders>
              <w:top w:val="single" w:sz="4" w:space="0" w:color="auto"/>
              <w:left w:val="single" w:sz="4" w:space="0" w:color="auto"/>
              <w:bottom w:val="single" w:sz="4" w:space="0" w:color="auto"/>
              <w:right w:val="single" w:sz="4" w:space="0" w:color="auto"/>
            </w:tcBorders>
            <w:vAlign w:val="center"/>
          </w:tcPr>
          <w:p w14:paraId="18B5DEFB"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single" w:sz="4" w:space="0" w:color="auto"/>
              <w:left w:val="single" w:sz="4" w:space="0" w:color="auto"/>
              <w:bottom w:val="single" w:sz="4" w:space="0" w:color="auto"/>
              <w:right w:val="single" w:sz="4" w:space="0" w:color="auto"/>
            </w:tcBorders>
            <w:vAlign w:val="center"/>
          </w:tcPr>
          <w:p w14:paraId="14380041"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436E728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точка доступа к полнотекстовым информационным ресурсам</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7F2BEE9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536C2ED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84E5CE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r>
      <w:tr w:rsidR="00966FEE" w:rsidRPr="00966FEE" w14:paraId="7F64D449" w14:textId="77777777" w:rsidTr="00D43CF4">
        <w:trPr>
          <w:trHeight w:val="723"/>
        </w:trPr>
        <w:tc>
          <w:tcPr>
            <w:tcW w:w="704" w:type="dxa"/>
            <w:vMerge/>
            <w:tcBorders>
              <w:top w:val="single" w:sz="4" w:space="0" w:color="auto"/>
              <w:left w:val="single" w:sz="4" w:space="0" w:color="auto"/>
              <w:bottom w:val="single" w:sz="4" w:space="0" w:color="auto"/>
              <w:right w:val="single" w:sz="4" w:space="0" w:color="auto"/>
            </w:tcBorders>
            <w:vAlign w:val="center"/>
          </w:tcPr>
          <w:p w14:paraId="79E082AB"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single" w:sz="4" w:space="0" w:color="auto"/>
              <w:left w:val="single" w:sz="4" w:space="0" w:color="auto"/>
              <w:bottom w:val="single" w:sz="4" w:space="0" w:color="auto"/>
              <w:right w:val="single" w:sz="4" w:space="0" w:color="auto"/>
            </w:tcBorders>
            <w:shd w:val="clear" w:color="auto" w:fill="auto"/>
          </w:tcPr>
          <w:p w14:paraId="3501C63E"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201F169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универсальная научная библиотека с отделением для инвалидов по зрению</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63B1443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2292CAC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479CAC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5B2913D6" w14:textId="77777777" w:rsidTr="00E5387B">
        <w:trPr>
          <w:trHeight w:val="936"/>
        </w:trPr>
        <w:tc>
          <w:tcPr>
            <w:tcW w:w="704" w:type="dxa"/>
            <w:vMerge w:val="restart"/>
            <w:tcBorders>
              <w:top w:val="single" w:sz="4" w:space="0" w:color="auto"/>
              <w:left w:val="single" w:sz="4" w:space="0" w:color="auto"/>
              <w:bottom w:val="single" w:sz="4" w:space="0" w:color="000000"/>
              <w:right w:val="single" w:sz="4" w:space="0" w:color="auto"/>
            </w:tcBorders>
            <w:shd w:val="clear" w:color="auto" w:fill="auto"/>
          </w:tcPr>
          <w:p w14:paraId="5A30E3F0" w14:textId="487876AB" w:rsidR="000E541A" w:rsidRPr="00966FEE" w:rsidRDefault="000E541A" w:rsidP="00271EA0">
            <w:pPr>
              <w:pStyle w:val="affa"/>
              <w:numPr>
                <w:ilvl w:val="0"/>
                <w:numId w:val="215"/>
              </w:numPr>
              <w:jc w:val="center"/>
              <w:rPr>
                <w:rFonts w:ascii="Times New Roman" w:eastAsia="Times New Roman" w:hAnsi="Times New Roman"/>
                <w:color w:val="000000" w:themeColor="text1"/>
                <w:lang w:eastAsia="ru-RU"/>
              </w:rPr>
            </w:pPr>
          </w:p>
        </w:tc>
        <w:tc>
          <w:tcPr>
            <w:tcW w:w="2722" w:type="dxa"/>
            <w:vMerge w:val="restart"/>
            <w:tcBorders>
              <w:top w:val="single" w:sz="4" w:space="0" w:color="auto"/>
              <w:left w:val="single" w:sz="4" w:space="0" w:color="auto"/>
              <w:bottom w:val="single" w:sz="4" w:space="0" w:color="auto"/>
              <w:right w:val="single" w:sz="4" w:space="0" w:color="auto"/>
            </w:tcBorders>
            <w:shd w:val="clear" w:color="auto" w:fill="auto"/>
          </w:tcPr>
          <w:p w14:paraId="20A54BE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Услуги культурно-досуговых учреждений</w:t>
            </w:r>
          </w:p>
        </w:tc>
        <w:tc>
          <w:tcPr>
            <w:tcW w:w="3260" w:type="dxa"/>
            <w:tcBorders>
              <w:top w:val="single" w:sz="4" w:space="0" w:color="auto"/>
              <w:left w:val="none" w:sz="4" w:space="0" w:color="000000"/>
              <w:bottom w:val="single" w:sz="4" w:space="0" w:color="auto"/>
              <w:right w:val="single" w:sz="4" w:space="0" w:color="auto"/>
            </w:tcBorders>
            <w:shd w:val="clear" w:color="auto" w:fill="auto"/>
          </w:tcPr>
          <w:p w14:paraId="005E7F7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дом (центр) народного творчества</w:t>
            </w:r>
          </w:p>
        </w:tc>
        <w:tc>
          <w:tcPr>
            <w:tcW w:w="1974" w:type="dxa"/>
            <w:tcBorders>
              <w:top w:val="single" w:sz="4" w:space="0" w:color="auto"/>
              <w:left w:val="none" w:sz="4" w:space="0" w:color="000000"/>
              <w:bottom w:val="single" w:sz="4" w:space="0" w:color="auto"/>
              <w:right w:val="single" w:sz="4" w:space="0" w:color="auto"/>
            </w:tcBorders>
            <w:shd w:val="clear" w:color="auto" w:fill="auto"/>
          </w:tcPr>
          <w:p w14:paraId="444DC7A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single" w:sz="4" w:space="0" w:color="auto"/>
              <w:left w:val="none" w:sz="4" w:space="0" w:color="000000"/>
              <w:bottom w:val="single" w:sz="4" w:space="0" w:color="auto"/>
              <w:right w:val="single" w:sz="4" w:space="0" w:color="auto"/>
            </w:tcBorders>
            <w:shd w:val="clear" w:color="auto" w:fill="auto"/>
            <w:noWrap/>
          </w:tcPr>
          <w:p w14:paraId="76F2664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p w14:paraId="4C4ABAFC" w14:textId="77777777" w:rsidR="000E541A" w:rsidRPr="00966FEE" w:rsidRDefault="00E5408B" w:rsidP="00D43CF4">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ГБУК ЛО «Дом народного творчества» (г. Санкт-Петербург)</w:t>
            </w:r>
          </w:p>
        </w:tc>
        <w:tc>
          <w:tcPr>
            <w:tcW w:w="2126" w:type="dxa"/>
            <w:tcBorders>
              <w:top w:val="single" w:sz="4" w:space="0" w:color="auto"/>
              <w:left w:val="none" w:sz="4" w:space="0" w:color="000000"/>
              <w:bottom w:val="single" w:sz="4" w:space="0" w:color="auto"/>
              <w:right w:val="single" w:sz="4" w:space="0" w:color="auto"/>
            </w:tcBorders>
            <w:shd w:val="clear" w:color="auto" w:fill="auto"/>
          </w:tcPr>
          <w:p w14:paraId="69F445D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7606517C" w14:textId="77777777">
        <w:trPr>
          <w:trHeight w:val="630"/>
        </w:trPr>
        <w:tc>
          <w:tcPr>
            <w:tcW w:w="704" w:type="dxa"/>
            <w:vMerge/>
            <w:tcBorders>
              <w:top w:val="single" w:sz="4" w:space="0" w:color="auto"/>
              <w:left w:val="single" w:sz="4" w:space="0" w:color="auto"/>
              <w:bottom w:val="single" w:sz="4" w:space="0" w:color="000000"/>
              <w:right w:val="single" w:sz="4" w:space="0" w:color="auto"/>
            </w:tcBorders>
            <w:vAlign w:val="center"/>
          </w:tcPr>
          <w:p w14:paraId="51EAEFCD"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none" w:sz="4" w:space="0" w:color="000000"/>
              <w:left w:val="single" w:sz="4" w:space="0" w:color="auto"/>
              <w:bottom w:val="single" w:sz="4" w:space="0" w:color="auto"/>
              <w:right w:val="single" w:sz="4" w:space="0" w:color="auto"/>
            </w:tcBorders>
            <w:vAlign w:val="center"/>
          </w:tcPr>
          <w:p w14:paraId="3CFE7D5D"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none" w:sz="4" w:space="0" w:color="000000"/>
              <w:left w:val="none" w:sz="4" w:space="0" w:color="000000"/>
              <w:bottom w:val="single" w:sz="4" w:space="0" w:color="auto"/>
              <w:right w:val="single" w:sz="4" w:space="0" w:color="auto"/>
            </w:tcBorders>
            <w:shd w:val="clear" w:color="auto" w:fill="auto"/>
          </w:tcPr>
          <w:p w14:paraId="0A1C363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дворец культуры</w:t>
            </w:r>
          </w:p>
        </w:tc>
        <w:tc>
          <w:tcPr>
            <w:tcW w:w="1974" w:type="dxa"/>
            <w:tcBorders>
              <w:top w:val="none" w:sz="4" w:space="0" w:color="000000"/>
              <w:left w:val="none" w:sz="4" w:space="0" w:color="000000"/>
              <w:bottom w:val="single" w:sz="4" w:space="0" w:color="auto"/>
              <w:right w:val="single" w:sz="4" w:space="0" w:color="auto"/>
            </w:tcBorders>
            <w:shd w:val="clear" w:color="auto" w:fill="auto"/>
          </w:tcPr>
          <w:p w14:paraId="7758EF9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none" w:sz="4" w:space="0" w:color="000000"/>
              <w:left w:val="none" w:sz="4" w:space="0" w:color="000000"/>
              <w:bottom w:val="single" w:sz="4" w:space="0" w:color="auto"/>
              <w:right w:val="single" w:sz="4" w:space="0" w:color="auto"/>
            </w:tcBorders>
            <w:shd w:val="clear" w:color="auto" w:fill="auto"/>
          </w:tcPr>
          <w:p w14:paraId="29EC474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p w14:paraId="68764288" w14:textId="77777777" w:rsidR="000E541A" w:rsidRPr="00966FEE" w:rsidRDefault="00E5408B" w:rsidP="00D43CF4">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Дворец культуры ГБУК ЛО «Дом народного творчества» (г. Сланцы)</w:t>
            </w:r>
          </w:p>
          <w:p w14:paraId="1BE344E8" w14:textId="77777777" w:rsidR="000E541A" w:rsidRPr="00966FEE" w:rsidRDefault="00E5408B" w:rsidP="00D43CF4">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Дворец культуры им. А.М. Горького (г. Санкт-Петербург)</w:t>
            </w:r>
          </w:p>
        </w:tc>
        <w:tc>
          <w:tcPr>
            <w:tcW w:w="2126" w:type="dxa"/>
            <w:tcBorders>
              <w:top w:val="none" w:sz="4" w:space="0" w:color="000000"/>
              <w:left w:val="none" w:sz="4" w:space="0" w:color="000000"/>
              <w:bottom w:val="single" w:sz="4" w:space="0" w:color="auto"/>
              <w:right w:val="single" w:sz="4" w:space="0" w:color="auto"/>
            </w:tcBorders>
            <w:shd w:val="clear" w:color="auto" w:fill="auto"/>
          </w:tcPr>
          <w:p w14:paraId="78D7488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7F444661" w14:textId="77777777">
        <w:trPr>
          <w:trHeight w:val="315"/>
        </w:trPr>
        <w:tc>
          <w:tcPr>
            <w:tcW w:w="704" w:type="dxa"/>
            <w:vMerge w:val="restart"/>
            <w:tcBorders>
              <w:top w:val="none" w:sz="4" w:space="0" w:color="000000"/>
              <w:left w:val="single" w:sz="4" w:space="0" w:color="auto"/>
              <w:bottom w:val="single" w:sz="4" w:space="0" w:color="000000"/>
              <w:right w:val="single" w:sz="4" w:space="0" w:color="auto"/>
            </w:tcBorders>
            <w:shd w:val="clear" w:color="auto" w:fill="auto"/>
            <w:noWrap/>
          </w:tcPr>
          <w:p w14:paraId="6B70F85B" w14:textId="506D611A" w:rsidR="000E541A" w:rsidRPr="00966FEE" w:rsidRDefault="000E541A" w:rsidP="00271EA0">
            <w:pPr>
              <w:pStyle w:val="affa"/>
              <w:numPr>
                <w:ilvl w:val="0"/>
                <w:numId w:val="215"/>
              </w:numPr>
              <w:jc w:val="center"/>
              <w:rPr>
                <w:rFonts w:ascii="Times New Roman" w:eastAsia="Times New Roman" w:hAnsi="Times New Roman"/>
                <w:color w:val="000000" w:themeColor="text1"/>
                <w:lang w:eastAsia="ru-RU"/>
              </w:rPr>
            </w:pPr>
          </w:p>
        </w:tc>
        <w:tc>
          <w:tcPr>
            <w:tcW w:w="2722" w:type="dxa"/>
            <w:vMerge w:val="restart"/>
            <w:tcBorders>
              <w:top w:val="none" w:sz="4" w:space="0" w:color="000000"/>
              <w:left w:val="single" w:sz="4" w:space="0" w:color="auto"/>
              <w:bottom w:val="single" w:sz="4" w:space="0" w:color="auto"/>
              <w:right w:val="single" w:sz="4" w:space="0" w:color="auto"/>
            </w:tcBorders>
            <w:shd w:val="clear" w:color="auto" w:fill="auto"/>
          </w:tcPr>
          <w:p w14:paraId="67F4B41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Услуги музеев</w:t>
            </w:r>
          </w:p>
        </w:tc>
        <w:tc>
          <w:tcPr>
            <w:tcW w:w="3260" w:type="dxa"/>
            <w:tcBorders>
              <w:top w:val="none" w:sz="4" w:space="0" w:color="000000"/>
              <w:left w:val="none" w:sz="4" w:space="0" w:color="000000"/>
              <w:bottom w:val="single" w:sz="4" w:space="0" w:color="auto"/>
              <w:right w:val="single" w:sz="4" w:space="0" w:color="auto"/>
            </w:tcBorders>
            <w:shd w:val="clear" w:color="auto" w:fill="auto"/>
          </w:tcPr>
          <w:p w14:paraId="31ACD78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краеведческий музей</w:t>
            </w:r>
          </w:p>
        </w:tc>
        <w:tc>
          <w:tcPr>
            <w:tcW w:w="1974" w:type="dxa"/>
            <w:tcBorders>
              <w:top w:val="none" w:sz="4" w:space="0" w:color="000000"/>
              <w:left w:val="none" w:sz="4" w:space="0" w:color="000000"/>
              <w:bottom w:val="single" w:sz="4" w:space="0" w:color="auto"/>
              <w:right w:val="single" w:sz="4" w:space="0" w:color="auto"/>
            </w:tcBorders>
            <w:shd w:val="clear" w:color="auto" w:fill="auto"/>
          </w:tcPr>
          <w:p w14:paraId="4ED435D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none" w:sz="4" w:space="0" w:color="000000"/>
              <w:left w:val="none" w:sz="4" w:space="0" w:color="000000"/>
              <w:bottom w:val="single" w:sz="4" w:space="0" w:color="auto"/>
              <w:right w:val="single" w:sz="4" w:space="0" w:color="auto"/>
            </w:tcBorders>
            <w:shd w:val="clear" w:color="auto" w:fill="auto"/>
            <w:noWrap/>
          </w:tcPr>
          <w:p w14:paraId="3E22925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12</w:t>
            </w:r>
          </w:p>
        </w:tc>
        <w:tc>
          <w:tcPr>
            <w:tcW w:w="2126" w:type="dxa"/>
            <w:tcBorders>
              <w:top w:val="none" w:sz="4" w:space="0" w:color="000000"/>
              <w:left w:val="none" w:sz="4" w:space="0" w:color="000000"/>
              <w:bottom w:val="single" w:sz="4" w:space="0" w:color="auto"/>
              <w:right w:val="single" w:sz="4" w:space="0" w:color="auto"/>
            </w:tcBorders>
            <w:shd w:val="clear" w:color="auto" w:fill="auto"/>
          </w:tcPr>
          <w:p w14:paraId="4F54B22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25D19C39" w14:textId="77777777">
        <w:trPr>
          <w:trHeight w:val="315"/>
        </w:trPr>
        <w:tc>
          <w:tcPr>
            <w:tcW w:w="704" w:type="dxa"/>
            <w:vMerge/>
            <w:tcBorders>
              <w:top w:val="none" w:sz="4" w:space="0" w:color="000000"/>
              <w:left w:val="single" w:sz="4" w:space="0" w:color="auto"/>
              <w:bottom w:val="single" w:sz="4" w:space="0" w:color="000000"/>
              <w:right w:val="single" w:sz="4" w:space="0" w:color="auto"/>
            </w:tcBorders>
            <w:vAlign w:val="center"/>
          </w:tcPr>
          <w:p w14:paraId="794CF5DD"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none" w:sz="4" w:space="0" w:color="000000"/>
              <w:left w:val="single" w:sz="4" w:space="0" w:color="auto"/>
              <w:bottom w:val="single" w:sz="4" w:space="0" w:color="auto"/>
              <w:right w:val="single" w:sz="4" w:space="0" w:color="auto"/>
            </w:tcBorders>
            <w:vAlign w:val="center"/>
          </w:tcPr>
          <w:p w14:paraId="18811E97"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none" w:sz="4" w:space="0" w:color="000000"/>
              <w:left w:val="none" w:sz="4" w:space="0" w:color="000000"/>
              <w:bottom w:val="single" w:sz="4" w:space="0" w:color="auto"/>
              <w:right w:val="single" w:sz="4" w:space="0" w:color="auto"/>
            </w:tcBorders>
            <w:shd w:val="clear" w:color="auto" w:fill="auto"/>
          </w:tcPr>
          <w:p w14:paraId="2C7F51B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художественный музей</w:t>
            </w:r>
          </w:p>
        </w:tc>
        <w:tc>
          <w:tcPr>
            <w:tcW w:w="1974" w:type="dxa"/>
            <w:tcBorders>
              <w:top w:val="none" w:sz="4" w:space="0" w:color="000000"/>
              <w:left w:val="none" w:sz="4" w:space="0" w:color="000000"/>
              <w:bottom w:val="single" w:sz="4" w:space="0" w:color="auto"/>
              <w:right w:val="single" w:sz="4" w:space="0" w:color="auto"/>
            </w:tcBorders>
            <w:shd w:val="clear" w:color="auto" w:fill="auto"/>
          </w:tcPr>
          <w:p w14:paraId="2B6E783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none" w:sz="4" w:space="0" w:color="000000"/>
              <w:left w:val="none" w:sz="4" w:space="0" w:color="000000"/>
              <w:bottom w:val="single" w:sz="4" w:space="0" w:color="auto"/>
              <w:right w:val="single" w:sz="4" w:space="0" w:color="auto"/>
            </w:tcBorders>
            <w:shd w:val="clear" w:color="auto" w:fill="auto"/>
            <w:noWrap/>
          </w:tcPr>
          <w:p w14:paraId="4806288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2126" w:type="dxa"/>
            <w:tcBorders>
              <w:top w:val="none" w:sz="4" w:space="0" w:color="000000"/>
              <w:left w:val="none" w:sz="4" w:space="0" w:color="000000"/>
              <w:bottom w:val="single" w:sz="4" w:space="0" w:color="auto"/>
              <w:right w:val="single" w:sz="4" w:space="0" w:color="auto"/>
            </w:tcBorders>
            <w:shd w:val="clear" w:color="auto" w:fill="auto"/>
          </w:tcPr>
          <w:p w14:paraId="2F4C868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109D8333" w14:textId="77777777">
        <w:trPr>
          <w:trHeight w:val="315"/>
        </w:trPr>
        <w:tc>
          <w:tcPr>
            <w:tcW w:w="704" w:type="dxa"/>
            <w:vMerge/>
            <w:tcBorders>
              <w:top w:val="none" w:sz="4" w:space="0" w:color="000000"/>
              <w:left w:val="single" w:sz="4" w:space="0" w:color="auto"/>
              <w:bottom w:val="single" w:sz="4" w:space="0" w:color="000000"/>
              <w:right w:val="single" w:sz="4" w:space="0" w:color="auto"/>
            </w:tcBorders>
            <w:vAlign w:val="center"/>
          </w:tcPr>
          <w:p w14:paraId="7562EC81"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none" w:sz="4" w:space="0" w:color="000000"/>
              <w:left w:val="single" w:sz="4" w:space="0" w:color="auto"/>
              <w:bottom w:val="single" w:sz="4" w:space="0" w:color="auto"/>
              <w:right w:val="single" w:sz="4" w:space="0" w:color="auto"/>
            </w:tcBorders>
            <w:vAlign w:val="center"/>
          </w:tcPr>
          <w:p w14:paraId="6F17FABC"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none" w:sz="4" w:space="0" w:color="000000"/>
              <w:left w:val="none" w:sz="4" w:space="0" w:color="000000"/>
              <w:bottom w:val="single" w:sz="4" w:space="0" w:color="auto"/>
              <w:right w:val="single" w:sz="4" w:space="0" w:color="auto"/>
            </w:tcBorders>
            <w:shd w:val="clear" w:color="auto" w:fill="auto"/>
          </w:tcPr>
          <w:p w14:paraId="05FAF17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тематический музей</w:t>
            </w:r>
          </w:p>
        </w:tc>
        <w:tc>
          <w:tcPr>
            <w:tcW w:w="1974" w:type="dxa"/>
            <w:tcBorders>
              <w:top w:val="none" w:sz="4" w:space="0" w:color="000000"/>
              <w:left w:val="none" w:sz="4" w:space="0" w:color="000000"/>
              <w:bottom w:val="single" w:sz="4" w:space="0" w:color="auto"/>
              <w:right w:val="single" w:sz="4" w:space="0" w:color="auto"/>
            </w:tcBorders>
            <w:shd w:val="clear" w:color="auto" w:fill="auto"/>
          </w:tcPr>
          <w:p w14:paraId="070E1CC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3980" w:type="dxa"/>
            <w:gridSpan w:val="2"/>
            <w:tcBorders>
              <w:top w:val="none" w:sz="4" w:space="0" w:color="000000"/>
              <w:left w:val="none" w:sz="4" w:space="0" w:color="000000"/>
              <w:bottom w:val="single" w:sz="4" w:space="0" w:color="auto"/>
              <w:right w:val="single" w:sz="4" w:space="0" w:color="auto"/>
            </w:tcBorders>
            <w:shd w:val="clear" w:color="auto" w:fill="auto"/>
            <w:noWrap/>
          </w:tcPr>
          <w:p w14:paraId="4371C64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21</w:t>
            </w:r>
          </w:p>
        </w:tc>
        <w:tc>
          <w:tcPr>
            <w:tcW w:w="2126" w:type="dxa"/>
            <w:tcBorders>
              <w:top w:val="none" w:sz="4" w:space="0" w:color="000000"/>
              <w:left w:val="none" w:sz="4" w:space="0" w:color="000000"/>
              <w:bottom w:val="single" w:sz="4" w:space="0" w:color="auto"/>
              <w:right w:val="single" w:sz="4" w:space="0" w:color="auto"/>
            </w:tcBorders>
            <w:shd w:val="clear" w:color="auto" w:fill="auto"/>
          </w:tcPr>
          <w:p w14:paraId="7ED01AB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r>
      <w:tr w:rsidR="00966FEE" w:rsidRPr="00966FEE" w14:paraId="41812FF6" w14:textId="77777777">
        <w:trPr>
          <w:trHeight w:val="31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05BEEF4F" w14:textId="0F32FA44" w:rsidR="000E541A" w:rsidRPr="00966FEE" w:rsidRDefault="000E541A" w:rsidP="00271EA0">
            <w:pPr>
              <w:pStyle w:val="affa"/>
              <w:numPr>
                <w:ilvl w:val="0"/>
                <w:numId w:val="215"/>
              </w:numPr>
              <w:jc w:val="center"/>
              <w:rPr>
                <w:rFonts w:ascii="Times New Roman" w:eastAsia="Times New Roman" w:hAnsi="Times New Roman"/>
                <w:color w:val="000000" w:themeColor="text1"/>
                <w:lang w:eastAsia="ru-RU"/>
              </w:rPr>
            </w:pPr>
          </w:p>
        </w:tc>
        <w:tc>
          <w:tcPr>
            <w:tcW w:w="2722" w:type="dxa"/>
            <w:vMerge w:val="restart"/>
            <w:tcBorders>
              <w:top w:val="single" w:sz="4" w:space="0" w:color="auto"/>
              <w:left w:val="single" w:sz="4" w:space="0" w:color="auto"/>
              <w:bottom w:val="single" w:sz="4" w:space="0" w:color="auto"/>
              <w:right w:val="single" w:sz="4" w:space="0" w:color="auto"/>
            </w:tcBorders>
            <w:shd w:val="clear" w:color="auto" w:fill="auto"/>
          </w:tcPr>
          <w:p w14:paraId="08EF4A8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Услуги театров</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5F0A993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театр драматический</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34A4EF6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noWrap/>
          </w:tcPr>
          <w:p w14:paraId="368232F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EB008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2039996E" w14:textId="77777777">
        <w:trPr>
          <w:trHeight w:val="630"/>
        </w:trPr>
        <w:tc>
          <w:tcPr>
            <w:tcW w:w="704" w:type="dxa"/>
            <w:vMerge/>
            <w:tcBorders>
              <w:top w:val="single" w:sz="4" w:space="0" w:color="auto"/>
              <w:left w:val="single" w:sz="4" w:space="0" w:color="auto"/>
              <w:bottom w:val="single" w:sz="4" w:space="0" w:color="auto"/>
              <w:right w:val="single" w:sz="4" w:space="0" w:color="auto"/>
            </w:tcBorders>
            <w:vAlign w:val="center"/>
          </w:tcPr>
          <w:p w14:paraId="1419CB2F"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single" w:sz="4" w:space="0" w:color="auto"/>
              <w:left w:val="single" w:sz="4" w:space="0" w:color="auto"/>
              <w:bottom w:val="single" w:sz="4" w:space="0" w:color="auto"/>
              <w:right w:val="single" w:sz="4" w:space="0" w:color="auto"/>
            </w:tcBorders>
            <w:vAlign w:val="center"/>
          </w:tcPr>
          <w:p w14:paraId="3C94833F"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287BD21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театр оперы и балета (музыкальный)</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3136A94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1908A6C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BF279D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01A17E3D" w14:textId="77777777">
        <w:trPr>
          <w:trHeight w:val="311"/>
        </w:trPr>
        <w:tc>
          <w:tcPr>
            <w:tcW w:w="704" w:type="dxa"/>
            <w:vMerge/>
            <w:tcBorders>
              <w:top w:val="single" w:sz="4" w:space="0" w:color="auto"/>
              <w:left w:val="single" w:sz="4" w:space="0" w:color="auto"/>
              <w:bottom w:val="single" w:sz="4" w:space="0" w:color="auto"/>
              <w:right w:val="single" w:sz="4" w:space="0" w:color="auto"/>
            </w:tcBorders>
            <w:vAlign w:val="center"/>
          </w:tcPr>
          <w:p w14:paraId="5CBFE6E7"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single" w:sz="4" w:space="0" w:color="auto"/>
              <w:left w:val="single" w:sz="4" w:space="0" w:color="auto"/>
              <w:bottom w:val="single" w:sz="4" w:space="0" w:color="auto"/>
              <w:right w:val="single" w:sz="4" w:space="0" w:color="auto"/>
            </w:tcBorders>
            <w:vAlign w:val="center"/>
          </w:tcPr>
          <w:p w14:paraId="490A12DF"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2282BE8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театр юного зрителя</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0CD3AF1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2FEFBBE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B0749A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3E9049AC" w14:textId="77777777">
        <w:trPr>
          <w:trHeight w:val="414"/>
        </w:trPr>
        <w:tc>
          <w:tcPr>
            <w:tcW w:w="704" w:type="dxa"/>
            <w:vMerge/>
            <w:tcBorders>
              <w:top w:val="single" w:sz="4" w:space="0" w:color="auto"/>
              <w:left w:val="single" w:sz="4" w:space="0" w:color="auto"/>
              <w:bottom w:val="single" w:sz="4" w:space="0" w:color="auto"/>
              <w:right w:val="single" w:sz="4" w:space="0" w:color="auto"/>
            </w:tcBorders>
            <w:vAlign w:val="center"/>
          </w:tcPr>
          <w:p w14:paraId="2B749339"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single" w:sz="4" w:space="0" w:color="auto"/>
              <w:left w:val="single" w:sz="4" w:space="0" w:color="auto"/>
              <w:bottom w:val="single" w:sz="4" w:space="0" w:color="auto"/>
              <w:right w:val="single" w:sz="4" w:space="0" w:color="auto"/>
            </w:tcBorders>
            <w:vAlign w:val="center"/>
          </w:tcPr>
          <w:p w14:paraId="3240B9DE"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7827358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театр кукол</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133E57C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59B923C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E9FABD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7813C7E1" w14:textId="77777777">
        <w:trPr>
          <w:trHeight w:val="630"/>
        </w:trPr>
        <w:tc>
          <w:tcPr>
            <w:tcW w:w="704" w:type="dxa"/>
            <w:vMerge/>
            <w:tcBorders>
              <w:top w:val="single" w:sz="4" w:space="0" w:color="auto"/>
              <w:left w:val="single" w:sz="4" w:space="0" w:color="auto"/>
              <w:bottom w:val="single" w:sz="4" w:space="0" w:color="auto"/>
              <w:right w:val="single" w:sz="4" w:space="0" w:color="auto"/>
            </w:tcBorders>
            <w:vAlign w:val="center"/>
          </w:tcPr>
          <w:p w14:paraId="40671AE9"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single" w:sz="4" w:space="0" w:color="auto"/>
              <w:left w:val="single" w:sz="4" w:space="0" w:color="auto"/>
              <w:bottom w:val="single" w:sz="4" w:space="0" w:color="auto"/>
              <w:right w:val="single" w:sz="4" w:space="0" w:color="auto"/>
            </w:tcBorders>
            <w:vAlign w:val="center"/>
          </w:tcPr>
          <w:p w14:paraId="4E8024CD"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2510A33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прочие театры по видам искусств</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0A53420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37193C2C"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2622D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r>
      <w:tr w:rsidR="00966FEE" w:rsidRPr="00966FEE" w14:paraId="67A633B3" w14:textId="77777777">
        <w:trPr>
          <w:trHeight w:val="379"/>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29E7F5E8" w14:textId="31B7B1AF" w:rsidR="000E541A" w:rsidRPr="00966FEE" w:rsidRDefault="000E541A" w:rsidP="00271EA0">
            <w:pPr>
              <w:pStyle w:val="affa"/>
              <w:numPr>
                <w:ilvl w:val="0"/>
                <w:numId w:val="215"/>
              </w:numPr>
              <w:jc w:val="center"/>
              <w:rPr>
                <w:rFonts w:ascii="Times New Roman" w:eastAsia="Times New Roman" w:hAnsi="Times New Roman"/>
                <w:color w:val="000000" w:themeColor="text1"/>
                <w:lang w:eastAsia="ru-RU"/>
              </w:rPr>
            </w:pPr>
          </w:p>
        </w:tc>
        <w:tc>
          <w:tcPr>
            <w:tcW w:w="2722" w:type="dxa"/>
            <w:vMerge w:val="restart"/>
            <w:tcBorders>
              <w:top w:val="single" w:sz="4" w:space="0" w:color="auto"/>
              <w:left w:val="single" w:sz="4" w:space="0" w:color="auto"/>
              <w:bottom w:val="single" w:sz="4" w:space="0" w:color="auto"/>
              <w:right w:val="single" w:sz="4" w:space="0" w:color="auto"/>
            </w:tcBorders>
            <w:shd w:val="clear" w:color="auto" w:fill="auto"/>
          </w:tcPr>
          <w:p w14:paraId="42D17FC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Услуги концертных организаций</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7A20AFF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концертный зал</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530C78E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20879A8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D3FE7A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r>
      <w:tr w:rsidR="00966FEE" w:rsidRPr="00966FEE" w14:paraId="216F4AAB" w14:textId="77777777">
        <w:trPr>
          <w:trHeight w:val="400"/>
        </w:trPr>
        <w:tc>
          <w:tcPr>
            <w:tcW w:w="704" w:type="dxa"/>
            <w:vMerge/>
            <w:tcBorders>
              <w:top w:val="single" w:sz="4" w:space="0" w:color="auto"/>
              <w:left w:val="single" w:sz="4" w:space="0" w:color="auto"/>
              <w:bottom w:val="single" w:sz="4" w:space="0" w:color="auto"/>
              <w:right w:val="single" w:sz="4" w:space="0" w:color="auto"/>
            </w:tcBorders>
            <w:vAlign w:val="center"/>
          </w:tcPr>
          <w:p w14:paraId="6E1A51E9"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single" w:sz="4" w:space="0" w:color="auto"/>
              <w:left w:val="single" w:sz="4" w:space="0" w:color="auto"/>
              <w:bottom w:val="single" w:sz="4" w:space="0" w:color="auto"/>
              <w:right w:val="single" w:sz="4" w:space="0" w:color="auto"/>
            </w:tcBorders>
            <w:vAlign w:val="center"/>
          </w:tcPr>
          <w:p w14:paraId="02C54977"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65A00A6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филармония</w:t>
            </w:r>
          </w:p>
        </w:tc>
        <w:tc>
          <w:tcPr>
            <w:tcW w:w="1974" w:type="dxa"/>
            <w:tcBorders>
              <w:top w:val="single" w:sz="4" w:space="0" w:color="auto"/>
              <w:left w:val="single" w:sz="4" w:space="0" w:color="auto"/>
              <w:bottom w:val="single" w:sz="4" w:space="0" w:color="auto"/>
              <w:right w:val="single" w:sz="4" w:space="0" w:color="auto"/>
            </w:tcBorders>
            <w:shd w:val="clear" w:color="auto" w:fill="auto"/>
          </w:tcPr>
          <w:p w14:paraId="47BC301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single" w:sz="4" w:space="0" w:color="auto"/>
              <w:left w:val="single" w:sz="4" w:space="0" w:color="auto"/>
              <w:bottom w:val="single" w:sz="4" w:space="0" w:color="auto"/>
              <w:right w:val="single" w:sz="4" w:space="0" w:color="auto"/>
            </w:tcBorders>
            <w:shd w:val="clear" w:color="auto" w:fill="auto"/>
          </w:tcPr>
          <w:p w14:paraId="198ED4C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86978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4024095F" w14:textId="77777777">
        <w:trPr>
          <w:trHeight w:val="575"/>
        </w:trPr>
        <w:tc>
          <w:tcPr>
            <w:tcW w:w="704" w:type="dxa"/>
            <w:vMerge/>
            <w:tcBorders>
              <w:top w:val="single" w:sz="4" w:space="0" w:color="auto"/>
              <w:left w:val="single" w:sz="4" w:space="0" w:color="auto"/>
              <w:bottom w:val="single" w:sz="4" w:space="0" w:color="000000"/>
              <w:right w:val="single" w:sz="4" w:space="0" w:color="auto"/>
            </w:tcBorders>
            <w:vAlign w:val="center"/>
          </w:tcPr>
          <w:p w14:paraId="45903FF0"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single" w:sz="4" w:space="0" w:color="auto"/>
              <w:left w:val="single" w:sz="4" w:space="0" w:color="auto"/>
              <w:bottom w:val="single" w:sz="4" w:space="0" w:color="auto"/>
              <w:right w:val="single" w:sz="4" w:space="0" w:color="auto"/>
            </w:tcBorders>
            <w:vAlign w:val="center"/>
          </w:tcPr>
          <w:p w14:paraId="49F1AE68"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single" w:sz="4" w:space="0" w:color="auto"/>
              <w:left w:val="none" w:sz="4" w:space="0" w:color="000000"/>
              <w:bottom w:val="single" w:sz="4" w:space="0" w:color="auto"/>
              <w:right w:val="single" w:sz="4" w:space="0" w:color="auto"/>
            </w:tcBorders>
            <w:shd w:val="clear" w:color="auto" w:fill="auto"/>
          </w:tcPr>
          <w:p w14:paraId="57BCABE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концертный творческий коллектив</w:t>
            </w:r>
          </w:p>
        </w:tc>
        <w:tc>
          <w:tcPr>
            <w:tcW w:w="1974" w:type="dxa"/>
            <w:tcBorders>
              <w:top w:val="single" w:sz="4" w:space="0" w:color="auto"/>
              <w:left w:val="none" w:sz="4" w:space="0" w:color="000000"/>
              <w:bottom w:val="single" w:sz="4" w:space="0" w:color="auto"/>
              <w:right w:val="single" w:sz="4" w:space="0" w:color="auto"/>
            </w:tcBorders>
            <w:shd w:val="clear" w:color="auto" w:fill="auto"/>
          </w:tcPr>
          <w:p w14:paraId="7C1C0B9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3980" w:type="dxa"/>
            <w:gridSpan w:val="2"/>
            <w:tcBorders>
              <w:top w:val="single" w:sz="4" w:space="0" w:color="auto"/>
              <w:left w:val="none" w:sz="4" w:space="0" w:color="000000"/>
              <w:bottom w:val="single" w:sz="4" w:space="0" w:color="auto"/>
              <w:right w:val="single" w:sz="4" w:space="0" w:color="auto"/>
            </w:tcBorders>
            <w:shd w:val="clear" w:color="auto" w:fill="auto"/>
          </w:tcPr>
          <w:p w14:paraId="5AF4B88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single" w:sz="4" w:space="0" w:color="auto"/>
              <w:left w:val="none" w:sz="4" w:space="0" w:color="000000"/>
              <w:bottom w:val="single" w:sz="4" w:space="0" w:color="auto"/>
              <w:right w:val="single" w:sz="4" w:space="0" w:color="auto"/>
            </w:tcBorders>
            <w:shd w:val="clear" w:color="auto" w:fill="auto"/>
          </w:tcPr>
          <w:p w14:paraId="795800C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r>
      <w:tr w:rsidR="00966FEE" w:rsidRPr="00966FEE" w14:paraId="774E34C7" w14:textId="77777777">
        <w:trPr>
          <w:trHeight w:val="364"/>
        </w:trPr>
        <w:tc>
          <w:tcPr>
            <w:tcW w:w="704" w:type="dxa"/>
            <w:vMerge w:val="restart"/>
            <w:tcBorders>
              <w:top w:val="none" w:sz="4" w:space="0" w:color="000000"/>
              <w:left w:val="single" w:sz="4" w:space="0" w:color="auto"/>
              <w:bottom w:val="single" w:sz="4" w:space="0" w:color="000000"/>
              <w:right w:val="single" w:sz="4" w:space="0" w:color="auto"/>
            </w:tcBorders>
            <w:shd w:val="clear" w:color="auto" w:fill="auto"/>
            <w:noWrap/>
          </w:tcPr>
          <w:p w14:paraId="41886B3C" w14:textId="6F285C24" w:rsidR="000E541A" w:rsidRPr="00966FEE" w:rsidRDefault="000E541A" w:rsidP="00271EA0">
            <w:pPr>
              <w:pStyle w:val="affa"/>
              <w:numPr>
                <w:ilvl w:val="0"/>
                <w:numId w:val="215"/>
              </w:numPr>
              <w:jc w:val="center"/>
              <w:rPr>
                <w:rFonts w:ascii="Times New Roman" w:eastAsia="Times New Roman" w:hAnsi="Times New Roman"/>
                <w:color w:val="000000" w:themeColor="text1"/>
                <w:lang w:eastAsia="ru-RU"/>
              </w:rPr>
            </w:pPr>
          </w:p>
        </w:tc>
        <w:tc>
          <w:tcPr>
            <w:tcW w:w="2722" w:type="dxa"/>
            <w:vMerge w:val="restart"/>
            <w:tcBorders>
              <w:top w:val="none" w:sz="4" w:space="0" w:color="000000"/>
              <w:left w:val="single" w:sz="4" w:space="0" w:color="auto"/>
              <w:bottom w:val="single" w:sz="4" w:space="0" w:color="auto"/>
              <w:right w:val="single" w:sz="4" w:space="0" w:color="auto"/>
            </w:tcBorders>
            <w:shd w:val="clear" w:color="auto" w:fill="auto"/>
          </w:tcPr>
          <w:p w14:paraId="2986C1F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Услуги цирков</w:t>
            </w:r>
          </w:p>
        </w:tc>
        <w:tc>
          <w:tcPr>
            <w:tcW w:w="3260" w:type="dxa"/>
            <w:tcBorders>
              <w:top w:val="none" w:sz="4" w:space="0" w:color="000000"/>
              <w:left w:val="none" w:sz="4" w:space="0" w:color="000000"/>
              <w:bottom w:val="single" w:sz="4" w:space="0" w:color="auto"/>
              <w:right w:val="single" w:sz="4" w:space="0" w:color="auto"/>
            </w:tcBorders>
            <w:shd w:val="clear" w:color="auto" w:fill="auto"/>
          </w:tcPr>
          <w:p w14:paraId="31CB695C"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стационарный цирк</w:t>
            </w:r>
          </w:p>
        </w:tc>
        <w:tc>
          <w:tcPr>
            <w:tcW w:w="1974" w:type="dxa"/>
            <w:tcBorders>
              <w:top w:val="none" w:sz="4" w:space="0" w:color="000000"/>
              <w:left w:val="none" w:sz="4" w:space="0" w:color="000000"/>
              <w:bottom w:val="single" w:sz="4" w:space="0" w:color="auto"/>
              <w:right w:val="single" w:sz="4" w:space="0" w:color="auto"/>
            </w:tcBorders>
            <w:shd w:val="clear" w:color="auto" w:fill="auto"/>
          </w:tcPr>
          <w:p w14:paraId="6395BF5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none" w:sz="4" w:space="0" w:color="000000"/>
              <w:left w:val="none" w:sz="4" w:space="0" w:color="000000"/>
              <w:bottom w:val="single" w:sz="4" w:space="0" w:color="auto"/>
              <w:right w:val="single" w:sz="4" w:space="0" w:color="auto"/>
            </w:tcBorders>
            <w:shd w:val="clear" w:color="auto" w:fill="auto"/>
          </w:tcPr>
          <w:p w14:paraId="02DA736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none" w:sz="4" w:space="0" w:color="000000"/>
              <w:left w:val="none" w:sz="4" w:space="0" w:color="000000"/>
              <w:bottom w:val="single" w:sz="4" w:space="0" w:color="auto"/>
              <w:right w:val="single" w:sz="4" w:space="0" w:color="auto"/>
            </w:tcBorders>
            <w:shd w:val="clear" w:color="auto" w:fill="auto"/>
          </w:tcPr>
          <w:p w14:paraId="118A077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966FEE" w:rsidRPr="00966FEE" w14:paraId="585C59E9" w14:textId="77777777">
        <w:trPr>
          <w:trHeight w:val="412"/>
        </w:trPr>
        <w:tc>
          <w:tcPr>
            <w:tcW w:w="704" w:type="dxa"/>
            <w:vMerge/>
            <w:tcBorders>
              <w:top w:val="none" w:sz="4" w:space="0" w:color="000000"/>
              <w:left w:val="single" w:sz="4" w:space="0" w:color="auto"/>
              <w:bottom w:val="single" w:sz="4" w:space="0" w:color="000000"/>
              <w:right w:val="single" w:sz="4" w:space="0" w:color="auto"/>
            </w:tcBorders>
            <w:vAlign w:val="center"/>
          </w:tcPr>
          <w:p w14:paraId="0E4BBC7E" w14:textId="77777777" w:rsidR="000E541A" w:rsidRPr="00966FEE" w:rsidRDefault="000E541A" w:rsidP="00271EA0">
            <w:pPr>
              <w:pStyle w:val="affa"/>
              <w:numPr>
                <w:ilvl w:val="0"/>
                <w:numId w:val="215"/>
              </w:numPr>
              <w:rPr>
                <w:rFonts w:ascii="Times New Roman" w:eastAsia="Times New Roman" w:hAnsi="Times New Roman"/>
                <w:color w:val="000000" w:themeColor="text1"/>
                <w:lang w:eastAsia="ru-RU"/>
              </w:rPr>
            </w:pPr>
          </w:p>
        </w:tc>
        <w:tc>
          <w:tcPr>
            <w:tcW w:w="2722" w:type="dxa"/>
            <w:vMerge/>
            <w:tcBorders>
              <w:top w:val="none" w:sz="4" w:space="0" w:color="000000"/>
              <w:left w:val="single" w:sz="4" w:space="0" w:color="auto"/>
              <w:bottom w:val="single" w:sz="4" w:space="0" w:color="auto"/>
              <w:right w:val="single" w:sz="4" w:space="0" w:color="auto"/>
            </w:tcBorders>
            <w:vAlign w:val="center"/>
          </w:tcPr>
          <w:p w14:paraId="0A8AED8A" w14:textId="77777777" w:rsidR="000E541A" w:rsidRPr="00966FEE" w:rsidRDefault="000E541A">
            <w:pPr>
              <w:spacing w:after="0" w:line="240" w:lineRule="auto"/>
              <w:rPr>
                <w:rFonts w:ascii="Times New Roman" w:eastAsia="Times New Roman" w:hAnsi="Times New Roman" w:cs="Times New Roman"/>
                <w:color w:val="000000" w:themeColor="text1"/>
                <w:sz w:val="24"/>
                <w:szCs w:val="24"/>
                <w:lang w:eastAsia="ru-RU"/>
              </w:rPr>
            </w:pPr>
          </w:p>
        </w:tc>
        <w:tc>
          <w:tcPr>
            <w:tcW w:w="3260" w:type="dxa"/>
            <w:tcBorders>
              <w:top w:val="none" w:sz="4" w:space="0" w:color="000000"/>
              <w:left w:val="none" w:sz="4" w:space="0" w:color="000000"/>
              <w:bottom w:val="single" w:sz="4" w:space="0" w:color="auto"/>
              <w:right w:val="single" w:sz="4" w:space="0" w:color="auto"/>
            </w:tcBorders>
            <w:shd w:val="clear" w:color="auto" w:fill="auto"/>
          </w:tcPr>
          <w:p w14:paraId="0EC790B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цирковая площадка</w:t>
            </w:r>
          </w:p>
        </w:tc>
        <w:tc>
          <w:tcPr>
            <w:tcW w:w="1974" w:type="dxa"/>
            <w:tcBorders>
              <w:top w:val="none" w:sz="4" w:space="0" w:color="000000"/>
              <w:left w:val="none" w:sz="4" w:space="0" w:color="000000"/>
              <w:bottom w:val="single" w:sz="4" w:space="0" w:color="auto"/>
              <w:right w:val="single" w:sz="4" w:space="0" w:color="auto"/>
            </w:tcBorders>
            <w:shd w:val="clear" w:color="auto" w:fill="auto"/>
          </w:tcPr>
          <w:p w14:paraId="19077E3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none" w:sz="4" w:space="0" w:color="000000"/>
              <w:left w:val="none" w:sz="4" w:space="0" w:color="000000"/>
              <w:bottom w:val="single" w:sz="4" w:space="0" w:color="auto"/>
              <w:right w:val="single" w:sz="4" w:space="0" w:color="auto"/>
            </w:tcBorders>
            <w:shd w:val="clear" w:color="auto" w:fill="auto"/>
          </w:tcPr>
          <w:p w14:paraId="4F81031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none" w:sz="4" w:space="0" w:color="000000"/>
              <w:left w:val="none" w:sz="4" w:space="0" w:color="000000"/>
              <w:bottom w:val="single" w:sz="4" w:space="0" w:color="auto"/>
              <w:right w:val="single" w:sz="4" w:space="0" w:color="auto"/>
            </w:tcBorders>
            <w:shd w:val="clear" w:color="auto" w:fill="auto"/>
          </w:tcPr>
          <w:p w14:paraId="2360EC7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r w:rsidR="000E541A" w:rsidRPr="00966FEE" w14:paraId="6489D47D" w14:textId="77777777">
        <w:trPr>
          <w:trHeight w:val="630"/>
        </w:trPr>
        <w:tc>
          <w:tcPr>
            <w:tcW w:w="704" w:type="dxa"/>
            <w:tcBorders>
              <w:top w:val="none" w:sz="4" w:space="0" w:color="000000"/>
              <w:left w:val="single" w:sz="4" w:space="0" w:color="auto"/>
              <w:bottom w:val="single" w:sz="4" w:space="0" w:color="auto"/>
              <w:right w:val="single" w:sz="4" w:space="0" w:color="auto"/>
            </w:tcBorders>
            <w:shd w:val="clear" w:color="auto" w:fill="auto"/>
            <w:noWrap/>
          </w:tcPr>
          <w:p w14:paraId="69F220D3" w14:textId="7A63BB8C" w:rsidR="000E541A" w:rsidRPr="00966FEE" w:rsidRDefault="000E541A" w:rsidP="00271EA0">
            <w:pPr>
              <w:pStyle w:val="affa"/>
              <w:numPr>
                <w:ilvl w:val="0"/>
                <w:numId w:val="215"/>
              </w:numPr>
              <w:jc w:val="center"/>
              <w:rPr>
                <w:rFonts w:ascii="Times New Roman" w:eastAsia="Times New Roman" w:hAnsi="Times New Roman"/>
                <w:color w:val="000000" w:themeColor="text1"/>
                <w:lang w:eastAsia="ru-RU"/>
              </w:rPr>
            </w:pPr>
          </w:p>
        </w:tc>
        <w:tc>
          <w:tcPr>
            <w:tcW w:w="2722" w:type="dxa"/>
            <w:tcBorders>
              <w:top w:val="none" w:sz="4" w:space="0" w:color="000000"/>
              <w:left w:val="none" w:sz="4" w:space="0" w:color="000000"/>
              <w:bottom w:val="single" w:sz="4" w:space="0" w:color="auto"/>
              <w:right w:val="single" w:sz="4" w:space="0" w:color="auto"/>
            </w:tcBorders>
            <w:shd w:val="clear" w:color="auto" w:fill="auto"/>
          </w:tcPr>
          <w:p w14:paraId="08E22F0C"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Услуги зоопарков (ботанических садов)</w:t>
            </w:r>
          </w:p>
        </w:tc>
        <w:tc>
          <w:tcPr>
            <w:tcW w:w="3260" w:type="dxa"/>
            <w:tcBorders>
              <w:top w:val="none" w:sz="4" w:space="0" w:color="000000"/>
              <w:left w:val="none" w:sz="4" w:space="0" w:color="000000"/>
              <w:bottom w:val="single" w:sz="4" w:space="0" w:color="auto"/>
              <w:right w:val="single" w:sz="4" w:space="0" w:color="auto"/>
            </w:tcBorders>
            <w:shd w:val="clear" w:color="auto" w:fill="auto"/>
          </w:tcPr>
          <w:p w14:paraId="6833A48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зоопарк (ботанический сад)</w:t>
            </w:r>
          </w:p>
        </w:tc>
        <w:tc>
          <w:tcPr>
            <w:tcW w:w="1974" w:type="dxa"/>
            <w:tcBorders>
              <w:top w:val="none" w:sz="4" w:space="0" w:color="000000"/>
              <w:left w:val="none" w:sz="4" w:space="0" w:color="000000"/>
              <w:bottom w:val="single" w:sz="4" w:space="0" w:color="auto"/>
              <w:right w:val="single" w:sz="4" w:space="0" w:color="auto"/>
            </w:tcBorders>
            <w:shd w:val="clear" w:color="auto" w:fill="auto"/>
          </w:tcPr>
          <w:p w14:paraId="203B4EE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980" w:type="dxa"/>
            <w:gridSpan w:val="2"/>
            <w:tcBorders>
              <w:top w:val="none" w:sz="4" w:space="0" w:color="000000"/>
              <w:left w:val="none" w:sz="4" w:space="0" w:color="000000"/>
              <w:bottom w:val="single" w:sz="4" w:space="0" w:color="auto"/>
              <w:right w:val="single" w:sz="4" w:space="0" w:color="auto"/>
            </w:tcBorders>
            <w:shd w:val="clear" w:color="auto" w:fill="auto"/>
          </w:tcPr>
          <w:p w14:paraId="1E4E731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данные отсутствуют</w:t>
            </w:r>
          </w:p>
        </w:tc>
        <w:tc>
          <w:tcPr>
            <w:tcW w:w="2126" w:type="dxa"/>
            <w:tcBorders>
              <w:top w:val="none" w:sz="4" w:space="0" w:color="000000"/>
              <w:left w:val="none" w:sz="4" w:space="0" w:color="000000"/>
              <w:bottom w:val="single" w:sz="4" w:space="0" w:color="auto"/>
              <w:right w:val="single" w:sz="4" w:space="0" w:color="auto"/>
            </w:tcBorders>
            <w:shd w:val="clear" w:color="auto" w:fill="auto"/>
          </w:tcPr>
          <w:p w14:paraId="42A239A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r>
    </w:tbl>
    <w:p w14:paraId="16A9BB0B" w14:textId="77777777" w:rsidR="000E541A" w:rsidRPr="00966FEE" w:rsidRDefault="000E541A">
      <w:pPr>
        <w:pStyle w:val="a1"/>
        <w:ind w:firstLine="0"/>
        <w:jc w:val="left"/>
        <w:rPr>
          <w:color w:val="000000" w:themeColor="text1"/>
        </w:rPr>
      </w:pPr>
    </w:p>
    <w:p w14:paraId="08796399" w14:textId="77777777" w:rsidR="000E541A" w:rsidRPr="00966FEE" w:rsidRDefault="000E541A">
      <w:pPr>
        <w:pStyle w:val="a1"/>
        <w:ind w:firstLine="0"/>
        <w:rPr>
          <w:color w:val="000000" w:themeColor="text1"/>
          <w:sz w:val="24"/>
        </w:rPr>
        <w:sectPr w:rsidR="000E541A" w:rsidRPr="00966FEE">
          <w:pgSz w:w="16838" w:h="11906" w:orient="landscape"/>
          <w:pgMar w:top="1134" w:right="1134" w:bottom="567" w:left="1134" w:header="709" w:footer="709" w:gutter="0"/>
          <w:cols w:space="708"/>
          <w:docGrid w:linePitch="360"/>
        </w:sectPr>
      </w:pPr>
    </w:p>
    <w:p w14:paraId="33EEACD0"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lastRenderedPageBreak/>
        <w:t xml:space="preserve">Учет планируемых объектов регионального значения, включенных в схему территориального планирования Ленинградской области и предложений по их корректировке </w:t>
      </w:r>
    </w:p>
    <w:p w14:paraId="6668854C" w14:textId="77777777" w:rsidR="000E541A" w:rsidRPr="00966FEE" w:rsidRDefault="00E5408B">
      <w:pPr>
        <w:pStyle w:val="a1"/>
        <w:rPr>
          <w:color w:val="000000" w:themeColor="text1"/>
        </w:rPr>
      </w:pPr>
      <w:r w:rsidRPr="00966FEE">
        <w:rPr>
          <w:color w:val="000000" w:themeColor="text1"/>
        </w:rPr>
        <w:t>Сведения о планируемых объектах регионального значения в иных областях (объекты социального обслуживания, культуры, молодежной политики, межнациональных отношений), включенных в 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и спорта, туризма, молодежной политики, межнациональных и межконфессиональных отношений, которая утверждена постановлением Правительства Ленинградской области от 14.07.2021 № 455 (с изменениями), с учетом предложений по их корректировке на основании поступивших предложений органов исполнительной власти Ленинградской области, органов местного самоуправления Ленинградской области и заинтересованных лиц представлены в приложении 1.</w:t>
      </w:r>
    </w:p>
    <w:p w14:paraId="52CE975D" w14:textId="77777777" w:rsidR="000E541A" w:rsidRPr="00966FEE" w:rsidRDefault="00E5408B">
      <w:pPr>
        <w:pStyle w:val="a1"/>
        <w:rPr>
          <w:color w:val="000000" w:themeColor="text1"/>
        </w:rPr>
      </w:pPr>
      <w:r w:rsidRPr="00966FEE">
        <w:rPr>
          <w:color w:val="000000" w:themeColor="text1"/>
        </w:rPr>
        <w:t>С учетом сведений комитета по социальной защите населения Ленинградской области предусмотрено исключение сведений о размещении объектов социального обслуживания – дома-интерната общего типа для пожилых людей и инвалидов с психоневрологическим отделением в г.п. имени Свердлова Свердловского городского поселения Всеволожского муниципального района и геронтологического центра в г. Любань Любанского городского поселения Тосненского муниципального района в связи с отсутствием в настоящее время планов по реализации указанных объектов.</w:t>
      </w:r>
    </w:p>
    <w:p w14:paraId="5A91B40F" w14:textId="77777777" w:rsidR="000E541A" w:rsidRPr="00966FEE" w:rsidRDefault="00E5408B">
      <w:pPr>
        <w:pStyle w:val="a1"/>
        <w:rPr>
          <w:color w:val="000000" w:themeColor="text1"/>
        </w:rPr>
      </w:pPr>
      <w:r w:rsidRPr="00966FEE">
        <w:rPr>
          <w:color w:val="000000" w:themeColor="text1"/>
        </w:rPr>
        <w:t xml:space="preserve">С учетом сведений комитета по культуре и туризму Ленинградской области и комитета по сохранению культурного наследия Ленинградской области исключаются сведения о следующих мероприятиях в отношении объектов регионального значения в области культуры и искусства: </w:t>
      </w:r>
    </w:p>
    <w:p w14:paraId="22B58528" w14:textId="77777777" w:rsidR="000E541A" w:rsidRPr="00966FEE" w:rsidRDefault="00E5408B" w:rsidP="005B68A3">
      <w:pPr>
        <w:pStyle w:val="a1"/>
        <w:numPr>
          <w:ilvl w:val="0"/>
          <w:numId w:val="50"/>
        </w:numPr>
        <w:tabs>
          <w:tab w:val="left" w:pos="1134"/>
        </w:tabs>
        <w:ind w:left="0" w:firstLine="709"/>
        <w:rPr>
          <w:color w:val="000000" w:themeColor="text1"/>
        </w:rPr>
      </w:pPr>
      <w:r w:rsidRPr="00966FEE">
        <w:rPr>
          <w:color w:val="000000" w:themeColor="text1"/>
        </w:rPr>
        <w:t xml:space="preserve">реконструкция Дворца культуры ГБУК Ленинградской области «Дом народного творчества» в г. Сланцы Сланцевского муниципального района – в связи с изменением вида работ с реконструкции на капитальный ремонт; </w:t>
      </w:r>
    </w:p>
    <w:p w14:paraId="28C223FA" w14:textId="77777777" w:rsidR="000E541A" w:rsidRPr="00966FEE" w:rsidRDefault="00E5408B" w:rsidP="005B68A3">
      <w:pPr>
        <w:pStyle w:val="a1"/>
        <w:numPr>
          <w:ilvl w:val="0"/>
          <w:numId w:val="50"/>
        </w:numPr>
        <w:tabs>
          <w:tab w:val="left" w:pos="1134"/>
        </w:tabs>
        <w:ind w:left="0" w:firstLine="709"/>
        <w:rPr>
          <w:color w:val="000000" w:themeColor="text1"/>
        </w:rPr>
      </w:pPr>
      <w:r w:rsidRPr="00966FEE">
        <w:rPr>
          <w:color w:val="000000" w:themeColor="text1"/>
        </w:rPr>
        <w:t>размещение здания экспозиционно-выставочного павильона «ПРОРЫВ» в комплексе музея-заповедника «Прорыв блокады Ленинграда» для государственного бюджетного учреждения культуры Ленинградской области «Музейное агентство» - в связи с завершением строительства;</w:t>
      </w:r>
    </w:p>
    <w:p w14:paraId="3AEAFC7F" w14:textId="77777777" w:rsidR="000E541A" w:rsidRPr="00966FEE" w:rsidRDefault="00E5408B" w:rsidP="005B68A3">
      <w:pPr>
        <w:pStyle w:val="a1"/>
        <w:numPr>
          <w:ilvl w:val="0"/>
          <w:numId w:val="50"/>
        </w:numPr>
        <w:tabs>
          <w:tab w:val="left" w:pos="1134"/>
        </w:tabs>
        <w:ind w:left="0" w:firstLine="709"/>
        <w:rPr>
          <w:color w:val="000000" w:themeColor="text1"/>
        </w:rPr>
      </w:pPr>
      <w:r w:rsidRPr="00966FEE">
        <w:rPr>
          <w:color w:val="000000" w:themeColor="text1"/>
        </w:rPr>
        <w:t>размещение здания для экспозиционных площадей государственного музея «Выборгский замок» и здание фондохранилища в г. Выборг в Выборгском городском поселении Выборгского муниципального района – в связи с планируемым использованием площадей многофункционального музейного центра (потребность отсутствует);</w:t>
      </w:r>
    </w:p>
    <w:p w14:paraId="63E56356" w14:textId="6D8332C3" w:rsidR="000E541A" w:rsidRPr="00966FEE" w:rsidRDefault="00E5408B" w:rsidP="005B68A3">
      <w:pPr>
        <w:pStyle w:val="a1"/>
        <w:numPr>
          <w:ilvl w:val="0"/>
          <w:numId w:val="50"/>
        </w:numPr>
        <w:tabs>
          <w:tab w:val="left" w:pos="1134"/>
        </w:tabs>
        <w:ind w:left="0" w:firstLine="709"/>
        <w:rPr>
          <w:color w:val="000000" w:themeColor="text1"/>
        </w:rPr>
      </w:pPr>
      <w:r w:rsidRPr="00966FEE">
        <w:rPr>
          <w:color w:val="000000" w:themeColor="text1"/>
        </w:rPr>
        <w:t xml:space="preserve">размещение здания многофункционального музейного центра для государственного бюджетного учреждения культуры Ленинградской области «Музейное агентство» в с. Рождествено Гатчинского муниципального округа – </w:t>
      </w:r>
      <w:r w:rsidR="003E49B4" w:rsidRPr="00966FEE">
        <w:rPr>
          <w:color w:val="000000" w:themeColor="text1"/>
        </w:rPr>
        <w:br/>
      </w:r>
      <w:r w:rsidRPr="00966FEE">
        <w:rPr>
          <w:color w:val="000000" w:themeColor="text1"/>
        </w:rPr>
        <w:t xml:space="preserve">в связи с завершением строительства; </w:t>
      </w:r>
    </w:p>
    <w:p w14:paraId="7220B3DB" w14:textId="77777777" w:rsidR="000E541A" w:rsidRPr="00966FEE" w:rsidRDefault="00E5408B" w:rsidP="005B68A3">
      <w:pPr>
        <w:pStyle w:val="a1"/>
        <w:numPr>
          <w:ilvl w:val="0"/>
          <w:numId w:val="50"/>
        </w:numPr>
        <w:tabs>
          <w:tab w:val="left" w:pos="1134"/>
        </w:tabs>
        <w:ind w:left="0" w:firstLine="709"/>
        <w:rPr>
          <w:color w:val="000000" w:themeColor="text1"/>
        </w:rPr>
      </w:pPr>
      <w:r w:rsidRPr="00966FEE">
        <w:rPr>
          <w:color w:val="000000" w:themeColor="text1"/>
        </w:rPr>
        <w:t xml:space="preserve">размещение здания для экспозиционных площадей Историко-архитектурного и художественного музея «Ивангородская крепость» и здание </w:t>
      </w:r>
      <w:r w:rsidRPr="00966FEE">
        <w:rPr>
          <w:color w:val="000000" w:themeColor="text1"/>
        </w:rPr>
        <w:lastRenderedPageBreak/>
        <w:t xml:space="preserve">фондохранилища в г. Ивангород в Ивангородском городском поселении Кингисеппского муниципального района – в связи с планируемым использованием площадей Большого порохового амбара Ивангородской крепости после завершения ремонтно-реставрационных работ; </w:t>
      </w:r>
    </w:p>
    <w:p w14:paraId="6BA0BBB0" w14:textId="77777777" w:rsidR="000E541A" w:rsidRPr="00966FEE" w:rsidRDefault="00E5408B" w:rsidP="005B68A3">
      <w:pPr>
        <w:pStyle w:val="a1"/>
        <w:numPr>
          <w:ilvl w:val="0"/>
          <w:numId w:val="50"/>
        </w:numPr>
        <w:tabs>
          <w:tab w:val="left" w:pos="1134"/>
        </w:tabs>
        <w:ind w:left="0" w:firstLine="709"/>
        <w:rPr>
          <w:color w:val="000000" w:themeColor="text1"/>
        </w:rPr>
      </w:pPr>
      <w:r w:rsidRPr="00966FEE">
        <w:rPr>
          <w:color w:val="000000" w:themeColor="text1"/>
        </w:rPr>
        <w:t xml:space="preserve">размещение здания для экспозиционных площадей и благоустройство территории для нового государственного музейного комплекса «Вепсский лес» в дер. Тервеничи в Алёховщинском сельском поселении Лодейнопольского муниципального района – в связи с отсутствием потребности; </w:t>
      </w:r>
    </w:p>
    <w:p w14:paraId="104D34C5" w14:textId="77777777" w:rsidR="000E541A" w:rsidRPr="00966FEE" w:rsidRDefault="00E5408B" w:rsidP="005B68A3">
      <w:pPr>
        <w:pStyle w:val="a1"/>
        <w:numPr>
          <w:ilvl w:val="0"/>
          <w:numId w:val="50"/>
        </w:numPr>
        <w:tabs>
          <w:tab w:val="left" w:pos="1134"/>
        </w:tabs>
        <w:ind w:left="0" w:firstLine="709"/>
        <w:rPr>
          <w:color w:val="000000" w:themeColor="text1"/>
        </w:rPr>
      </w:pPr>
      <w:r w:rsidRPr="00966FEE">
        <w:rPr>
          <w:color w:val="000000" w:themeColor="text1"/>
        </w:rPr>
        <w:t xml:space="preserve">размещение здания для экспозиционных площадей интерактивного музейного комплекса партизанской славы для государственного бюджетного учреждения культуры Ленинградской области «Музейное агентство» в г. Луга в Лужском городском поселении Лужского муниципального района – в связи с отсутствием потребности; </w:t>
      </w:r>
    </w:p>
    <w:p w14:paraId="7CEE1758" w14:textId="77777777" w:rsidR="000E541A" w:rsidRPr="00966FEE" w:rsidRDefault="00E5408B" w:rsidP="005B68A3">
      <w:pPr>
        <w:pStyle w:val="a1"/>
        <w:numPr>
          <w:ilvl w:val="0"/>
          <w:numId w:val="50"/>
        </w:numPr>
        <w:tabs>
          <w:tab w:val="left" w:pos="1134"/>
        </w:tabs>
        <w:ind w:left="0" w:firstLine="709"/>
        <w:rPr>
          <w:color w:val="000000" w:themeColor="text1"/>
        </w:rPr>
      </w:pPr>
      <w:r w:rsidRPr="00966FEE">
        <w:rPr>
          <w:color w:val="000000" w:themeColor="text1"/>
        </w:rPr>
        <w:t xml:space="preserve">размещение здания музея с фондохранилищем для государственного дома-музея Н.А. Римского-Корсакова в г. Тихвин в Тихвинском городском поселении Тихвинского муниципального района – предусматривается объединение с планируемым объектом регионального значения – экспозиционным комплексом для Староладожского историко-архитектурного и археологического музея-заповедника (специализированное хранилище археологических материалов)»; </w:t>
      </w:r>
    </w:p>
    <w:p w14:paraId="55028A7F" w14:textId="52846763" w:rsidR="000E541A" w:rsidRPr="00966FEE" w:rsidRDefault="00E5408B" w:rsidP="005B68A3">
      <w:pPr>
        <w:pStyle w:val="a1"/>
        <w:numPr>
          <w:ilvl w:val="0"/>
          <w:numId w:val="50"/>
        </w:numPr>
        <w:tabs>
          <w:tab w:val="left" w:pos="1134"/>
        </w:tabs>
        <w:ind w:left="0" w:firstLine="709"/>
        <w:rPr>
          <w:color w:val="000000" w:themeColor="text1"/>
        </w:rPr>
      </w:pPr>
      <w:r w:rsidRPr="00966FEE">
        <w:rPr>
          <w:color w:val="000000" w:themeColor="text1"/>
        </w:rPr>
        <w:t xml:space="preserve">размещение здания для экспозиционных площадей для создаваемого государственного музейного комплекса «Железнодорожный музей </w:t>
      </w:r>
      <w:r w:rsidR="00E9784B" w:rsidRPr="00966FEE">
        <w:rPr>
          <w:color w:val="000000" w:themeColor="text1"/>
        </w:rPr>
        <w:t>–</w:t>
      </w:r>
      <w:r w:rsidRPr="00966FEE">
        <w:rPr>
          <w:color w:val="000000" w:themeColor="text1"/>
        </w:rPr>
        <w:t xml:space="preserve"> Любань» в г. Любань в Любанском городском поселении Тосненского муниципального района – в связи с отсутствием потребности; </w:t>
      </w:r>
    </w:p>
    <w:p w14:paraId="5D8809F8" w14:textId="77777777" w:rsidR="000E541A" w:rsidRPr="00966FEE" w:rsidRDefault="00E5408B" w:rsidP="005B68A3">
      <w:pPr>
        <w:pStyle w:val="a1"/>
        <w:numPr>
          <w:ilvl w:val="0"/>
          <w:numId w:val="50"/>
        </w:numPr>
        <w:tabs>
          <w:tab w:val="left" w:pos="1134"/>
        </w:tabs>
        <w:ind w:left="0" w:firstLine="709"/>
        <w:rPr>
          <w:color w:val="000000" w:themeColor="text1"/>
        </w:rPr>
      </w:pPr>
      <w:r w:rsidRPr="00966FEE">
        <w:rPr>
          <w:color w:val="000000" w:themeColor="text1"/>
        </w:rPr>
        <w:t>размещение здания для экспозиционных площадей для создаваемого государственного музейного комплекса «Комплекс почтовой станции» в дер. Трубников Бор в Трубникоборском сельском поселении Тосненского муниципального района – в связи с отсутствием потребности.</w:t>
      </w:r>
    </w:p>
    <w:p w14:paraId="46F35525" w14:textId="77777777" w:rsidR="000E541A" w:rsidRPr="00966FEE" w:rsidRDefault="00E5408B">
      <w:pPr>
        <w:pStyle w:val="a1"/>
        <w:rPr>
          <w:color w:val="000000" w:themeColor="text1"/>
        </w:rPr>
      </w:pPr>
      <w:r w:rsidRPr="00966FEE">
        <w:rPr>
          <w:color w:val="000000" w:themeColor="text1"/>
        </w:rPr>
        <w:t>В соответствии со сведениями комитета по молодежной политики Ленинградской области предусмотрено уточнение характеристик планируемого к реконструкции Государственного бюджетного учреждения Ленинградской области «Многофункциональный центр «Молодежный» в дер. Кошкино Морозовского городского поселения Всеволожского муниципального района. В рамках реконструкции объекта на земельном участке с кадастровым номером 47:07:1702001:51 в том числе предусматривается реконструкция здания котельной с расширением полезной площади до 120 м</w:t>
      </w:r>
      <w:r w:rsidRPr="00966FEE">
        <w:rPr>
          <w:color w:val="000000" w:themeColor="text1"/>
          <w:vertAlign w:val="superscript"/>
        </w:rPr>
        <w:t>2</w:t>
      </w:r>
      <w:r w:rsidRPr="00966FEE">
        <w:rPr>
          <w:color w:val="000000" w:themeColor="text1"/>
        </w:rPr>
        <w:t xml:space="preserve"> путем устройства пристроенного модуля для размещения котельного оборудования не менее 2,25 МВт на каждый котел, суммарной мощностью котельной 4,5 МВт (3,87 Гкал) и устройства отдельно стоящей дымовой трубы.</w:t>
      </w:r>
    </w:p>
    <w:p w14:paraId="0016556C" w14:textId="39C611A6" w:rsidR="000E541A" w:rsidRPr="00966FEE" w:rsidRDefault="00E5408B">
      <w:pPr>
        <w:pStyle w:val="a1"/>
        <w:rPr>
          <w:color w:val="000000" w:themeColor="text1"/>
        </w:rPr>
      </w:pPr>
      <w:r w:rsidRPr="00966FEE">
        <w:rPr>
          <w:color w:val="000000" w:themeColor="text1"/>
        </w:rPr>
        <w:t xml:space="preserve">Мероприятие по строительству блочно-модульной газовой котельной мощностью 4,5 МВт для нужд ГБУ ЛО «Центр «Молодежный» включено в непрограммную часть </w:t>
      </w:r>
      <w:r w:rsidR="005F0FBB" w:rsidRPr="00966FEE">
        <w:rPr>
          <w:color w:val="000000" w:themeColor="text1"/>
        </w:rPr>
        <w:t>а</w:t>
      </w:r>
      <w:r w:rsidRPr="00966FEE">
        <w:rPr>
          <w:color w:val="000000" w:themeColor="text1"/>
        </w:rPr>
        <w:t>дресной инвестиционной программы на 2024 год и на плановый период 2025 и 2026 годов, утвержденной областным законом от 19.12.2023 № 145-оз.</w:t>
      </w:r>
    </w:p>
    <w:p w14:paraId="1032498E" w14:textId="03BD5CFF" w:rsidR="00100312" w:rsidRPr="00966FEE" w:rsidRDefault="00100312" w:rsidP="00EC3139">
      <w:pPr>
        <w:pStyle w:val="a1"/>
        <w:rPr>
          <w:color w:val="000000" w:themeColor="text1"/>
        </w:rPr>
      </w:pPr>
      <w:r w:rsidRPr="00966FEE">
        <w:rPr>
          <w:color w:val="000000" w:themeColor="text1"/>
        </w:rPr>
        <w:lastRenderedPageBreak/>
        <w:t xml:space="preserve">Предусматривается исключение сведений о планируемом размещении объектов социального обслуживания в южной части г. Мурино Муринского городского поселения Всеволожского муниципального района – комплексного центра социального обслуживания и центра социальной помощи семье и детям, в связи с их отсутствием в </w:t>
      </w:r>
      <w:r w:rsidR="00EC3139" w:rsidRPr="00966FEE">
        <w:rPr>
          <w:color w:val="000000" w:themeColor="text1"/>
        </w:rPr>
        <w:t>проекте планировки территории и проекте межевания территории, включающей южную часть г. Мурино муниципального образования Муринское городское поселение Всеволожского муниципального района Ленинградской области, утвержденном приказом Комитета градостроительной политики Ленинградской области от 31.05.2024 № 90.</w:t>
      </w:r>
    </w:p>
    <w:p w14:paraId="37B24259" w14:textId="77777777" w:rsidR="00941F65" w:rsidRPr="00966FEE" w:rsidRDefault="00941F65" w:rsidP="00941F65">
      <w:pPr>
        <w:pStyle w:val="a1"/>
        <w:rPr>
          <w:color w:val="000000" w:themeColor="text1"/>
        </w:rPr>
      </w:pPr>
    </w:p>
    <w:p w14:paraId="347C7152"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Учет решений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 а также поступивших предложений органов исполнительной власти Ленинградской области, органов местного самоуправления, заинтересованных лиц о включении планируемых объектов регионального значения в схему территориального планирования</w:t>
      </w:r>
    </w:p>
    <w:p w14:paraId="251431AE" w14:textId="77777777" w:rsidR="000E541A" w:rsidRPr="00966FEE" w:rsidRDefault="00E5408B">
      <w:pPr>
        <w:pStyle w:val="a1"/>
        <w:rPr>
          <w:color w:val="000000" w:themeColor="text1"/>
        </w:rPr>
      </w:pPr>
      <w:r w:rsidRPr="00966FEE">
        <w:rPr>
          <w:color w:val="000000" w:themeColor="text1"/>
        </w:rPr>
        <w:t xml:space="preserve">Обоснование выбранного варианта размещения объектов регионального значения в иных областях (объекты социального обслуживания, культуры, молодежной политики, межнациональных отношений) выполнено с учетом предложений органов исполнительной власти Ленинградской области, органов местного самоуправления и заинтересованных лиц, а также с учетом соответствия их документам стратегического планирования Ленинградской области, на основе анализа использования территории, возможных направлений ее развития и прогнозируемых ограничений ее использования. </w:t>
      </w:r>
    </w:p>
    <w:p w14:paraId="33267F36" w14:textId="66EB16C7" w:rsidR="00E9784B" w:rsidRPr="00966FEE" w:rsidRDefault="00E5408B" w:rsidP="00E9784B">
      <w:pPr>
        <w:pStyle w:val="a1"/>
        <w:rPr>
          <w:color w:val="000000" w:themeColor="text1"/>
        </w:rPr>
      </w:pPr>
      <w:r w:rsidRPr="00966FEE">
        <w:rPr>
          <w:color w:val="000000" w:themeColor="text1"/>
        </w:rPr>
        <w:t>Сведения о поступивших предложениях органов местного самоуправления и заинтересованных лиц представлены в приложении 2.</w:t>
      </w:r>
    </w:p>
    <w:p w14:paraId="4F8E62C1" w14:textId="77777777" w:rsidR="000E541A" w:rsidRPr="00966FEE" w:rsidRDefault="000E541A">
      <w:pPr>
        <w:pStyle w:val="a1"/>
        <w:keepNext/>
        <w:ind w:firstLine="0"/>
        <w:jc w:val="right"/>
        <w:rPr>
          <w:color w:val="000000" w:themeColor="text1"/>
        </w:rPr>
      </w:pPr>
      <w:bookmarkStart w:id="86" w:name="_Ref128667834"/>
    </w:p>
    <w:p w14:paraId="246F5996" w14:textId="77777777" w:rsidR="000E541A" w:rsidRPr="00966FEE" w:rsidRDefault="00E5408B">
      <w:pPr>
        <w:pStyle w:val="a1"/>
        <w:keepNext/>
        <w:rPr>
          <w:b/>
          <w:color w:val="000000" w:themeColor="text1"/>
        </w:rPr>
      </w:pPr>
      <w:r w:rsidRPr="00966FEE">
        <w:rPr>
          <w:rFonts w:eastAsia="Calibri"/>
          <w:b/>
          <w:color w:val="000000" w:themeColor="text1"/>
        </w:rPr>
        <w:t xml:space="preserve">Объекты в области </w:t>
      </w:r>
      <w:r w:rsidRPr="00966FEE">
        <w:rPr>
          <w:b/>
          <w:color w:val="000000" w:themeColor="text1"/>
        </w:rPr>
        <w:t>социального обслуживания</w:t>
      </w:r>
    </w:p>
    <w:p w14:paraId="790AB762" w14:textId="117EF211" w:rsidR="003A5872" w:rsidRPr="00966FEE" w:rsidRDefault="00E5408B" w:rsidP="003A5872">
      <w:pPr>
        <w:pStyle w:val="a1"/>
        <w:rPr>
          <w:color w:val="000000" w:themeColor="text1"/>
        </w:rPr>
      </w:pPr>
      <w:r w:rsidRPr="00966FEE">
        <w:rPr>
          <w:color w:val="000000" w:themeColor="text1"/>
        </w:rPr>
        <w:t>При подготовке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учтены планируемые объекты, включенные в государственную программу Ленинградской области «Социальная поддержка отдельных категорий граждан в Ленинградской области» (</w:t>
      </w:r>
      <w:r w:rsidR="00BA23D0" w:rsidRPr="00966FEE">
        <w:rPr>
          <w:color w:val="000000" w:themeColor="text1"/>
        </w:rPr>
        <w:fldChar w:fldCharType="begin"/>
      </w:r>
      <w:r w:rsidR="00BA23D0" w:rsidRPr="00966FEE">
        <w:rPr>
          <w:color w:val="000000" w:themeColor="text1"/>
        </w:rPr>
        <w:instrText xml:space="preserve"> REF _Ref187417307 \h </w:instrText>
      </w:r>
      <w:r w:rsidR="004A59D1" w:rsidRPr="00966FEE">
        <w:rPr>
          <w:color w:val="000000" w:themeColor="text1"/>
        </w:rPr>
        <w:instrText xml:space="preserve"> \* MERGEFORMAT </w:instrText>
      </w:r>
      <w:r w:rsidR="00BA23D0" w:rsidRPr="00966FEE">
        <w:rPr>
          <w:color w:val="000000" w:themeColor="text1"/>
        </w:rPr>
      </w:r>
      <w:r w:rsidR="00BA23D0" w:rsidRPr="00966FEE">
        <w:rPr>
          <w:color w:val="000000" w:themeColor="text1"/>
        </w:rPr>
        <w:fldChar w:fldCharType="separate"/>
      </w:r>
      <w:r w:rsidR="00BA23D0" w:rsidRPr="00966FEE">
        <w:rPr>
          <w:color w:val="000000" w:themeColor="text1"/>
        </w:rPr>
        <w:t xml:space="preserve">таблица </w:t>
      </w:r>
      <w:r w:rsidR="00BA23D0" w:rsidRPr="00966FEE">
        <w:rPr>
          <w:noProof/>
          <w:color w:val="000000" w:themeColor="text1"/>
        </w:rPr>
        <w:t>22</w:t>
      </w:r>
      <w:r w:rsidR="00BA23D0" w:rsidRPr="00966FEE">
        <w:rPr>
          <w:color w:val="000000" w:themeColor="text1"/>
        </w:rPr>
        <w:fldChar w:fldCharType="end"/>
      </w:r>
      <w:r w:rsidRPr="00966FEE">
        <w:rPr>
          <w:color w:val="000000" w:themeColor="text1"/>
        </w:rPr>
        <w:t>).</w:t>
      </w:r>
    </w:p>
    <w:p w14:paraId="03546BFE" w14:textId="71134F14" w:rsidR="003A5872" w:rsidRPr="00966FEE" w:rsidRDefault="003A5872" w:rsidP="00BA23D0">
      <w:pPr>
        <w:pStyle w:val="a1"/>
        <w:keepNext/>
        <w:keepLines/>
        <w:ind w:firstLine="0"/>
        <w:jc w:val="right"/>
        <w:rPr>
          <w:color w:val="000000" w:themeColor="text1"/>
        </w:rPr>
      </w:pPr>
      <w:bookmarkStart w:id="87" w:name="_Ref187417307"/>
      <w:r w:rsidRPr="00966FEE">
        <w:rPr>
          <w:color w:val="000000" w:themeColor="text1"/>
        </w:rPr>
        <w:lastRenderedPageBreak/>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22</w:t>
      </w:r>
      <w:r w:rsidR="00200201" w:rsidRPr="00966FEE">
        <w:rPr>
          <w:noProof/>
          <w:color w:val="000000" w:themeColor="text1"/>
        </w:rPr>
        <w:fldChar w:fldCharType="end"/>
      </w:r>
      <w:bookmarkEnd w:id="87"/>
    </w:p>
    <w:p w14:paraId="19851D06" w14:textId="2B2A29AE" w:rsidR="003A5872" w:rsidRPr="00966FEE" w:rsidRDefault="00E5408B" w:rsidP="00BA23D0">
      <w:pPr>
        <w:pStyle w:val="a1"/>
        <w:keepNext/>
        <w:keepLines/>
        <w:ind w:firstLine="0"/>
        <w:jc w:val="center"/>
        <w:rPr>
          <w:color w:val="000000" w:themeColor="text1"/>
        </w:rPr>
      </w:pPr>
      <w:r w:rsidRPr="00966FEE">
        <w:rPr>
          <w:color w:val="000000" w:themeColor="text1"/>
        </w:rPr>
        <w:t>Сведения об объектах социального обслуживания, включенных в государственную программу Ленинградской области «Социальная поддержка отдельных категорий граждан в Ленинградской области»</w:t>
      </w:r>
      <w:r w:rsidRPr="00966FEE">
        <w:rPr>
          <w:rStyle w:val="af8"/>
          <w:color w:val="000000" w:themeColor="text1"/>
        </w:rPr>
        <w:footnoteReference w:id="27"/>
      </w:r>
    </w:p>
    <w:tbl>
      <w:tblPr>
        <w:tblStyle w:val="afa"/>
        <w:tblW w:w="5005" w:type="pct"/>
        <w:tblInd w:w="-5" w:type="dxa"/>
        <w:tblLook w:val="04A0" w:firstRow="1" w:lastRow="0" w:firstColumn="1" w:lastColumn="0" w:noHBand="0" w:noVBand="1"/>
      </w:tblPr>
      <w:tblGrid>
        <w:gridCol w:w="458"/>
        <w:gridCol w:w="2662"/>
        <w:gridCol w:w="2549"/>
        <w:gridCol w:w="1374"/>
        <w:gridCol w:w="1480"/>
        <w:gridCol w:w="1682"/>
      </w:tblGrid>
      <w:tr w:rsidR="00966FEE" w:rsidRPr="00966FEE" w14:paraId="2EDB9C46" w14:textId="77777777" w:rsidTr="00CE1273">
        <w:trPr>
          <w:trHeight w:val="255"/>
        </w:trPr>
        <w:tc>
          <w:tcPr>
            <w:tcW w:w="224" w:type="pct"/>
          </w:tcPr>
          <w:p w14:paraId="2F22A4A6" w14:textId="77777777" w:rsidR="003B43C8" w:rsidRPr="00966FEE" w:rsidRDefault="003B43C8" w:rsidP="00CE1273">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1304" w:type="pct"/>
          </w:tcPr>
          <w:p w14:paraId="5F133ABC" w14:textId="77777777" w:rsidR="003B43C8" w:rsidRPr="00966FEE" w:rsidRDefault="003B43C8" w:rsidP="00CE1273">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Arial" w:hAnsi="Times New Roman" w:cs="Times New Roman"/>
                <w:color w:val="000000" w:themeColor="text1"/>
                <w:sz w:val="24"/>
                <w:szCs w:val="24"/>
                <w:shd w:val="clear" w:color="auto" w:fill="FFFFFF"/>
                <w:lang w:eastAsia="ru-RU" w:bidi="ru-RU"/>
              </w:rPr>
              <w:t>Объект</w:t>
            </w:r>
          </w:p>
        </w:tc>
        <w:tc>
          <w:tcPr>
            <w:tcW w:w="1249" w:type="pct"/>
          </w:tcPr>
          <w:p w14:paraId="7FC1349B" w14:textId="77777777" w:rsidR="003B43C8" w:rsidRPr="00966FEE" w:rsidRDefault="003B43C8" w:rsidP="00CE1273">
            <w:pPr>
              <w:keepNext/>
              <w:keepLines/>
              <w:jc w:val="cente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Местоположение</w:t>
            </w:r>
          </w:p>
        </w:tc>
        <w:tc>
          <w:tcPr>
            <w:tcW w:w="673" w:type="pct"/>
          </w:tcPr>
          <w:p w14:paraId="320C173E" w14:textId="77777777" w:rsidR="003B43C8" w:rsidRPr="00966FEE" w:rsidRDefault="003B43C8" w:rsidP="00CE1273">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Arial" w:hAnsi="Times New Roman" w:cs="Times New Roman"/>
                <w:color w:val="000000" w:themeColor="text1"/>
                <w:sz w:val="24"/>
                <w:szCs w:val="24"/>
                <w:shd w:val="clear" w:color="auto" w:fill="FFFFFF"/>
                <w:lang w:eastAsia="ru-RU" w:bidi="ru-RU"/>
              </w:rPr>
              <w:t>Мощность</w:t>
            </w:r>
          </w:p>
        </w:tc>
        <w:tc>
          <w:tcPr>
            <w:tcW w:w="725" w:type="pct"/>
          </w:tcPr>
          <w:p w14:paraId="14E485F6" w14:textId="77777777" w:rsidR="003B43C8" w:rsidRPr="00966FEE" w:rsidRDefault="003B43C8" w:rsidP="00CE1273">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Срок реализации</w:t>
            </w:r>
          </w:p>
        </w:tc>
        <w:tc>
          <w:tcPr>
            <w:tcW w:w="824" w:type="pct"/>
          </w:tcPr>
          <w:p w14:paraId="1DF3D914" w14:textId="77777777" w:rsidR="003B43C8" w:rsidRPr="00966FEE" w:rsidRDefault="003B43C8" w:rsidP="00CE1273">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Мероприятие</w:t>
            </w:r>
          </w:p>
        </w:tc>
      </w:tr>
      <w:tr w:rsidR="00966FEE" w:rsidRPr="00966FEE" w14:paraId="42B048B3" w14:textId="77777777" w:rsidTr="00CE1273">
        <w:trPr>
          <w:trHeight w:val="255"/>
        </w:trPr>
        <w:tc>
          <w:tcPr>
            <w:tcW w:w="224" w:type="pct"/>
          </w:tcPr>
          <w:p w14:paraId="3A0B9A92" w14:textId="4BC09205" w:rsidR="003B43C8" w:rsidRPr="00966FEE" w:rsidRDefault="003B43C8" w:rsidP="00CE1273">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1304" w:type="pct"/>
          </w:tcPr>
          <w:p w14:paraId="6A35B3C5" w14:textId="7FE1C893" w:rsidR="003B43C8" w:rsidRPr="00966FEE" w:rsidRDefault="003B43C8" w:rsidP="00CE1273">
            <w:pPr>
              <w:keepNext/>
              <w:keepLines/>
              <w:jc w:val="cente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2</w:t>
            </w:r>
          </w:p>
        </w:tc>
        <w:tc>
          <w:tcPr>
            <w:tcW w:w="1249" w:type="pct"/>
          </w:tcPr>
          <w:p w14:paraId="293E7984" w14:textId="13D8AF88" w:rsidR="003B43C8" w:rsidRPr="00966FEE" w:rsidRDefault="003B43C8" w:rsidP="00CE1273">
            <w:pPr>
              <w:keepNext/>
              <w:keepLines/>
              <w:jc w:val="cente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3</w:t>
            </w:r>
          </w:p>
        </w:tc>
        <w:tc>
          <w:tcPr>
            <w:tcW w:w="673" w:type="pct"/>
          </w:tcPr>
          <w:p w14:paraId="5CC87479" w14:textId="7AD2BF42" w:rsidR="003B43C8" w:rsidRPr="00966FEE" w:rsidRDefault="003B43C8" w:rsidP="00CE1273">
            <w:pPr>
              <w:keepNext/>
              <w:keepLines/>
              <w:jc w:val="cente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4</w:t>
            </w:r>
          </w:p>
        </w:tc>
        <w:tc>
          <w:tcPr>
            <w:tcW w:w="725" w:type="pct"/>
          </w:tcPr>
          <w:p w14:paraId="112936A7" w14:textId="0200326E" w:rsidR="003B43C8" w:rsidRPr="00966FEE" w:rsidRDefault="003B43C8" w:rsidP="00CE1273">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c>
          <w:tcPr>
            <w:tcW w:w="824" w:type="pct"/>
          </w:tcPr>
          <w:p w14:paraId="75225F55" w14:textId="5C9B455B" w:rsidR="003B43C8" w:rsidRPr="00966FEE" w:rsidRDefault="003B43C8" w:rsidP="00CE1273">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r>
    </w:tbl>
    <w:p w14:paraId="4B4B9F14" w14:textId="77777777" w:rsidR="003B43C8" w:rsidRPr="00966FEE" w:rsidRDefault="003B43C8" w:rsidP="003B43C8">
      <w:pPr>
        <w:pStyle w:val="a1"/>
        <w:keepNext/>
        <w:keepLines/>
        <w:spacing w:line="20" w:lineRule="exact"/>
        <w:ind w:firstLine="0"/>
        <w:rPr>
          <w:color w:val="000000" w:themeColor="text1"/>
        </w:rPr>
      </w:pPr>
    </w:p>
    <w:tbl>
      <w:tblPr>
        <w:tblStyle w:val="afa"/>
        <w:tblW w:w="5005" w:type="pct"/>
        <w:tblInd w:w="-5" w:type="dxa"/>
        <w:tblLook w:val="04A0" w:firstRow="1" w:lastRow="0" w:firstColumn="1" w:lastColumn="0" w:noHBand="0" w:noVBand="1"/>
      </w:tblPr>
      <w:tblGrid>
        <w:gridCol w:w="458"/>
        <w:gridCol w:w="2662"/>
        <w:gridCol w:w="2549"/>
        <w:gridCol w:w="1374"/>
        <w:gridCol w:w="1480"/>
        <w:gridCol w:w="1682"/>
      </w:tblGrid>
      <w:tr w:rsidR="00966FEE" w:rsidRPr="00966FEE" w14:paraId="0C2E5645" w14:textId="77777777">
        <w:trPr>
          <w:trHeight w:val="255"/>
        </w:trPr>
        <w:tc>
          <w:tcPr>
            <w:tcW w:w="224" w:type="pct"/>
          </w:tcPr>
          <w:p w14:paraId="21F3CDF6" w14:textId="37216E9D" w:rsidR="000E541A" w:rsidRPr="00966FEE" w:rsidRDefault="00E5408B" w:rsidP="00BA23D0">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r w:rsidR="00200201" w:rsidRPr="00966FEE">
              <w:rPr>
                <w:rFonts w:ascii="Times New Roman" w:eastAsia="Times New Roman" w:hAnsi="Times New Roman" w:cs="Times New Roman"/>
                <w:color w:val="000000" w:themeColor="text1"/>
                <w:sz w:val="24"/>
                <w:szCs w:val="24"/>
                <w:lang w:eastAsia="ru-RU"/>
              </w:rPr>
              <w:t>.</w:t>
            </w:r>
          </w:p>
        </w:tc>
        <w:tc>
          <w:tcPr>
            <w:tcW w:w="1304" w:type="pct"/>
          </w:tcPr>
          <w:p w14:paraId="21310D97" w14:textId="77777777" w:rsidR="000E541A" w:rsidRPr="00966FEE" w:rsidRDefault="00E5408B" w:rsidP="00BA23D0">
            <w:pPr>
              <w:keepNext/>
              <w:keepLines/>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Центр по производству медицинских изделий, предназначенных для оказания протезно-ортопедической помощи инвалидам</w:t>
            </w:r>
          </w:p>
        </w:tc>
        <w:tc>
          <w:tcPr>
            <w:tcW w:w="1249" w:type="pct"/>
          </w:tcPr>
          <w:p w14:paraId="71E32EAC" w14:textId="77777777" w:rsidR="000E541A" w:rsidRPr="00966FEE" w:rsidRDefault="00E5408B" w:rsidP="00BA23D0">
            <w:pPr>
              <w:keepNext/>
              <w:keepLines/>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Всеволожский муниципальный район, г. Всеволожск, ул. Шишканя</w:t>
            </w:r>
          </w:p>
          <w:p w14:paraId="33826E00" w14:textId="77777777" w:rsidR="000E541A" w:rsidRPr="00966FEE" w:rsidRDefault="000E541A" w:rsidP="00BA23D0">
            <w:pPr>
              <w:keepNext/>
              <w:keepLines/>
              <w:rPr>
                <w:rFonts w:ascii="Times New Roman" w:eastAsia="Arial" w:hAnsi="Times New Roman" w:cs="Times New Roman"/>
                <w:color w:val="000000" w:themeColor="text1"/>
                <w:sz w:val="24"/>
                <w:szCs w:val="24"/>
                <w:shd w:val="clear" w:color="auto" w:fill="FFFFFF"/>
                <w:lang w:eastAsia="ru-RU" w:bidi="ru-RU"/>
              </w:rPr>
            </w:pPr>
          </w:p>
        </w:tc>
        <w:tc>
          <w:tcPr>
            <w:tcW w:w="673" w:type="pct"/>
          </w:tcPr>
          <w:p w14:paraId="2DC2D709" w14:textId="0C37BBD4" w:rsidR="000E541A" w:rsidRPr="00966FEE" w:rsidRDefault="00E5408B" w:rsidP="00BA23D0">
            <w:pPr>
              <w:keepNext/>
              <w:keepLines/>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 xml:space="preserve">8 </w:t>
            </w:r>
            <w:r w:rsidR="00B62ED6" w:rsidRPr="00966FEE">
              <w:rPr>
                <w:rFonts w:ascii="Times New Roman" w:eastAsia="Arial" w:hAnsi="Times New Roman" w:cs="Times New Roman"/>
                <w:color w:val="000000" w:themeColor="text1"/>
                <w:sz w:val="24"/>
                <w:szCs w:val="24"/>
                <w:shd w:val="clear" w:color="auto" w:fill="FFFFFF"/>
                <w:lang w:eastAsia="ru-RU" w:bidi="ru-RU"/>
              </w:rPr>
              <w:t xml:space="preserve">человек </w:t>
            </w:r>
            <w:r w:rsidRPr="00966FEE">
              <w:rPr>
                <w:rFonts w:ascii="Times New Roman" w:eastAsia="Arial" w:hAnsi="Times New Roman" w:cs="Times New Roman"/>
                <w:color w:val="000000" w:themeColor="text1"/>
                <w:sz w:val="24"/>
                <w:szCs w:val="24"/>
                <w:shd w:val="clear" w:color="auto" w:fill="FFFFFF"/>
                <w:lang w:eastAsia="ru-RU" w:bidi="ru-RU"/>
              </w:rPr>
              <w:t>в смену</w:t>
            </w:r>
          </w:p>
        </w:tc>
        <w:tc>
          <w:tcPr>
            <w:tcW w:w="725" w:type="pct"/>
          </w:tcPr>
          <w:p w14:paraId="26C0305D" w14:textId="77777777" w:rsidR="000E541A" w:rsidRPr="00966FEE" w:rsidRDefault="00E5408B" w:rsidP="00BA23D0">
            <w:pPr>
              <w:keepNext/>
              <w:keepLines/>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2024</w:t>
            </w:r>
          </w:p>
        </w:tc>
        <w:tc>
          <w:tcPr>
            <w:tcW w:w="824" w:type="pct"/>
          </w:tcPr>
          <w:p w14:paraId="360C2D30" w14:textId="77777777" w:rsidR="000E541A" w:rsidRPr="00966FEE" w:rsidRDefault="00E5408B" w:rsidP="00BA23D0">
            <w:pPr>
              <w:keepNext/>
              <w:keepLines/>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строительство</w:t>
            </w:r>
          </w:p>
        </w:tc>
      </w:tr>
    </w:tbl>
    <w:p w14:paraId="53FD7D0E" w14:textId="77777777" w:rsidR="00BA23D0" w:rsidRPr="00966FEE" w:rsidRDefault="00BA23D0" w:rsidP="00BA23D0">
      <w:pPr>
        <w:pStyle w:val="a1"/>
        <w:keepNext/>
        <w:rPr>
          <w:color w:val="000000" w:themeColor="text1"/>
        </w:rPr>
      </w:pPr>
      <w:r w:rsidRPr="00966FEE">
        <w:rPr>
          <w:color w:val="000000" w:themeColor="text1"/>
        </w:rPr>
        <w:t>С учетом предложения комитета по социальной защите населения Ленинградской области в схеме территориального планирования Ленинградской области учтены сведения о планируемой реконструкции Ленинградского областного государственного бюджетного учреждения «Тосненский социально-реабилитационный центр для несовершеннолетних «Дельфиненок» в части строительства пристройки площадью 800 м</w:t>
      </w:r>
      <w:r w:rsidRPr="00966FEE">
        <w:rPr>
          <w:color w:val="000000" w:themeColor="text1"/>
          <w:vertAlign w:val="superscript"/>
        </w:rPr>
        <w:t>2</w:t>
      </w:r>
      <w:r w:rsidRPr="00966FEE">
        <w:rPr>
          <w:color w:val="000000" w:themeColor="text1"/>
        </w:rPr>
        <w:t xml:space="preserve"> и емкостью 32 человека в г. Тосно Тосненского муниципального района (пр. Ленина, д. 71б). Учреждение обеспечивает социальными услугами население г. Тосно и Тосненского муниципального района Ленинградской области. После завершения строительства пристройки в учреждении появятся дополнительные площади для размещения помещений универсального зала (для проведения занятий по лечебной физической культуре, адаптивной физической культуре), тренажерного зала, соляной комнаты, массажного кабинета, помещения для гидротерапевтических процедур и бассейна.</w:t>
      </w:r>
    </w:p>
    <w:p w14:paraId="528F264B" w14:textId="77777777" w:rsidR="000E541A" w:rsidRPr="00966FEE" w:rsidRDefault="000E541A">
      <w:pPr>
        <w:pStyle w:val="a1"/>
        <w:keepNext/>
        <w:ind w:firstLine="0"/>
        <w:jc w:val="left"/>
        <w:rPr>
          <w:color w:val="000000" w:themeColor="text1"/>
        </w:rPr>
      </w:pPr>
    </w:p>
    <w:p w14:paraId="58BCFF9C" w14:textId="77777777" w:rsidR="000E541A" w:rsidRPr="00966FEE" w:rsidRDefault="00E5408B">
      <w:pPr>
        <w:pStyle w:val="a1"/>
        <w:rPr>
          <w:b/>
          <w:color w:val="000000" w:themeColor="text1"/>
        </w:rPr>
      </w:pPr>
      <w:r w:rsidRPr="00966FEE">
        <w:rPr>
          <w:rFonts w:eastAsia="Calibri"/>
          <w:b/>
          <w:color w:val="000000" w:themeColor="text1"/>
        </w:rPr>
        <w:t>Объекты в области</w:t>
      </w:r>
      <w:r w:rsidRPr="00966FEE">
        <w:rPr>
          <w:b/>
          <w:color w:val="000000" w:themeColor="text1"/>
        </w:rPr>
        <w:t xml:space="preserve"> культуры и искусства</w:t>
      </w:r>
    </w:p>
    <w:p w14:paraId="65A6F7E2" w14:textId="4E192142" w:rsidR="000E541A" w:rsidRPr="00966FEE" w:rsidRDefault="00E5408B">
      <w:pPr>
        <w:pStyle w:val="a1"/>
        <w:rPr>
          <w:color w:val="000000" w:themeColor="text1"/>
        </w:rPr>
      </w:pPr>
      <w:r w:rsidRPr="00966FEE">
        <w:rPr>
          <w:color w:val="000000" w:themeColor="text1"/>
        </w:rPr>
        <w:t>При подготовке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учтены планируемые объекты, включенные в государственную программу Ленинградской области «Развитие культуры в Ленинградской области» (</w:t>
      </w:r>
      <w:r w:rsidR="00BA23D0" w:rsidRPr="00966FEE">
        <w:rPr>
          <w:color w:val="000000" w:themeColor="text1"/>
        </w:rPr>
        <w:fldChar w:fldCharType="begin"/>
      </w:r>
      <w:r w:rsidR="00BA23D0" w:rsidRPr="00966FEE">
        <w:rPr>
          <w:color w:val="000000" w:themeColor="text1"/>
        </w:rPr>
        <w:instrText xml:space="preserve"> REF _Ref187417678 \h </w:instrText>
      </w:r>
      <w:r w:rsidR="004A59D1" w:rsidRPr="00966FEE">
        <w:rPr>
          <w:color w:val="000000" w:themeColor="text1"/>
        </w:rPr>
        <w:instrText xml:space="preserve"> \* MERGEFORMAT </w:instrText>
      </w:r>
      <w:r w:rsidR="00BA23D0" w:rsidRPr="00966FEE">
        <w:rPr>
          <w:color w:val="000000" w:themeColor="text1"/>
        </w:rPr>
      </w:r>
      <w:r w:rsidR="00BA23D0" w:rsidRPr="00966FEE">
        <w:rPr>
          <w:color w:val="000000" w:themeColor="text1"/>
        </w:rPr>
        <w:fldChar w:fldCharType="separate"/>
      </w:r>
      <w:r w:rsidR="00BA23D0" w:rsidRPr="00966FEE">
        <w:rPr>
          <w:color w:val="000000" w:themeColor="text1"/>
        </w:rPr>
        <w:t xml:space="preserve">таблица </w:t>
      </w:r>
      <w:r w:rsidR="00BA23D0" w:rsidRPr="00966FEE">
        <w:rPr>
          <w:noProof/>
          <w:color w:val="000000" w:themeColor="text1"/>
        </w:rPr>
        <w:t>23</w:t>
      </w:r>
      <w:r w:rsidR="00BA23D0" w:rsidRPr="00966FEE">
        <w:rPr>
          <w:color w:val="000000" w:themeColor="text1"/>
        </w:rPr>
        <w:fldChar w:fldCharType="end"/>
      </w:r>
      <w:r w:rsidRPr="00966FEE">
        <w:rPr>
          <w:color w:val="000000" w:themeColor="text1"/>
        </w:rPr>
        <w:t xml:space="preserve">). </w:t>
      </w:r>
    </w:p>
    <w:p w14:paraId="785EDDB8" w14:textId="2C56BE26" w:rsidR="00BA23D0" w:rsidRPr="00966FEE" w:rsidRDefault="00BA23D0" w:rsidP="00BA23D0">
      <w:pPr>
        <w:pStyle w:val="a1"/>
        <w:keepNext/>
        <w:keepLines/>
        <w:jc w:val="right"/>
        <w:rPr>
          <w:color w:val="000000" w:themeColor="text1"/>
        </w:rPr>
      </w:pPr>
      <w:bookmarkStart w:id="88" w:name="_Ref187417678"/>
      <w:bookmarkEnd w:id="86"/>
      <w:r w:rsidRPr="00966FEE">
        <w:rPr>
          <w:color w:val="000000" w:themeColor="text1"/>
        </w:rPr>
        <w:lastRenderedPageBreak/>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23</w:t>
      </w:r>
      <w:r w:rsidR="00200201" w:rsidRPr="00966FEE">
        <w:rPr>
          <w:noProof/>
          <w:color w:val="000000" w:themeColor="text1"/>
        </w:rPr>
        <w:fldChar w:fldCharType="end"/>
      </w:r>
      <w:bookmarkEnd w:id="88"/>
    </w:p>
    <w:p w14:paraId="7C1B54EB" w14:textId="0CFE11F6" w:rsidR="00BA23D0" w:rsidRPr="00966FEE" w:rsidRDefault="00E5408B" w:rsidP="00BA23D0">
      <w:pPr>
        <w:pStyle w:val="a1"/>
        <w:keepNext/>
        <w:keepLines/>
        <w:jc w:val="center"/>
        <w:rPr>
          <w:color w:val="000000" w:themeColor="text1"/>
        </w:rPr>
      </w:pPr>
      <w:r w:rsidRPr="00966FEE">
        <w:rPr>
          <w:color w:val="000000" w:themeColor="text1"/>
        </w:rPr>
        <w:t xml:space="preserve">Сведения об объектах регионального значения в области культуры, включенных в государственную программу Ленинградской области </w:t>
      </w:r>
      <w:r w:rsidRPr="00966FEE">
        <w:rPr>
          <w:color w:val="000000" w:themeColor="text1"/>
        </w:rPr>
        <w:br/>
        <w:t>«Развитие культуры в Ленинградской области»</w:t>
      </w:r>
      <w:r w:rsidRPr="00966FEE">
        <w:rPr>
          <w:rStyle w:val="af8"/>
          <w:color w:val="000000" w:themeColor="text1"/>
        </w:rPr>
        <w:footnoteReference w:id="28"/>
      </w:r>
    </w:p>
    <w:tbl>
      <w:tblPr>
        <w:tblStyle w:val="afa"/>
        <w:tblW w:w="5000" w:type="pct"/>
        <w:tblLook w:val="0000" w:firstRow="0" w:lastRow="0" w:firstColumn="0" w:lastColumn="0" w:noHBand="0" w:noVBand="0"/>
      </w:tblPr>
      <w:tblGrid>
        <w:gridCol w:w="445"/>
        <w:gridCol w:w="6355"/>
        <w:gridCol w:w="1733"/>
        <w:gridCol w:w="1662"/>
      </w:tblGrid>
      <w:tr w:rsidR="00200201" w:rsidRPr="00966FEE" w14:paraId="62B33047" w14:textId="77777777" w:rsidTr="00200201">
        <w:trPr>
          <w:trHeight w:val="20"/>
        </w:trPr>
        <w:tc>
          <w:tcPr>
            <w:tcW w:w="218" w:type="pct"/>
          </w:tcPr>
          <w:p w14:paraId="5716DB2E" w14:textId="38B0EE9C" w:rsidR="00200201" w:rsidRPr="00966FEE" w:rsidRDefault="00200201">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w:t>
            </w:r>
          </w:p>
        </w:tc>
        <w:tc>
          <w:tcPr>
            <w:tcW w:w="3116" w:type="pct"/>
          </w:tcPr>
          <w:p w14:paraId="6F652E88" w14:textId="53B16259" w:rsidR="00200201" w:rsidRPr="00966FEE" w:rsidRDefault="00200201">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Наименование, вид объекта регионального значения, местоположение</w:t>
            </w:r>
          </w:p>
        </w:tc>
        <w:tc>
          <w:tcPr>
            <w:tcW w:w="850" w:type="pct"/>
          </w:tcPr>
          <w:p w14:paraId="17B6FD89" w14:textId="77777777" w:rsidR="00200201" w:rsidRPr="00966FEE" w:rsidRDefault="00200201">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Параметры</w:t>
            </w:r>
          </w:p>
        </w:tc>
        <w:tc>
          <w:tcPr>
            <w:tcW w:w="815" w:type="pct"/>
          </w:tcPr>
          <w:p w14:paraId="62293A6C" w14:textId="77777777" w:rsidR="00200201" w:rsidRPr="00966FEE" w:rsidRDefault="00200201">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Планируемый срок реализации</w:t>
            </w:r>
          </w:p>
        </w:tc>
      </w:tr>
    </w:tbl>
    <w:p w14:paraId="0F4FF4FA" w14:textId="77777777" w:rsidR="000E541A" w:rsidRPr="00966FEE" w:rsidRDefault="000E541A">
      <w:pPr>
        <w:keepNext/>
        <w:keepLines/>
        <w:spacing w:after="0" w:line="240" w:lineRule="auto"/>
        <w:rPr>
          <w:rFonts w:ascii="Times New Roman" w:hAnsi="Times New Roman" w:cs="Times New Roman"/>
          <w:color w:val="000000" w:themeColor="text1"/>
          <w:sz w:val="2"/>
          <w:szCs w:val="2"/>
        </w:rPr>
      </w:pPr>
    </w:p>
    <w:tbl>
      <w:tblPr>
        <w:tblStyle w:val="afa"/>
        <w:tblW w:w="5000" w:type="pct"/>
        <w:tblLook w:val="0000" w:firstRow="0" w:lastRow="0" w:firstColumn="0" w:lastColumn="0" w:noHBand="0" w:noVBand="0"/>
      </w:tblPr>
      <w:tblGrid>
        <w:gridCol w:w="418"/>
        <w:gridCol w:w="6382"/>
        <w:gridCol w:w="1705"/>
        <w:gridCol w:w="1690"/>
      </w:tblGrid>
      <w:tr w:rsidR="00966FEE" w:rsidRPr="00966FEE" w14:paraId="0803F01F" w14:textId="77777777" w:rsidTr="00200201">
        <w:trPr>
          <w:trHeight w:val="20"/>
          <w:tblHeader/>
        </w:trPr>
        <w:tc>
          <w:tcPr>
            <w:tcW w:w="205" w:type="pct"/>
          </w:tcPr>
          <w:p w14:paraId="7113F15C" w14:textId="76BE9B74" w:rsidR="00200201" w:rsidRPr="00966FEE" w:rsidRDefault="00200201">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3130" w:type="pct"/>
            <w:vAlign w:val="center"/>
          </w:tcPr>
          <w:p w14:paraId="0975E4DA" w14:textId="0F509F88" w:rsidR="00200201" w:rsidRPr="00966FEE" w:rsidRDefault="00200201">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836" w:type="pct"/>
            <w:vAlign w:val="center"/>
          </w:tcPr>
          <w:p w14:paraId="0AD9445C" w14:textId="0CA121DA" w:rsidR="00200201" w:rsidRPr="00966FEE" w:rsidRDefault="00200201">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830" w:type="pct"/>
            <w:vAlign w:val="center"/>
          </w:tcPr>
          <w:p w14:paraId="4C2023A3" w14:textId="788DD1C6" w:rsidR="00200201" w:rsidRPr="00966FEE" w:rsidRDefault="00200201">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r>
      <w:tr w:rsidR="00966FEE" w:rsidRPr="00966FEE" w14:paraId="0EB1DF7F" w14:textId="77777777" w:rsidTr="00200201">
        <w:trPr>
          <w:trHeight w:val="20"/>
        </w:trPr>
        <w:tc>
          <w:tcPr>
            <w:tcW w:w="205" w:type="pct"/>
          </w:tcPr>
          <w:p w14:paraId="3E0EACAA" w14:textId="77777777" w:rsidR="00200201" w:rsidRPr="00966FEE" w:rsidRDefault="00200201" w:rsidP="00271EA0">
            <w:pPr>
              <w:pStyle w:val="affa"/>
              <w:keepNext/>
              <w:keepLines/>
              <w:numPr>
                <w:ilvl w:val="0"/>
                <w:numId w:val="216"/>
              </w:numPr>
              <w:rPr>
                <w:rFonts w:ascii="Times New Roman" w:hAnsi="Times New Roman"/>
                <w:color w:val="000000" w:themeColor="text1"/>
              </w:rPr>
            </w:pPr>
          </w:p>
        </w:tc>
        <w:tc>
          <w:tcPr>
            <w:tcW w:w="3130" w:type="pct"/>
          </w:tcPr>
          <w:p w14:paraId="1A1F88D1" w14:textId="251F550D" w:rsidR="00200201" w:rsidRPr="00966FEE" w:rsidRDefault="00200201">
            <w:pPr>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Приобретение Дворца культуры им. А.М. Горького по адресу: Санкт-Петербург, пр. Стачек, д. 4 *</w:t>
            </w:r>
          </w:p>
        </w:tc>
        <w:tc>
          <w:tcPr>
            <w:tcW w:w="836" w:type="pct"/>
          </w:tcPr>
          <w:p w14:paraId="46D06C34" w14:textId="77777777" w:rsidR="00200201" w:rsidRPr="00966FEE" w:rsidRDefault="00200201">
            <w:pPr>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Вместимость 2160 мест</w:t>
            </w:r>
          </w:p>
        </w:tc>
        <w:tc>
          <w:tcPr>
            <w:tcW w:w="830" w:type="pct"/>
          </w:tcPr>
          <w:p w14:paraId="44D3DC29" w14:textId="2015F21D" w:rsidR="00200201" w:rsidRPr="00966FEE" w:rsidRDefault="00200201">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2020</w:t>
            </w:r>
            <w:r w:rsidR="0012243F"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w:t>
            </w:r>
            <w:r w:rsidR="0012243F"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2022</w:t>
            </w:r>
          </w:p>
        </w:tc>
      </w:tr>
      <w:tr w:rsidR="00966FEE" w:rsidRPr="00966FEE" w14:paraId="284864FC" w14:textId="77777777" w:rsidTr="00200201">
        <w:trPr>
          <w:trHeight w:val="20"/>
        </w:trPr>
        <w:tc>
          <w:tcPr>
            <w:tcW w:w="205" w:type="pct"/>
          </w:tcPr>
          <w:p w14:paraId="08A12C41" w14:textId="77777777" w:rsidR="00200201" w:rsidRPr="00966FEE" w:rsidRDefault="00200201" w:rsidP="00271EA0">
            <w:pPr>
              <w:pStyle w:val="affa"/>
              <w:keepNext/>
              <w:keepLines/>
              <w:numPr>
                <w:ilvl w:val="0"/>
                <w:numId w:val="216"/>
              </w:numPr>
              <w:rPr>
                <w:rFonts w:ascii="Times New Roman" w:hAnsi="Times New Roman"/>
                <w:color w:val="000000" w:themeColor="text1"/>
              </w:rPr>
            </w:pPr>
          </w:p>
        </w:tc>
        <w:tc>
          <w:tcPr>
            <w:tcW w:w="3130" w:type="pct"/>
          </w:tcPr>
          <w:p w14:paraId="58D7D35E" w14:textId="5402C089" w:rsidR="00200201" w:rsidRPr="00966FEE" w:rsidRDefault="00200201">
            <w:pPr>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Проектирование и строительство павильона входной зоны на 250 тыс. посетителей в год, функционально связанного с популяризацией музея-заповедника «Прорыв блокады Ленинграда», и благоустройство территории по адресу: Ленинградская область, Кировский муниципальный район, Кировское городское поселение, г. Кировск (кадастровый номер земельного участка 47:16:0000000:42158)</w:t>
            </w:r>
          </w:p>
        </w:tc>
        <w:tc>
          <w:tcPr>
            <w:tcW w:w="836" w:type="pct"/>
          </w:tcPr>
          <w:p w14:paraId="6AD49AE2" w14:textId="77777777" w:rsidR="00200201" w:rsidRPr="00966FEE" w:rsidRDefault="00200201">
            <w:pPr>
              <w:keepNext/>
              <w:keepLines/>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Вместимость 300 мест</w:t>
            </w:r>
          </w:p>
        </w:tc>
        <w:tc>
          <w:tcPr>
            <w:tcW w:w="830" w:type="pct"/>
          </w:tcPr>
          <w:p w14:paraId="7946B2DB" w14:textId="34B5E57B" w:rsidR="00200201" w:rsidRPr="00966FEE" w:rsidRDefault="00200201">
            <w:pPr>
              <w:keepNext/>
              <w:keepLines/>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2024</w:t>
            </w:r>
            <w:r w:rsidR="0012243F"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w:t>
            </w:r>
            <w:r w:rsidR="0012243F"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2026</w:t>
            </w:r>
          </w:p>
        </w:tc>
      </w:tr>
      <w:tr w:rsidR="00966FEE" w:rsidRPr="00966FEE" w14:paraId="737F1DAA" w14:textId="77777777" w:rsidTr="00200201">
        <w:trPr>
          <w:trHeight w:val="20"/>
        </w:trPr>
        <w:tc>
          <w:tcPr>
            <w:tcW w:w="205" w:type="pct"/>
          </w:tcPr>
          <w:p w14:paraId="5C9AD8D5" w14:textId="77777777" w:rsidR="00200201" w:rsidRPr="00966FEE" w:rsidRDefault="00200201" w:rsidP="00271EA0">
            <w:pPr>
              <w:pStyle w:val="affa"/>
              <w:numPr>
                <w:ilvl w:val="0"/>
                <w:numId w:val="216"/>
              </w:numPr>
              <w:rPr>
                <w:rFonts w:ascii="Times New Roman" w:eastAsia="Times New Roman" w:hAnsi="Times New Roman"/>
                <w:color w:val="000000" w:themeColor="text1"/>
                <w:lang w:eastAsia="ru-RU"/>
              </w:rPr>
            </w:pPr>
          </w:p>
        </w:tc>
        <w:tc>
          <w:tcPr>
            <w:tcW w:w="3130" w:type="pct"/>
          </w:tcPr>
          <w:p w14:paraId="7C56E0E6" w14:textId="2A2B5CFB" w:rsidR="00200201" w:rsidRPr="00966FEE" w:rsidRDefault="00200201">
            <w:pPr>
              <w:rPr>
                <w:rFonts w:ascii="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lang w:eastAsia="ru-RU"/>
              </w:rPr>
              <w:t>Капитальный ремонт здания Дворца культуры к ГБУК ЛО ДНТ, расположенного по адресу: Ленинградская область, г. Сланцы, микрорайон Лучки, пл. Ленина, д. 1 **</w:t>
            </w:r>
          </w:p>
        </w:tc>
        <w:tc>
          <w:tcPr>
            <w:tcW w:w="836" w:type="pct"/>
          </w:tcPr>
          <w:p w14:paraId="2BFED117" w14:textId="77777777" w:rsidR="00200201" w:rsidRPr="00966FEE" w:rsidRDefault="00200201">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Вместимость 600 мест</w:t>
            </w:r>
          </w:p>
        </w:tc>
        <w:tc>
          <w:tcPr>
            <w:tcW w:w="830" w:type="pct"/>
          </w:tcPr>
          <w:p w14:paraId="69A82ACE" w14:textId="12C52A91" w:rsidR="00200201" w:rsidRPr="00966FEE" w:rsidRDefault="00200201">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2020</w:t>
            </w:r>
            <w:r w:rsidR="0012243F"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w:t>
            </w:r>
            <w:r w:rsidR="0012243F"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rPr>
              <w:t>2024</w:t>
            </w:r>
          </w:p>
        </w:tc>
      </w:tr>
    </w:tbl>
    <w:p w14:paraId="6EA1F41F" w14:textId="77777777" w:rsidR="000E541A" w:rsidRPr="00966FEE" w:rsidRDefault="00E5408B">
      <w:pPr>
        <w:pStyle w:val="a1"/>
        <w:spacing w:before="120"/>
        <w:rPr>
          <w:color w:val="000000" w:themeColor="text1"/>
          <w:sz w:val="24"/>
          <w:szCs w:val="22"/>
        </w:rPr>
      </w:pPr>
      <w:r w:rsidRPr="00966FEE">
        <w:rPr>
          <w:color w:val="000000" w:themeColor="text1"/>
          <w:sz w:val="24"/>
          <w:szCs w:val="22"/>
        </w:rPr>
        <w:t xml:space="preserve">* </w:t>
      </w:r>
      <w:r w:rsidRPr="00966FEE">
        <w:rPr>
          <w:color w:val="000000" w:themeColor="text1"/>
          <w:sz w:val="24"/>
          <w:szCs w:val="22"/>
        </w:rPr>
        <w:tab/>
        <w:t>мероприятие реализовано</w:t>
      </w:r>
    </w:p>
    <w:p w14:paraId="561F42B8" w14:textId="77777777" w:rsidR="000E541A" w:rsidRPr="00966FEE" w:rsidRDefault="00E5408B">
      <w:pPr>
        <w:pStyle w:val="a1"/>
        <w:rPr>
          <w:color w:val="000000" w:themeColor="text1"/>
          <w:sz w:val="24"/>
          <w:szCs w:val="22"/>
        </w:rPr>
      </w:pPr>
      <w:r w:rsidRPr="00966FEE">
        <w:rPr>
          <w:color w:val="000000" w:themeColor="text1"/>
          <w:sz w:val="24"/>
          <w:szCs w:val="22"/>
        </w:rPr>
        <w:t xml:space="preserve">** </w:t>
      </w:r>
      <w:r w:rsidRPr="00966FEE">
        <w:rPr>
          <w:color w:val="000000" w:themeColor="text1"/>
          <w:sz w:val="24"/>
          <w:szCs w:val="22"/>
        </w:rPr>
        <w:tab/>
        <w:t>в схеме территориального планирования Ленинградской области не учитываются мероприятия по капитальному ремонту</w:t>
      </w:r>
    </w:p>
    <w:p w14:paraId="084F779F" w14:textId="77777777" w:rsidR="000E541A" w:rsidRPr="00966FEE" w:rsidRDefault="000E541A">
      <w:pPr>
        <w:pStyle w:val="a1"/>
        <w:ind w:firstLine="0"/>
        <w:rPr>
          <w:color w:val="000000" w:themeColor="text1"/>
          <w:sz w:val="12"/>
          <w:szCs w:val="12"/>
        </w:rPr>
      </w:pPr>
    </w:p>
    <w:p w14:paraId="6BACBC04"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На основании поступившего предложения ООО «Приморский УПК», с учетом мнения комитета по культуре и туризму Ленинградской области и комитета по молодежной политике Ленинградской области предусматривается размещение объекта культурно-просветительного назначения регионального значения – библиотеки с молодежным коворкингом общей площадью 1000 м</w:t>
      </w:r>
      <w:r w:rsidRPr="00966FEE">
        <w:rPr>
          <w:rFonts w:ascii="Times New Roman" w:eastAsia="Times New Roman" w:hAnsi="Times New Roman" w:cs="Times New Roman"/>
          <w:color w:val="000000" w:themeColor="text1"/>
          <w:sz w:val="28"/>
          <w:szCs w:val="24"/>
          <w:vertAlign w:val="superscript"/>
          <w:lang w:eastAsia="ru-RU"/>
        </w:rPr>
        <w:t>2</w:t>
      </w:r>
      <w:r w:rsidRPr="00966FEE">
        <w:rPr>
          <w:rFonts w:ascii="Times New Roman" w:eastAsia="Times New Roman" w:hAnsi="Times New Roman" w:cs="Times New Roman"/>
          <w:color w:val="000000" w:themeColor="text1"/>
          <w:sz w:val="28"/>
          <w:szCs w:val="24"/>
          <w:lang w:eastAsia="ru-RU"/>
        </w:rPr>
        <w:t xml:space="preserve"> – в рамках проекта комплексного развития территории нового жилого района «Два моря» в г. Приморск Приморского городского поселения Выборгского муниципального района.</w:t>
      </w:r>
    </w:p>
    <w:p w14:paraId="5CB5DA91"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По сведениям </w:t>
      </w:r>
      <w:r w:rsidRPr="00966FEE">
        <w:rPr>
          <w:rFonts w:ascii="Times New Roman" w:eastAsia="Times New Roman" w:hAnsi="Times New Roman" w:cs="Times New Roman"/>
          <w:color w:val="000000" w:themeColor="text1"/>
          <w:sz w:val="28"/>
          <w:szCs w:val="24"/>
          <w:lang w:eastAsia="ru-RU"/>
        </w:rPr>
        <w:t xml:space="preserve">ООО «Приморский УПК» размещение указанного объекта регионального значения </w:t>
      </w:r>
      <w:r w:rsidRPr="00966FEE">
        <w:rPr>
          <w:rFonts w:ascii="Times New Roman" w:eastAsia="Times New Roman" w:hAnsi="Times New Roman" w:cs="Times New Roman"/>
          <w:color w:val="000000" w:themeColor="text1"/>
          <w:sz w:val="28"/>
          <w:szCs w:val="28"/>
          <w:lang w:eastAsia="ru-RU"/>
        </w:rPr>
        <w:t>предусматривается в целях реализации функций культурно-массовой и любительской деятельности, проведения конференций, лекций, диспутов и дискуссии, организации выставок.</w:t>
      </w:r>
      <w:r w:rsidRPr="00966FEE">
        <w:rPr>
          <w:rFonts w:ascii="Times New Roman" w:eastAsia="Times New Roman" w:hAnsi="Times New Roman" w:cs="Times New Roman"/>
          <w:color w:val="000000" w:themeColor="text1"/>
          <w:sz w:val="28"/>
          <w:szCs w:val="24"/>
          <w:lang w:eastAsia="ru-RU"/>
        </w:rPr>
        <w:t xml:space="preserve"> Проектируемое здание включает в себя </w:t>
      </w:r>
      <w:r w:rsidRPr="00966FEE">
        <w:rPr>
          <w:rFonts w:ascii="Times New Roman" w:eastAsia="Times New Roman" w:hAnsi="Times New Roman" w:cs="Times New Roman"/>
          <w:color w:val="000000" w:themeColor="text1"/>
          <w:sz w:val="28"/>
          <w:szCs w:val="28"/>
          <w:lang w:eastAsia="ru-RU"/>
        </w:rPr>
        <w:t>библиотеку на 30000 единиц хранения и помещения для культурно-массовой деятельности, досуга и любительской деятельности (в том числе молодежный коворкинг).</w:t>
      </w:r>
      <w:r w:rsidRPr="00966FEE">
        <w:rPr>
          <w:color w:val="000000" w:themeColor="text1"/>
        </w:rPr>
        <w:t xml:space="preserve"> </w:t>
      </w:r>
    </w:p>
    <w:p w14:paraId="36E8521C" w14:textId="61487787" w:rsidR="00161B74" w:rsidRPr="00966FEE" w:rsidRDefault="00E5408B" w:rsidP="00161B74">
      <w:pPr>
        <w:pStyle w:val="a1"/>
        <w:rPr>
          <w:color w:val="000000" w:themeColor="text1"/>
        </w:rPr>
      </w:pPr>
      <w:r w:rsidRPr="00966FEE">
        <w:rPr>
          <w:color w:val="000000" w:themeColor="text1"/>
        </w:rPr>
        <w:t xml:space="preserve">При обосновании выбранного варианта размещения объектов регионального значения в области культуры и искусств учтено предложение ООО «УК «Фондовый ДОМ», согласованное комитетом по сохранению культурного наследия </w:t>
      </w:r>
      <w:r w:rsidRPr="00966FEE">
        <w:rPr>
          <w:color w:val="000000" w:themeColor="text1"/>
        </w:rPr>
        <w:lastRenderedPageBreak/>
        <w:t>Ленинградской области, по размещению музея с картинной галереей на 3000 м</w:t>
      </w:r>
      <w:r w:rsidRPr="00966FEE">
        <w:rPr>
          <w:color w:val="000000" w:themeColor="text1"/>
          <w:vertAlign w:val="superscript"/>
        </w:rPr>
        <w:t>2</w:t>
      </w:r>
      <w:r w:rsidRPr="00966FEE">
        <w:rPr>
          <w:color w:val="000000" w:themeColor="text1"/>
        </w:rPr>
        <w:t xml:space="preserve"> общей площади здания</w:t>
      </w:r>
      <w:r w:rsidR="00161B74" w:rsidRPr="00966FEE">
        <w:rPr>
          <w:color w:val="000000" w:themeColor="text1"/>
        </w:rPr>
        <w:t xml:space="preserve"> в городе Мурино. Создание интерактивного музейного комплекса с картинной галерей предусмотрено в </w:t>
      </w:r>
      <w:r w:rsidRPr="00966FEE">
        <w:rPr>
          <w:color w:val="000000" w:themeColor="text1"/>
        </w:rPr>
        <w:t xml:space="preserve">рамках </w:t>
      </w:r>
      <w:r w:rsidR="00161B74" w:rsidRPr="00966FEE">
        <w:rPr>
          <w:color w:val="000000" w:themeColor="text1"/>
        </w:rPr>
        <w:t>проекта планировки территории и проекта межевания территории, включающей южную часть г. Мурино муниципального образования Муринское городское поселение Всеволожского муниципального района Ленинградской области, утвержденного приказом Комитета градостроительной политики Ленинградской области от 31.05.2024 № 90.</w:t>
      </w:r>
    </w:p>
    <w:p w14:paraId="4AD88DD5" w14:textId="77777777" w:rsidR="000E541A" w:rsidRPr="00966FEE" w:rsidRDefault="00E5408B">
      <w:pPr>
        <w:pStyle w:val="a1"/>
        <w:tabs>
          <w:tab w:val="left" w:pos="1134"/>
        </w:tabs>
        <w:rPr>
          <w:color w:val="000000" w:themeColor="text1"/>
        </w:rPr>
      </w:pPr>
      <w:r w:rsidRPr="00966FEE">
        <w:rPr>
          <w:color w:val="000000" w:themeColor="text1"/>
        </w:rPr>
        <w:t>На основании предложения комитета экономического развития и инвестиционной деятельности Ленинградской области и с учетом мнений комитета по молодежной политике Ленинградской области, комитета по физической культуре и спорту Ленинградской области, комитета по культуре и туризму Ленинградской области в схеме территориального планирования Ленинградской области учтен планируемый культурно-досуговый центр по работе с молодежью Ленинградской области с объектами рекреационного и спортивно-оздоровительного назначения в г. Сосновый Бор Сосновоборского городского округа (земельные участки с кадастровыми номерами 47:15:0107001:219, 47:15:0107001:220 и 47:15:0107001:7</w:t>
      </w:r>
      <w:r w:rsidRPr="00966FEE">
        <w:rPr>
          <w:rStyle w:val="af8"/>
          <w:color w:val="000000" w:themeColor="text1"/>
        </w:rPr>
        <w:footnoteReference w:id="29"/>
      </w:r>
      <w:r w:rsidRPr="00966FEE">
        <w:rPr>
          <w:color w:val="000000" w:themeColor="text1"/>
        </w:rPr>
        <w:t xml:space="preserve">). </w:t>
      </w:r>
    </w:p>
    <w:p w14:paraId="70C603C3" w14:textId="77777777" w:rsidR="000E541A" w:rsidRPr="00966FEE" w:rsidRDefault="00E5408B">
      <w:pPr>
        <w:pStyle w:val="a1"/>
        <w:rPr>
          <w:color w:val="000000" w:themeColor="text1"/>
        </w:rPr>
      </w:pPr>
      <w:r w:rsidRPr="00966FEE">
        <w:rPr>
          <w:color w:val="000000" w:themeColor="text1"/>
        </w:rPr>
        <w:t xml:space="preserve">Объект предусматривается к размещению инвестором ООО «16 КВАРТАЛ» </w:t>
      </w:r>
      <w:r w:rsidRPr="00966FEE">
        <w:rPr>
          <w:color w:val="000000" w:themeColor="text1"/>
        </w:rPr>
        <w:br/>
        <w:t>с использованием механизма государственно-частного партнерства на территории бывшего детского оздоровительного-образовательного лагеря «Чайка» с целью создания условий для воспитания гармонично развитой и социально ответственной молодежи на основе патриотизма, духовно-нравственных ценностей народов России.</w:t>
      </w:r>
    </w:p>
    <w:p w14:paraId="778B3271" w14:textId="77777777" w:rsidR="000E541A" w:rsidRPr="00966FEE" w:rsidRDefault="00E5408B">
      <w:pPr>
        <w:pStyle w:val="a1"/>
        <w:rPr>
          <w:color w:val="000000" w:themeColor="text1"/>
        </w:rPr>
      </w:pPr>
      <w:r w:rsidRPr="00966FEE">
        <w:rPr>
          <w:color w:val="000000" w:themeColor="text1"/>
        </w:rPr>
        <w:t>Проектом предусматривается размещение не менее 30 объектов культурно-досугового, рекреационного и спортивно-оздоровительного назначения общей площадью не менее 7,6 тыс. м</w:t>
      </w:r>
      <w:r w:rsidRPr="00966FEE">
        <w:rPr>
          <w:color w:val="000000" w:themeColor="text1"/>
          <w:vertAlign w:val="superscript"/>
        </w:rPr>
        <w:t>2</w:t>
      </w:r>
      <w:r w:rsidRPr="00966FEE">
        <w:rPr>
          <w:color w:val="000000" w:themeColor="text1"/>
        </w:rPr>
        <w:t xml:space="preserve"> для жителей Сосновоборского городского округа, Ленинградской области, туристов из других субъектов. В составе культурно-досугового центра по работе с молодежью Ленинградской области с объектами рекреационного и спортивно-оздоровительного назначения предусмотрены:</w:t>
      </w:r>
    </w:p>
    <w:p w14:paraId="321B1AC1" w14:textId="77777777" w:rsidR="000E541A" w:rsidRPr="00966FEE" w:rsidRDefault="00E5408B" w:rsidP="00271EA0">
      <w:pPr>
        <w:pStyle w:val="a1"/>
        <w:numPr>
          <w:ilvl w:val="0"/>
          <w:numId w:val="98"/>
        </w:numPr>
        <w:tabs>
          <w:tab w:val="left" w:pos="1134"/>
        </w:tabs>
        <w:ind w:left="0" w:firstLine="709"/>
        <w:rPr>
          <w:color w:val="000000" w:themeColor="text1"/>
        </w:rPr>
      </w:pPr>
      <w:r w:rsidRPr="00966FEE">
        <w:rPr>
          <w:color w:val="000000" w:themeColor="text1"/>
        </w:rPr>
        <w:t>одно-двухэтажный культурно-досуговый центр для проведения межрегиональных, региональных и муниципальных молодежных мероприятий общей площадью не менее 500 м</w:t>
      </w:r>
      <w:r w:rsidRPr="00966FEE">
        <w:rPr>
          <w:color w:val="000000" w:themeColor="text1"/>
          <w:vertAlign w:val="superscript"/>
        </w:rPr>
        <w:t>2</w:t>
      </w:r>
      <w:r w:rsidRPr="00966FEE">
        <w:rPr>
          <w:color w:val="000000" w:themeColor="text1"/>
        </w:rPr>
        <w:t>, вместимостью зала не менее 100 мест, с помещениями для занятий и амфитеатром для проведения мероприятий на открытом воздухе;</w:t>
      </w:r>
    </w:p>
    <w:p w14:paraId="54DE21C6" w14:textId="77777777" w:rsidR="000E541A" w:rsidRPr="00966FEE" w:rsidRDefault="00E5408B" w:rsidP="00271EA0">
      <w:pPr>
        <w:pStyle w:val="a1"/>
        <w:numPr>
          <w:ilvl w:val="0"/>
          <w:numId w:val="98"/>
        </w:numPr>
        <w:tabs>
          <w:tab w:val="left" w:pos="1134"/>
        </w:tabs>
        <w:ind w:left="0" w:firstLine="709"/>
        <w:rPr>
          <w:color w:val="000000" w:themeColor="text1"/>
        </w:rPr>
      </w:pPr>
      <w:r w:rsidRPr="00966FEE">
        <w:rPr>
          <w:color w:val="000000" w:themeColor="text1"/>
        </w:rPr>
        <w:t>двухэтажный спортивно-оздоровительный центр для проведения физкультурных и оздоровительных занятий общей площадью не менее 1,5 тыс. м</w:t>
      </w:r>
      <w:r w:rsidRPr="00966FEE">
        <w:rPr>
          <w:color w:val="000000" w:themeColor="text1"/>
          <w:vertAlign w:val="superscript"/>
        </w:rPr>
        <w:t>2</w:t>
      </w:r>
      <w:r w:rsidRPr="00966FEE">
        <w:rPr>
          <w:color w:val="000000" w:themeColor="text1"/>
        </w:rPr>
        <w:t>, со спортивным залом с зоной для занятий на тренажерах площадью не менее 180 м</w:t>
      </w:r>
      <w:r w:rsidRPr="00966FEE">
        <w:rPr>
          <w:color w:val="000000" w:themeColor="text1"/>
          <w:vertAlign w:val="superscript"/>
        </w:rPr>
        <w:t>2</w:t>
      </w:r>
      <w:r w:rsidRPr="00966FEE">
        <w:rPr>
          <w:color w:val="000000" w:themeColor="text1"/>
        </w:rPr>
        <w:t>, зоной водных оздоровительных процедур с бассейном, ванной с гидромассажем и парными, кабинетами для проведения оздоровительных процедур и массажа;</w:t>
      </w:r>
    </w:p>
    <w:p w14:paraId="68C28397" w14:textId="77777777" w:rsidR="000E541A" w:rsidRPr="00966FEE" w:rsidRDefault="00E5408B" w:rsidP="00271EA0">
      <w:pPr>
        <w:pStyle w:val="a1"/>
        <w:numPr>
          <w:ilvl w:val="0"/>
          <w:numId w:val="98"/>
        </w:numPr>
        <w:tabs>
          <w:tab w:val="left" w:pos="1134"/>
        </w:tabs>
        <w:ind w:left="0" w:firstLine="709"/>
        <w:rPr>
          <w:color w:val="000000" w:themeColor="text1"/>
        </w:rPr>
      </w:pPr>
      <w:r w:rsidRPr="00966FEE">
        <w:rPr>
          <w:color w:val="000000" w:themeColor="text1"/>
        </w:rPr>
        <w:t>три гостиничных двух-трехэтажных корпуса с номерами класса «стандарт» и «люкс» площадью не менее 2,4 тыс. м</w:t>
      </w:r>
      <w:r w:rsidRPr="00966FEE">
        <w:rPr>
          <w:color w:val="000000" w:themeColor="text1"/>
          <w:vertAlign w:val="superscript"/>
        </w:rPr>
        <w:t>2</w:t>
      </w:r>
      <w:r w:rsidRPr="00966FEE">
        <w:rPr>
          <w:color w:val="000000" w:themeColor="text1"/>
        </w:rPr>
        <w:t>, не менее 12 гостевых домов для проживания 4-8 человек и не менее 10 блокированных домов для проживания двух семей площадью от 140 м</w:t>
      </w:r>
      <w:r w:rsidRPr="00966FEE">
        <w:rPr>
          <w:color w:val="000000" w:themeColor="text1"/>
          <w:vertAlign w:val="superscript"/>
        </w:rPr>
        <w:t>2</w:t>
      </w:r>
      <w:r w:rsidRPr="00966FEE">
        <w:rPr>
          <w:color w:val="000000" w:themeColor="text1"/>
        </w:rPr>
        <w:t xml:space="preserve"> каждый;</w:t>
      </w:r>
    </w:p>
    <w:p w14:paraId="093F2FD2" w14:textId="77777777" w:rsidR="000E541A" w:rsidRPr="00966FEE" w:rsidRDefault="00E5408B" w:rsidP="00271EA0">
      <w:pPr>
        <w:pStyle w:val="a1"/>
        <w:numPr>
          <w:ilvl w:val="0"/>
          <w:numId w:val="98"/>
        </w:numPr>
        <w:tabs>
          <w:tab w:val="left" w:pos="1134"/>
        </w:tabs>
        <w:ind w:left="0" w:firstLine="709"/>
        <w:rPr>
          <w:color w:val="000000" w:themeColor="text1"/>
        </w:rPr>
      </w:pPr>
      <w:r w:rsidRPr="00966FEE">
        <w:rPr>
          <w:color w:val="000000" w:themeColor="text1"/>
        </w:rPr>
        <w:lastRenderedPageBreak/>
        <w:t>здание административно-бытового корпуса общей площадью не менее 220 м</w:t>
      </w:r>
      <w:r w:rsidRPr="00966FEE">
        <w:rPr>
          <w:color w:val="000000" w:themeColor="text1"/>
          <w:vertAlign w:val="superscript"/>
        </w:rPr>
        <w:t>2</w:t>
      </w:r>
      <w:r w:rsidRPr="00966FEE">
        <w:rPr>
          <w:color w:val="000000" w:themeColor="text1"/>
        </w:rPr>
        <w:t xml:space="preserve"> с административными и вспомогательными помещениями;</w:t>
      </w:r>
    </w:p>
    <w:p w14:paraId="581A3759" w14:textId="77777777" w:rsidR="000E541A" w:rsidRPr="00966FEE" w:rsidRDefault="00E5408B" w:rsidP="00271EA0">
      <w:pPr>
        <w:pStyle w:val="a1"/>
        <w:numPr>
          <w:ilvl w:val="0"/>
          <w:numId w:val="98"/>
        </w:numPr>
        <w:tabs>
          <w:tab w:val="left" w:pos="1134"/>
        </w:tabs>
        <w:ind w:left="0" w:firstLine="709"/>
        <w:rPr>
          <w:color w:val="000000" w:themeColor="text1"/>
        </w:rPr>
      </w:pPr>
      <w:r w:rsidRPr="00966FEE">
        <w:rPr>
          <w:color w:val="000000" w:themeColor="text1"/>
        </w:rPr>
        <w:t>ресторан площадью не менее 500 м</w:t>
      </w:r>
      <w:r w:rsidRPr="00966FEE">
        <w:rPr>
          <w:color w:val="000000" w:themeColor="text1"/>
          <w:vertAlign w:val="superscript"/>
        </w:rPr>
        <w:t>2</w:t>
      </w:r>
      <w:r w:rsidRPr="00966FEE">
        <w:rPr>
          <w:color w:val="000000" w:themeColor="text1"/>
        </w:rPr>
        <w:t xml:space="preserve"> с залом не менее 90 посадочных мест, обеспечивающий проживающих и гостей горячим питанием;</w:t>
      </w:r>
    </w:p>
    <w:p w14:paraId="00CA23AF" w14:textId="77777777" w:rsidR="000E541A" w:rsidRPr="00966FEE" w:rsidRDefault="00E5408B" w:rsidP="00271EA0">
      <w:pPr>
        <w:pStyle w:val="a1"/>
        <w:numPr>
          <w:ilvl w:val="0"/>
          <w:numId w:val="98"/>
        </w:numPr>
        <w:tabs>
          <w:tab w:val="left" w:pos="1134"/>
        </w:tabs>
        <w:ind w:left="0" w:firstLine="709"/>
        <w:rPr>
          <w:color w:val="000000" w:themeColor="text1"/>
        </w:rPr>
      </w:pPr>
      <w:r w:rsidRPr="00966FEE">
        <w:rPr>
          <w:color w:val="000000" w:themeColor="text1"/>
        </w:rPr>
        <w:t>лаундж-павильон с террасой площадью не менее 120 м</w:t>
      </w:r>
      <w:r w:rsidRPr="00966FEE">
        <w:rPr>
          <w:color w:val="000000" w:themeColor="text1"/>
          <w:vertAlign w:val="superscript"/>
        </w:rPr>
        <w:t>2</w:t>
      </w:r>
      <w:r w:rsidRPr="00966FEE">
        <w:rPr>
          <w:color w:val="000000" w:themeColor="text1"/>
        </w:rPr>
        <w:t>, вместимостью не менее 20 посетителей;</w:t>
      </w:r>
    </w:p>
    <w:p w14:paraId="65C79596" w14:textId="77777777" w:rsidR="000E541A" w:rsidRPr="00966FEE" w:rsidRDefault="00E5408B" w:rsidP="00271EA0">
      <w:pPr>
        <w:pStyle w:val="a1"/>
        <w:numPr>
          <w:ilvl w:val="0"/>
          <w:numId w:val="98"/>
        </w:numPr>
        <w:tabs>
          <w:tab w:val="left" w:pos="1134"/>
        </w:tabs>
        <w:ind w:left="0" w:firstLine="709"/>
        <w:rPr>
          <w:color w:val="000000" w:themeColor="text1"/>
        </w:rPr>
      </w:pPr>
      <w:r w:rsidRPr="00966FEE">
        <w:rPr>
          <w:color w:val="000000" w:themeColor="text1"/>
        </w:rPr>
        <w:t>банный комплекс с банными двориками, состоящий из трех бань, общей площадью не менее 210 м</w:t>
      </w:r>
      <w:r w:rsidRPr="00966FEE">
        <w:rPr>
          <w:color w:val="000000" w:themeColor="text1"/>
          <w:vertAlign w:val="superscript"/>
        </w:rPr>
        <w:t>2</w:t>
      </w:r>
      <w:r w:rsidRPr="00966FEE">
        <w:rPr>
          <w:color w:val="000000" w:themeColor="text1"/>
        </w:rPr>
        <w:t>.</w:t>
      </w:r>
    </w:p>
    <w:p w14:paraId="3A2D104D" w14:textId="6DD72187" w:rsidR="00E9784B" w:rsidRPr="00966FEE" w:rsidRDefault="00E5408B" w:rsidP="00E9784B">
      <w:pPr>
        <w:pStyle w:val="a1"/>
        <w:rPr>
          <w:color w:val="000000" w:themeColor="text1"/>
        </w:rPr>
      </w:pPr>
      <w:r w:rsidRPr="00966FEE">
        <w:rPr>
          <w:color w:val="000000" w:themeColor="text1"/>
        </w:rPr>
        <w:t>В целях создания условий для реализации проекта культурно-досугового центра утверждено распоряжение Правительства Ленинградской области от 18.10.2023 № 659-р «О реализации проекта государственно-частного партнерства «Проектирование, создание, техническое обслуживание и эксплуатация «Культурно-досугового центра по работе с молодежью Ленинградской области с объектами рекреационного и спортивно-оздоровительного назначения».</w:t>
      </w:r>
    </w:p>
    <w:p w14:paraId="7DB35C75" w14:textId="2D6FEEE8" w:rsidR="00E9784B" w:rsidRPr="00966FEE" w:rsidRDefault="00E9784B" w:rsidP="00E9784B">
      <w:pPr>
        <w:pStyle w:val="a1"/>
        <w:rPr>
          <w:color w:val="000000" w:themeColor="text1"/>
        </w:rPr>
      </w:pPr>
      <w:r w:rsidRPr="00966FEE">
        <w:rPr>
          <w:color w:val="000000" w:themeColor="text1"/>
        </w:rPr>
        <w:t>На основании предложения комитета по культуре и туризму Ленинградской области схемой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предусмотрено размещение общественно-выставочного центра «Центр исторической памяти» на территории Мемориального комплекса мирным гражданам Советского Союза, погибшим в ходе Великой Отечественной войны</w:t>
      </w:r>
      <w:r w:rsidRPr="00966FEE">
        <w:rPr>
          <w:rStyle w:val="af8"/>
          <w:color w:val="000000" w:themeColor="text1"/>
        </w:rPr>
        <w:footnoteReference w:id="30"/>
      </w:r>
      <w:r w:rsidRPr="00966FEE">
        <w:rPr>
          <w:color w:val="000000" w:themeColor="text1"/>
        </w:rPr>
        <w:t>, и благоустройство территории в районе дер. Зайцево Гатчинского муниципального округа Ленинградской области.</w:t>
      </w:r>
    </w:p>
    <w:p w14:paraId="64EEE69E" w14:textId="77777777" w:rsidR="00E9784B" w:rsidRPr="00966FEE" w:rsidRDefault="00E9784B" w:rsidP="00E9784B">
      <w:pPr>
        <w:pStyle w:val="a1"/>
        <w:rPr>
          <w:color w:val="000000" w:themeColor="text1"/>
        </w:rPr>
      </w:pPr>
      <w:r w:rsidRPr="00966FEE">
        <w:rPr>
          <w:color w:val="000000" w:themeColor="text1"/>
        </w:rPr>
        <w:t>За первое полугодие 2024 года территорию Мемориального комплекса мирным гражданам Советского Союза, погибшим в ходе Великой Отечественной войны, посетило 150000 человек, при этом средняя посещаемость в день составляет 825 человек. Данный показатель ограничен отсутствием возможности приема делегаций и экспозиционных залов. Здание общественно-выставочного центра позволит увеличить количество посетителей, а также существенно улучшить качество приема различных групп посетителей (индивидуальных посетителей, групповых посещений, делегаций, разноязычных посетителей, детской и подростковой аудитории, граждан с ограниченными возможностями).</w:t>
      </w:r>
    </w:p>
    <w:p w14:paraId="1953D05A" w14:textId="712E23CA" w:rsidR="00E9784B" w:rsidRPr="00966FEE" w:rsidRDefault="00E9784B" w:rsidP="00E9784B">
      <w:pPr>
        <w:pStyle w:val="a1"/>
        <w:rPr>
          <w:color w:val="000000" w:themeColor="text1"/>
        </w:rPr>
      </w:pPr>
      <w:r w:rsidRPr="00966FEE">
        <w:rPr>
          <w:color w:val="000000" w:themeColor="text1"/>
        </w:rPr>
        <w:t>Общественно-выставочный центр «Центр исторической памяти» проектной мощностью 150000 посетителей в год представляет собой одноэтажное здание общественно-выставочного центра площадью 1500 м</w:t>
      </w:r>
      <w:r w:rsidRPr="00966FEE">
        <w:rPr>
          <w:color w:val="000000" w:themeColor="text1"/>
          <w:vertAlign w:val="superscript"/>
        </w:rPr>
        <w:t>2</w:t>
      </w:r>
      <w:r w:rsidRPr="00966FEE">
        <w:rPr>
          <w:color w:val="000000" w:themeColor="text1"/>
        </w:rPr>
        <w:t xml:space="preserve"> с конференц-залом на 100 мест и многофункциональным залом на 350 посадочных мест. Благоустройство территории предусматривает проведение ландшафтных работ, устройство парковки экскурсионных автобусов на 5 машиномест, гостевых стоянок на 150 автомобилей и 5 машиномест для маломобильных групп населения.</w:t>
      </w:r>
    </w:p>
    <w:p w14:paraId="274F2AA6" w14:textId="77777777" w:rsidR="000E541A" w:rsidRPr="00966FEE" w:rsidRDefault="000E541A">
      <w:pPr>
        <w:pStyle w:val="a1"/>
        <w:ind w:firstLine="0"/>
        <w:rPr>
          <w:rFonts w:eastAsia="Calibri"/>
          <w:b/>
          <w:color w:val="000000" w:themeColor="text1"/>
        </w:rPr>
      </w:pPr>
    </w:p>
    <w:p w14:paraId="2323ECEF" w14:textId="77777777" w:rsidR="000E541A" w:rsidRPr="00966FEE" w:rsidRDefault="00E5408B" w:rsidP="00464CEE">
      <w:pPr>
        <w:pStyle w:val="a1"/>
        <w:keepNext/>
        <w:keepLines/>
        <w:rPr>
          <w:b/>
          <w:color w:val="000000" w:themeColor="text1"/>
        </w:rPr>
      </w:pPr>
      <w:r w:rsidRPr="00966FEE">
        <w:rPr>
          <w:rFonts w:eastAsia="Calibri"/>
          <w:b/>
          <w:color w:val="000000" w:themeColor="text1"/>
        </w:rPr>
        <w:lastRenderedPageBreak/>
        <w:t xml:space="preserve">Объекты в области </w:t>
      </w:r>
      <w:r w:rsidRPr="00966FEE">
        <w:rPr>
          <w:b/>
          <w:color w:val="000000" w:themeColor="text1"/>
        </w:rPr>
        <w:t>молодежной политики</w:t>
      </w:r>
    </w:p>
    <w:p w14:paraId="0AB915E1" w14:textId="7FDB326D" w:rsidR="0025593C" w:rsidRPr="00966FEE" w:rsidRDefault="0025593C" w:rsidP="00464CEE">
      <w:pPr>
        <w:pStyle w:val="a1"/>
        <w:keepNext/>
        <w:keepLines/>
        <w:rPr>
          <w:color w:val="000000" w:themeColor="text1"/>
        </w:rPr>
      </w:pPr>
      <w:r w:rsidRPr="00966FEE">
        <w:rPr>
          <w:color w:val="000000" w:themeColor="text1"/>
        </w:rPr>
        <w:t>При подготовке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учтены планируемые объекты, включенные в государственную программу Ленинградской области «Устойчивое общественное развитие в Ленинградской области» (</w:t>
      </w:r>
      <w:r w:rsidR="00BA23D0" w:rsidRPr="00966FEE">
        <w:rPr>
          <w:color w:val="000000" w:themeColor="text1"/>
        </w:rPr>
        <w:fldChar w:fldCharType="begin"/>
      </w:r>
      <w:r w:rsidR="00BA23D0" w:rsidRPr="00966FEE">
        <w:rPr>
          <w:color w:val="000000" w:themeColor="text1"/>
        </w:rPr>
        <w:instrText xml:space="preserve"> REF _Ref187417732 \h  \* MERGEFORMAT </w:instrText>
      </w:r>
      <w:r w:rsidR="00BA23D0" w:rsidRPr="00966FEE">
        <w:rPr>
          <w:color w:val="000000" w:themeColor="text1"/>
        </w:rPr>
      </w:r>
      <w:r w:rsidR="00BA23D0" w:rsidRPr="00966FEE">
        <w:rPr>
          <w:color w:val="000000" w:themeColor="text1"/>
        </w:rPr>
        <w:fldChar w:fldCharType="separate"/>
      </w:r>
      <w:r w:rsidR="00BA23D0" w:rsidRPr="00966FEE">
        <w:rPr>
          <w:color w:val="000000" w:themeColor="text1"/>
        </w:rPr>
        <w:t xml:space="preserve">таблица </w:t>
      </w:r>
      <w:r w:rsidR="00BA23D0" w:rsidRPr="00966FEE">
        <w:rPr>
          <w:noProof/>
          <w:color w:val="000000" w:themeColor="text1"/>
        </w:rPr>
        <w:t>24</w:t>
      </w:r>
      <w:r w:rsidR="00BA23D0" w:rsidRPr="00966FEE">
        <w:rPr>
          <w:color w:val="000000" w:themeColor="text1"/>
        </w:rPr>
        <w:fldChar w:fldCharType="end"/>
      </w:r>
      <w:r w:rsidRPr="00966FEE">
        <w:rPr>
          <w:color w:val="000000" w:themeColor="text1"/>
        </w:rPr>
        <w:t>).</w:t>
      </w:r>
    </w:p>
    <w:p w14:paraId="6F0C21A0" w14:textId="387D0724" w:rsidR="00BA23D0" w:rsidRPr="00966FEE" w:rsidRDefault="00BA23D0" w:rsidP="00BA23D0">
      <w:pPr>
        <w:pStyle w:val="a1"/>
        <w:ind w:firstLine="0"/>
        <w:jc w:val="right"/>
        <w:rPr>
          <w:color w:val="000000" w:themeColor="text1"/>
        </w:rPr>
      </w:pPr>
      <w:bookmarkStart w:id="89" w:name="_Ref187417732"/>
      <w:r w:rsidRPr="00966FEE">
        <w:rPr>
          <w:color w:val="000000" w:themeColor="text1"/>
        </w:rPr>
        <w:t xml:space="preserve">Таблица </w:t>
      </w:r>
      <w:r w:rsidRPr="00966FEE">
        <w:rPr>
          <w:color w:val="000000" w:themeColor="text1"/>
        </w:rPr>
        <w:fldChar w:fldCharType="begin"/>
      </w:r>
      <w:r w:rsidRPr="00966FEE">
        <w:rPr>
          <w:color w:val="000000" w:themeColor="text1"/>
        </w:rPr>
        <w:instrText xml:space="preserve"> SEQ Таблица \* ARABIC </w:instrText>
      </w:r>
      <w:r w:rsidRPr="00966FEE">
        <w:rPr>
          <w:color w:val="000000" w:themeColor="text1"/>
        </w:rPr>
        <w:fldChar w:fldCharType="separate"/>
      </w:r>
      <w:r w:rsidR="00200201" w:rsidRPr="00966FEE">
        <w:rPr>
          <w:noProof/>
          <w:color w:val="000000" w:themeColor="text1"/>
        </w:rPr>
        <w:t>24</w:t>
      </w:r>
      <w:r w:rsidRPr="00966FEE">
        <w:rPr>
          <w:color w:val="000000" w:themeColor="text1"/>
        </w:rPr>
        <w:fldChar w:fldCharType="end"/>
      </w:r>
      <w:bookmarkEnd w:id="89"/>
    </w:p>
    <w:p w14:paraId="449C1A76" w14:textId="5CE3C13B" w:rsidR="00BA23D0" w:rsidRPr="00966FEE" w:rsidRDefault="0025593C" w:rsidP="00BA23D0">
      <w:pPr>
        <w:pStyle w:val="a1"/>
        <w:ind w:firstLine="0"/>
        <w:jc w:val="center"/>
        <w:rPr>
          <w:color w:val="000000" w:themeColor="text1"/>
        </w:rPr>
      </w:pPr>
      <w:r w:rsidRPr="00966FEE">
        <w:rPr>
          <w:color w:val="000000" w:themeColor="text1"/>
        </w:rPr>
        <w:t xml:space="preserve">Сведения об объектах молодежной политики, включенных в государственную программу Ленинградской области «Устойчивое общественное развитие </w:t>
      </w:r>
      <w:r w:rsidRPr="00966FEE">
        <w:rPr>
          <w:color w:val="000000" w:themeColor="text1"/>
        </w:rPr>
        <w:br/>
        <w:t>в Ленинградской области»</w:t>
      </w:r>
      <w:r w:rsidRPr="00966FEE">
        <w:rPr>
          <w:rStyle w:val="af8"/>
          <w:color w:val="000000" w:themeColor="text1"/>
        </w:rPr>
        <w:footnoteReference w:id="31"/>
      </w:r>
    </w:p>
    <w:tbl>
      <w:tblPr>
        <w:tblStyle w:val="afa"/>
        <w:tblW w:w="5005" w:type="pct"/>
        <w:tblInd w:w="-5" w:type="dxa"/>
        <w:tblLook w:val="04A0" w:firstRow="1" w:lastRow="0" w:firstColumn="1" w:lastColumn="0" w:noHBand="0" w:noVBand="1"/>
      </w:tblPr>
      <w:tblGrid>
        <w:gridCol w:w="454"/>
        <w:gridCol w:w="3227"/>
        <w:gridCol w:w="1992"/>
        <w:gridCol w:w="1372"/>
        <w:gridCol w:w="1478"/>
        <w:gridCol w:w="1682"/>
      </w:tblGrid>
      <w:tr w:rsidR="00966FEE" w:rsidRPr="00966FEE" w14:paraId="567F54CD" w14:textId="77777777" w:rsidTr="00CE1273">
        <w:trPr>
          <w:trHeight w:val="255"/>
        </w:trPr>
        <w:tc>
          <w:tcPr>
            <w:tcW w:w="222" w:type="pct"/>
          </w:tcPr>
          <w:p w14:paraId="5B7AB9BF" w14:textId="77777777" w:rsidR="003B43C8" w:rsidRPr="00966FEE" w:rsidRDefault="003B43C8" w:rsidP="00CE1273">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1581" w:type="pct"/>
          </w:tcPr>
          <w:p w14:paraId="0E34CA2D" w14:textId="77777777" w:rsidR="003B43C8" w:rsidRPr="00966FEE" w:rsidRDefault="003B43C8" w:rsidP="00CE1273">
            <w:pPr>
              <w:jc w:val="center"/>
              <w:rPr>
                <w:rFonts w:ascii="Times New Roman" w:eastAsia="Times New Roman" w:hAnsi="Times New Roman" w:cs="Times New Roman"/>
                <w:color w:val="000000" w:themeColor="text1"/>
                <w:sz w:val="24"/>
                <w:szCs w:val="24"/>
                <w:lang w:eastAsia="ru-RU"/>
              </w:rPr>
            </w:pPr>
            <w:r w:rsidRPr="00966FEE">
              <w:rPr>
                <w:rFonts w:ascii="Times New Roman" w:eastAsia="Arial" w:hAnsi="Times New Roman" w:cs="Times New Roman"/>
                <w:color w:val="000000" w:themeColor="text1"/>
                <w:sz w:val="24"/>
                <w:szCs w:val="24"/>
                <w:shd w:val="clear" w:color="auto" w:fill="FFFFFF"/>
                <w:lang w:eastAsia="ru-RU" w:bidi="ru-RU"/>
              </w:rPr>
              <w:t>Объект</w:t>
            </w:r>
          </w:p>
        </w:tc>
        <w:tc>
          <w:tcPr>
            <w:tcW w:w="976" w:type="pct"/>
          </w:tcPr>
          <w:p w14:paraId="1A3CE882" w14:textId="77777777" w:rsidR="003B43C8" w:rsidRPr="00966FEE" w:rsidRDefault="003B43C8" w:rsidP="00CE1273">
            <w:pPr>
              <w:jc w:val="cente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Местоположение</w:t>
            </w:r>
          </w:p>
        </w:tc>
        <w:tc>
          <w:tcPr>
            <w:tcW w:w="672" w:type="pct"/>
          </w:tcPr>
          <w:p w14:paraId="2DB073A2" w14:textId="77777777" w:rsidR="003B43C8" w:rsidRPr="00966FEE" w:rsidRDefault="003B43C8" w:rsidP="00CE1273">
            <w:pPr>
              <w:jc w:val="center"/>
              <w:rPr>
                <w:rFonts w:ascii="Times New Roman" w:eastAsia="Times New Roman" w:hAnsi="Times New Roman" w:cs="Times New Roman"/>
                <w:color w:val="000000" w:themeColor="text1"/>
                <w:sz w:val="24"/>
                <w:szCs w:val="24"/>
                <w:lang w:eastAsia="ru-RU"/>
              </w:rPr>
            </w:pPr>
            <w:r w:rsidRPr="00966FEE">
              <w:rPr>
                <w:rFonts w:ascii="Times New Roman" w:eastAsia="Arial" w:hAnsi="Times New Roman" w:cs="Times New Roman"/>
                <w:color w:val="000000" w:themeColor="text1"/>
                <w:sz w:val="24"/>
                <w:szCs w:val="24"/>
                <w:shd w:val="clear" w:color="auto" w:fill="FFFFFF"/>
                <w:lang w:eastAsia="ru-RU" w:bidi="ru-RU"/>
              </w:rPr>
              <w:t>Мощность</w:t>
            </w:r>
          </w:p>
        </w:tc>
        <w:tc>
          <w:tcPr>
            <w:tcW w:w="724" w:type="pct"/>
          </w:tcPr>
          <w:p w14:paraId="6550CE5D" w14:textId="77777777" w:rsidR="003B43C8" w:rsidRPr="00966FEE" w:rsidRDefault="003B43C8" w:rsidP="00CE1273">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Срок реализации</w:t>
            </w:r>
          </w:p>
        </w:tc>
        <w:tc>
          <w:tcPr>
            <w:tcW w:w="824" w:type="pct"/>
          </w:tcPr>
          <w:p w14:paraId="6809AEAF" w14:textId="77777777" w:rsidR="003B43C8" w:rsidRPr="00966FEE" w:rsidRDefault="003B43C8" w:rsidP="00CE1273">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Мероприятие</w:t>
            </w:r>
          </w:p>
        </w:tc>
      </w:tr>
      <w:tr w:rsidR="00966FEE" w:rsidRPr="00966FEE" w14:paraId="1348B367" w14:textId="77777777" w:rsidTr="00CE1273">
        <w:trPr>
          <w:trHeight w:val="255"/>
        </w:trPr>
        <w:tc>
          <w:tcPr>
            <w:tcW w:w="222" w:type="pct"/>
          </w:tcPr>
          <w:p w14:paraId="00F86CC9" w14:textId="67173D00" w:rsidR="003B43C8" w:rsidRPr="00966FEE" w:rsidRDefault="003B43C8" w:rsidP="00CE1273">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1581" w:type="pct"/>
          </w:tcPr>
          <w:p w14:paraId="55721444" w14:textId="018C06E4" w:rsidR="003B43C8" w:rsidRPr="00966FEE" w:rsidRDefault="003B43C8" w:rsidP="00CE1273">
            <w:pPr>
              <w:jc w:val="cente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2</w:t>
            </w:r>
          </w:p>
        </w:tc>
        <w:tc>
          <w:tcPr>
            <w:tcW w:w="976" w:type="pct"/>
          </w:tcPr>
          <w:p w14:paraId="148045DB" w14:textId="73F0FCCA" w:rsidR="003B43C8" w:rsidRPr="00966FEE" w:rsidRDefault="003B43C8" w:rsidP="00CE1273">
            <w:pPr>
              <w:jc w:val="cente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3</w:t>
            </w:r>
          </w:p>
        </w:tc>
        <w:tc>
          <w:tcPr>
            <w:tcW w:w="672" w:type="pct"/>
          </w:tcPr>
          <w:p w14:paraId="180496A3" w14:textId="7F1ED8C7" w:rsidR="003B43C8" w:rsidRPr="00966FEE" w:rsidRDefault="003B43C8" w:rsidP="00CE1273">
            <w:pPr>
              <w:jc w:val="cente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4</w:t>
            </w:r>
          </w:p>
        </w:tc>
        <w:tc>
          <w:tcPr>
            <w:tcW w:w="724" w:type="pct"/>
          </w:tcPr>
          <w:p w14:paraId="0313A7E9" w14:textId="5D6F385C" w:rsidR="003B43C8" w:rsidRPr="00966FEE" w:rsidRDefault="003B43C8" w:rsidP="00CE1273">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c>
          <w:tcPr>
            <w:tcW w:w="824" w:type="pct"/>
          </w:tcPr>
          <w:p w14:paraId="241D4E11" w14:textId="0ED21B2F" w:rsidR="003B43C8" w:rsidRPr="00966FEE" w:rsidRDefault="003B43C8" w:rsidP="00CE1273">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r>
    </w:tbl>
    <w:p w14:paraId="3B5232FC" w14:textId="77777777" w:rsidR="003B43C8" w:rsidRPr="00966FEE" w:rsidRDefault="003B43C8" w:rsidP="003B43C8">
      <w:pPr>
        <w:pStyle w:val="a1"/>
        <w:spacing w:line="20" w:lineRule="exact"/>
        <w:ind w:firstLine="0"/>
        <w:rPr>
          <w:color w:val="000000" w:themeColor="text1"/>
        </w:rPr>
      </w:pPr>
    </w:p>
    <w:tbl>
      <w:tblPr>
        <w:tblStyle w:val="afa"/>
        <w:tblW w:w="5005" w:type="pct"/>
        <w:tblInd w:w="-5" w:type="dxa"/>
        <w:tblLook w:val="04A0" w:firstRow="1" w:lastRow="0" w:firstColumn="1" w:lastColumn="0" w:noHBand="0" w:noVBand="1"/>
      </w:tblPr>
      <w:tblGrid>
        <w:gridCol w:w="454"/>
        <w:gridCol w:w="3227"/>
        <w:gridCol w:w="1992"/>
        <w:gridCol w:w="1372"/>
        <w:gridCol w:w="1478"/>
        <w:gridCol w:w="1682"/>
      </w:tblGrid>
      <w:tr w:rsidR="00966FEE" w:rsidRPr="00966FEE" w14:paraId="6E231051" w14:textId="77777777" w:rsidTr="00BA23D0">
        <w:trPr>
          <w:trHeight w:val="255"/>
        </w:trPr>
        <w:tc>
          <w:tcPr>
            <w:tcW w:w="222" w:type="pct"/>
          </w:tcPr>
          <w:p w14:paraId="54A2E4A3" w14:textId="31BE000B" w:rsidR="0025593C" w:rsidRPr="00966FEE" w:rsidRDefault="0025593C" w:rsidP="0025593C">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r w:rsidR="00464CEE" w:rsidRPr="00966FEE">
              <w:rPr>
                <w:rFonts w:ascii="Times New Roman" w:eastAsia="Times New Roman" w:hAnsi="Times New Roman" w:cs="Times New Roman"/>
                <w:color w:val="000000" w:themeColor="text1"/>
                <w:sz w:val="24"/>
                <w:szCs w:val="24"/>
                <w:lang w:eastAsia="ru-RU"/>
              </w:rPr>
              <w:t>.</w:t>
            </w:r>
          </w:p>
        </w:tc>
        <w:tc>
          <w:tcPr>
            <w:tcW w:w="1581" w:type="pct"/>
          </w:tcPr>
          <w:p w14:paraId="082A1CDB" w14:textId="021A4FB5" w:rsidR="0025593C" w:rsidRPr="00966FEE" w:rsidRDefault="0025593C" w:rsidP="0025593C">
            <w:pP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Завершение строительства второй очереди зданий Государственного бюджетного учреждения Ленинградской области «Центр досуговых, оздоровительных и учебных программ «Молодежный» (культурно-спортивный центр, пожарная насосная станция, пожарные резервуары)</w:t>
            </w:r>
          </w:p>
        </w:tc>
        <w:tc>
          <w:tcPr>
            <w:tcW w:w="976" w:type="pct"/>
          </w:tcPr>
          <w:p w14:paraId="52A1B6A7" w14:textId="18237028" w:rsidR="0025593C" w:rsidRPr="00966FEE" w:rsidRDefault="0025593C" w:rsidP="0025593C">
            <w:pP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Всеволожский муниципальный район, Морозовское городское поселение, дер. Кошкино</w:t>
            </w:r>
          </w:p>
          <w:p w14:paraId="20E90E3F" w14:textId="77777777" w:rsidR="0025593C" w:rsidRPr="00966FEE" w:rsidRDefault="0025593C" w:rsidP="0025593C">
            <w:pPr>
              <w:rPr>
                <w:rFonts w:ascii="Times New Roman" w:eastAsia="Arial" w:hAnsi="Times New Roman" w:cs="Times New Roman"/>
                <w:color w:val="000000" w:themeColor="text1"/>
                <w:sz w:val="24"/>
                <w:szCs w:val="24"/>
                <w:shd w:val="clear" w:color="auto" w:fill="FFFFFF"/>
                <w:lang w:eastAsia="ru-RU" w:bidi="ru-RU"/>
              </w:rPr>
            </w:pPr>
          </w:p>
        </w:tc>
        <w:tc>
          <w:tcPr>
            <w:tcW w:w="672" w:type="pct"/>
          </w:tcPr>
          <w:p w14:paraId="27D437BE" w14:textId="5C4C01DD" w:rsidR="0025593C" w:rsidRPr="00966FEE" w:rsidRDefault="0025593C" w:rsidP="0025593C">
            <w:pPr>
              <w:rPr>
                <w:rFonts w:ascii="Times New Roman" w:eastAsia="Arial" w:hAnsi="Times New Roman" w:cs="Times New Roman"/>
                <w:color w:val="000000" w:themeColor="text1"/>
                <w:sz w:val="24"/>
                <w:szCs w:val="24"/>
                <w:shd w:val="clear" w:color="auto" w:fill="FFFFFF"/>
                <w:lang w:eastAsia="ru-RU" w:bidi="ru-RU"/>
              </w:rPr>
            </w:pPr>
            <w:r w:rsidRPr="00966FEE">
              <w:rPr>
                <w:rFonts w:ascii="Times New Roman" w:eastAsia="Arial" w:hAnsi="Times New Roman" w:cs="Times New Roman"/>
                <w:color w:val="000000" w:themeColor="text1"/>
                <w:sz w:val="24"/>
                <w:szCs w:val="24"/>
                <w:shd w:val="clear" w:color="auto" w:fill="FFFFFF"/>
                <w:lang w:eastAsia="ru-RU" w:bidi="ru-RU"/>
              </w:rPr>
              <w:t>220 человек</w:t>
            </w:r>
          </w:p>
        </w:tc>
        <w:tc>
          <w:tcPr>
            <w:tcW w:w="724" w:type="pct"/>
          </w:tcPr>
          <w:p w14:paraId="136B37FD" w14:textId="77777777" w:rsidR="0025593C" w:rsidRPr="00966FEE" w:rsidRDefault="0025593C" w:rsidP="0025593C">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2024</w:t>
            </w:r>
          </w:p>
        </w:tc>
        <w:tc>
          <w:tcPr>
            <w:tcW w:w="824" w:type="pct"/>
          </w:tcPr>
          <w:p w14:paraId="134F8EB9" w14:textId="77777777" w:rsidR="0025593C" w:rsidRPr="00966FEE" w:rsidRDefault="0025593C" w:rsidP="0025593C">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строительство</w:t>
            </w:r>
          </w:p>
        </w:tc>
      </w:tr>
    </w:tbl>
    <w:p w14:paraId="3BE84A7B" w14:textId="1E47BD06" w:rsidR="00FB3E62" w:rsidRPr="00966FEE" w:rsidRDefault="0025593C" w:rsidP="0025593C">
      <w:pPr>
        <w:pStyle w:val="affd"/>
        <w:ind w:firstLine="708"/>
        <w:rPr>
          <w:color w:val="000000" w:themeColor="text1"/>
          <w:sz w:val="28"/>
          <w:szCs w:val="24"/>
        </w:rPr>
      </w:pPr>
      <w:r w:rsidRPr="00966FEE">
        <w:rPr>
          <w:color w:val="000000" w:themeColor="text1"/>
          <w:sz w:val="28"/>
          <w:szCs w:val="24"/>
        </w:rPr>
        <w:t xml:space="preserve">При обосновании выбранного варианта размещения объектов регионального значения в области молодежной политики учтены сведения комитета по молодежной политике Ленинградской области о планируемой реконструкции здания под размещение Центра поисковой работы Ленинградской области по адресу: Ленинградская область, Тосненский район, Никольское городское поселение, </w:t>
      </w:r>
      <w:r w:rsidRPr="00966FEE">
        <w:rPr>
          <w:color w:val="000000" w:themeColor="text1"/>
          <w:sz w:val="28"/>
          <w:szCs w:val="24"/>
        </w:rPr>
        <w:br/>
        <w:t>г. Никольское, ул. Спортивная, д. 5 (з</w:t>
      </w:r>
      <w:r w:rsidRPr="00966FEE">
        <w:rPr>
          <w:rFonts w:cs="Times New Roman"/>
          <w:color w:val="000000" w:themeColor="text1"/>
          <w:sz w:val="28"/>
          <w:szCs w:val="28"/>
        </w:rPr>
        <w:t>емельный участок с кадастровым номером 47:26:0401007:353).</w:t>
      </w:r>
    </w:p>
    <w:p w14:paraId="6501DF1E" w14:textId="77777777" w:rsidR="000E541A" w:rsidRPr="00966FEE" w:rsidRDefault="00E5408B">
      <w:pPr>
        <w:pStyle w:val="affd"/>
        <w:ind w:firstLine="708"/>
        <w:rPr>
          <w:rFonts w:cs="Times New Roman"/>
          <w:color w:val="000000" w:themeColor="text1"/>
          <w:sz w:val="28"/>
          <w:szCs w:val="28"/>
        </w:rPr>
      </w:pPr>
      <w:r w:rsidRPr="00966FEE">
        <w:rPr>
          <w:rFonts w:cs="Times New Roman"/>
          <w:color w:val="000000" w:themeColor="text1"/>
          <w:sz w:val="28"/>
          <w:szCs w:val="28"/>
        </w:rPr>
        <w:t xml:space="preserve">Реконструкция предусматривает расширение полезной площади здания до </w:t>
      </w:r>
      <w:r w:rsidRPr="00966FEE">
        <w:rPr>
          <w:rFonts w:cs="Times New Roman"/>
          <w:color w:val="000000" w:themeColor="text1"/>
          <w:sz w:val="28"/>
          <w:szCs w:val="28"/>
        </w:rPr>
        <w:br/>
        <w:t>450 м</w:t>
      </w:r>
      <w:r w:rsidRPr="00966FEE">
        <w:rPr>
          <w:rFonts w:cs="Times New Roman"/>
          <w:color w:val="000000" w:themeColor="text1"/>
          <w:sz w:val="28"/>
          <w:szCs w:val="28"/>
          <w:vertAlign w:val="superscript"/>
        </w:rPr>
        <w:t>2</w:t>
      </w:r>
      <w:r w:rsidRPr="00966FEE">
        <w:rPr>
          <w:rFonts w:cs="Times New Roman"/>
          <w:color w:val="000000" w:themeColor="text1"/>
          <w:sz w:val="28"/>
          <w:szCs w:val="28"/>
        </w:rPr>
        <w:t xml:space="preserve"> путем возведения двух пристроек – для организации временных экспозиций артефактов, найденных в ходе поисковых работ на территории Ленинградской области и проведения лекций и совещаний, для обеспечения временного хранения найденных в ходе проведения поисковых работ останков погибших воинов при защите Отечества до их захоронения. В существующем корпусе здания после реконструкции предполагается размещение хозяйственно-административных помещений для осуществления деятельности по увековечению памяти погибших при </w:t>
      </w:r>
      <w:r w:rsidRPr="00966FEE">
        <w:rPr>
          <w:rFonts w:cs="Times New Roman"/>
          <w:color w:val="000000" w:themeColor="text1"/>
          <w:sz w:val="28"/>
          <w:szCs w:val="28"/>
        </w:rPr>
        <w:lastRenderedPageBreak/>
        <w:t xml:space="preserve">защите Отечества. Планируемое количество просителей Центра поисковой работы оценивается не менее 1000 человек в год, количество персонала – 6 человек. </w:t>
      </w:r>
    </w:p>
    <w:p w14:paraId="13D9772A" w14:textId="08814EAE" w:rsidR="000E541A" w:rsidRPr="00966FEE" w:rsidRDefault="00E5408B">
      <w:pPr>
        <w:pStyle w:val="affd"/>
        <w:ind w:firstLine="708"/>
        <w:rPr>
          <w:rFonts w:cs="Times New Roman"/>
          <w:color w:val="000000" w:themeColor="text1"/>
          <w:sz w:val="28"/>
          <w:szCs w:val="28"/>
        </w:rPr>
      </w:pPr>
      <w:r w:rsidRPr="00966FEE">
        <w:rPr>
          <w:rFonts w:cs="Times New Roman"/>
          <w:color w:val="000000" w:themeColor="text1"/>
          <w:sz w:val="28"/>
          <w:szCs w:val="28"/>
        </w:rPr>
        <w:t xml:space="preserve">Мероприятие по реконструкции здания под размещение штаба организаций, занимающихся поисковой деятельностью на территории Ленинградской области включено в непрограммную часть </w:t>
      </w:r>
      <w:r w:rsidR="005F0FBB" w:rsidRPr="00966FEE">
        <w:rPr>
          <w:rFonts w:cs="Times New Roman"/>
          <w:color w:val="000000" w:themeColor="text1"/>
          <w:sz w:val="28"/>
          <w:szCs w:val="28"/>
        </w:rPr>
        <w:t>а</w:t>
      </w:r>
      <w:r w:rsidRPr="00966FEE">
        <w:rPr>
          <w:rFonts w:cs="Times New Roman"/>
          <w:color w:val="000000" w:themeColor="text1"/>
          <w:sz w:val="28"/>
          <w:szCs w:val="28"/>
        </w:rPr>
        <w:t xml:space="preserve">дресной инвестиционной программы на 2024 год и на плановый период 2025 и 2026 годов, утвержденной областным законом </w:t>
      </w:r>
      <w:r w:rsidRPr="00966FEE">
        <w:rPr>
          <w:rFonts w:cs="Times New Roman"/>
          <w:color w:val="000000" w:themeColor="text1"/>
          <w:sz w:val="28"/>
          <w:szCs w:val="28"/>
        </w:rPr>
        <w:br/>
        <w:t>от 19.12.2023 № 145-оз.</w:t>
      </w:r>
    </w:p>
    <w:p w14:paraId="18BD4400" w14:textId="77777777" w:rsidR="000E541A" w:rsidRPr="00966FEE" w:rsidRDefault="00E5408B">
      <w:pPr>
        <w:pStyle w:val="affd"/>
        <w:ind w:firstLine="708"/>
        <w:rPr>
          <w:rFonts w:cs="Times New Roman"/>
          <w:color w:val="000000" w:themeColor="text1"/>
          <w:sz w:val="28"/>
          <w:szCs w:val="28"/>
        </w:rPr>
      </w:pPr>
      <w:bookmarkStart w:id="90" w:name="_Hlk188263154"/>
      <w:r w:rsidRPr="00966FEE">
        <w:rPr>
          <w:rFonts w:cs="Times New Roman"/>
          <w:color w:val="000000" w:themeColor="text1"/>
          <w:sz w:val="28"/>
          <w:szCs w:val="28"/>
        </w:rPr>
        <w:t>На основании предложения комитета по молодежной политики Ленинградской области схемой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предусмотрено размещение ГБУ ЛО «Центр патриотического воспитания»</w:t>
      </w:r>
      <w:r w:rsidRPr="00966FEE">
        <w:rPr>
          <w:color w:val="000000" w:themeColor="text1"/>
        </w:rPr>
        <w:t xml:space="preserve"> </w:t>
      </w:r>
      <w:r w:rsidRPr="00966FEE">
        <w:rPr>
          <w:rFonts w:cs="Times New Roman"/>
          <w:color w:val="000000" w:themeColor="text1"/>
          <w:sz w:val="28"/>
          <w:szCs w:val="28"/>
        </w:rPr>
        <w:t>в пос. Семрино Гатчинского муниципального округа Ленинградской области (ул. Хвойная, д. 24).</w:t>
      </w:r>
    </w:p>
    <w:p w14:paraId="2FE68141" w14:textId="77777777" w:rsidR="000E541A" w:rsidRPr="00966FEE" w:rsidRDefault="00E5408B">
      <w:pPr>
        <w:pStyle w:val="a1"/>
        <w:rPr>
          <w:color w:val="000000" w:themeColor="text1"/>
          <w:szCs w:val="28"/>
        </w:rPr>
      </w:pPr>
      <w:r w:rsidRPr="00966FEE">
        <w:rPr>
          <w:color w:val="000000" w:themeColor="text1"/>
          <w:szCs w:val="28"/>
        </w:rPr>
        <w:t>ГБУ ЛО «Центр патриотического воспитания молодежи», подведомственное комитету по молодежной политики Ленинградской области, создано на основании распоряжения Правительства Ленинградской области от 27.10.2023 № 728-р в целях обеспечения требований стандарта органа государственной власти субъекта Российской Федерации в сфере молодежной политики. Создание новой инфраструктуры позволить увеличить охват молодежи, вовлеченной в патриотические мероприятия.</w:t>
      </w:r>
    </w:p>
    <w:p w14:paraId="38F95881" w14:textId="77777777" w:rsidR="000E541A" w:rsidRPr="00966FEE" w:rsidRDefault="00E5408B">
      <w:pPr>
        <w:pStyle w:val="a1"/>
        <w:rPr>
          <w:color w:val="000000" w:themeColor="text1"/>
        </w:rPr>
      </w:pPr>
      <w:r w:rsidRPr="00966FEE">
        <w:rPr>
          <w:color w:val="000000" w:themeColor="text1"/>
        </w:rPr>
        <w:t>Территория проектирования общей площадью 49850 м</w:t>
      </w:r>
      <w:r w:rsidRPr="00966FEE">
        <w:rPr>
          <w:color w:val="000000" w:themeColor="text1"/>
          <w:vertAlign w:val="superscript"/>
        </w:rPr>
        <w:t xml:space="preserve">2 </w:t>
      </w:r>
      <w:r w:rsidRPr="00966FEE">
        <w:rPr>
          <w:color w:val="000000" w:themeColor="text1"/>
        </w:rPr>
        <w:t>включает в себя земельные участки с кадастровыми номерами 47:23:0524001:366, 47:23:0524001:351, 47:23:0524001:352, 47:23:0524001:373, 47:23:0524001:375, 47:23:0524001:377, 47:23:0524001:374, 47:23:0524001:360, 47:23:0524001:354, 47:23:0524001:376, 47:23:0524001:359, 47:23:0524001:358, 47:23:0524001:371, 47:23:0524001:353, 47:23:0524001:355, 47:23:0524001:378, 47:23:0524001:356, 47:23:0524001:362, 47:23:0524001:363, 47:23:0524001:364, 47:23:0524001:365, 47:23:0524001:367, 47:23:0524001:368, 47:23:0524001:369, 47:23:0524001:370.</w:t>
      </w:r>
    </w:p>
    <w:p w14:paraId="50C5280D" w14:textId="351DCBD3" w:rsidR="000E541A" w:rsidRPr="00966FEE" w:rsidRDefault="00E5408B">
      <w:pPr>
        <w:pStyle w:val="a1"/>
        <w:rPr>
          <w:color w:val="000000" w:themeColor="text1"/>
        </w:rPr>
      </w:pPr>
      <w:r w:rsidRPr="00966FEE">
        <w:rPr>
          <w:color w:val="000000" w:themeColor="text1"/>
        </w:rPr>
        <w:t>Общая площадь зданий составляет 6618 м</w:t>
      </w:r>
      <w:r w:rsidRPr="00966FEE">
        <w:rPr>
          <w:color w:val="000000" w:themeColor="text1"/>
          <w:vertAlign w:val="superscript"/>
        </w:rPr>
        <w:t>2</w:t>
      </w:r>
      <w:r w:rsidRPr="00966FEE">
        <w:rPr>
          <w:color w:val="000000" w:themeColor="text1"/>
        </w:rPr>
        <w:t>, в том числе новое строительство – 4750 м</w:t>
      </w:r>
      <w:r w:rsidRPr="00966FEE">
        <w:rPr>
          <w:color w:val="000000" w:themeColor="text1"/>
          <w:vertAlign w:val="superscript"/>
        </w:rPr>
        <w:t>2</w:t>
      </w:r>
      <w:r w:rsidRPr="00966FEE">
        <w:rPr>
          <w:color w:val="000000" w:themeColor="text1"/>
        </w:rPr>
        <w:t>, реконструкция – 1868 м</w:t>
      </w:r>
      <w:r w:rsidRPr="00966FEE">
        <w:rPr>
          <w:color w:val="000000" w:themeColor="text1"/>
          <w:vertAlign w:val="superscript"/>
        </w:rPr>
        <w:t>2</w:t>
      </w:r>
      <w:r w:rsidRPr="00966FEE">
        <w:rPr>
          <w:color w:val="000000" w:themeColor="text1"/>
        </w:rPr>
        <w:t xml:space="preserve">. В </w:t>
      </w:r>
      <w:r w:rsidR="00BA23D0" w:rsidRPr="00966FEE">
        <w:rPr>
          <w:color w:val="000000" w:themeColor="text1"/>
        </w:rPr>
        <w:fldChar w:fldCharType="begin"/>
      </w:r>
      <w:r w:rsidR="00BA23D0" w:rsidRPr="00966FEE">
        <w:rPr>
          <w:color w:val="000000" w:themeColor="text1"/>
        </w:rPr>
        <w:instrText xml:space="preserve"> REF _Ref187417831 \h </w:instrText>
      </w:r>
      <w:r w:rsidR="004A59D1" w:rsidRPr="00966FEE">
        <w:rPr>
          <w:color w:val="000000" w:themeColor="text1"/>
        </w:rPr>
        <w:instrText xml:space="preserve"> \* MERGEFORMAT </w:instrText>
      </w:r>
      <w:r w:rsidR="00BA23D0" w:rsidRPr="00966FEE">
        <w:rPr>
          <w:color w:val="000000" w:themeColor="text1"/>
        </w:rPr>
      </w:r>
      <w:r w:rsidR="00BA23D0" w:rsidRPr="00966FEE">
        <w:rPr>
          <w:color w:val="000000" w:themeColor="text1"/>
        </w:rPr>
        <w:fldChar w:fldCharType="separate"/>
      </w:r>
      <w:r w:rsidR="00BA23D0" w:rsidRPr="00966FEE">
        <w:rPr>
          <w:color w:val="000000" w:themeColor="text1"/>
        </w:rPr>
        <w:t xml:space="preserve">таблице </w:t>
      </w:r>
      <w:r w:rsidR="00BA23D0" w:rsidRPr="00966FEE">
        <w:rPr>
          <w:noProof/>
          <w:color w:val="000000" w:themeColor="text1"/>
        </w:rPr>
        <w:t>25</w:t>
      </w:r>
      <w:r w:rsidR="00BA23D0" w:rsidRPr="00966FEE">
        <w:rPr>
          <w:color w:val="000000" w:themeColor="text1"/>
        </w:rPr>
        <w:fldChar w:fldCharType="end"/>
      </w:r>
      <w:r w:rsidR="00BA23D0" w:rsidRPr="00966FEE">
        <w:rPr>
          <w:color w:val="000000" w:themeColor="text1"/>
        </w:rPr>
        <w:t xml:space="preserve"> </w:t>
      </w:r>
      <w:r w:rsidRPr="00966FEE">
        <w:rPr>
          <w:color w:val="000000" w:themeColor="text1"/>
        </w:rPr>
        <w:t>представлен перечень возводимых (приобретаемых) зданий и сооружений ГБУ ЛО «Центр патриотического воспитания молодежи».</w:t>
      </w:r>
    </w:p>
    <w:p w14:paraId="0A3B49D2" w14:textId="4A44C531" w:rsidR="00BA23D0" w:rsidRPr="00966FEE" w:rsidRDefault="00BA23D0" w:rsidP="00BA23D0">
      <w:pPr>
        <w:pStyle w:val="a1"/>
        <w:jc w:val="right"/>
        <w:rPr>
          <w:color w:val="000000" w:themeColor="text1"/>
        </w:rPr>
      </w:pPr>
      <w:bookmarkStart w:id="91" w:name="_Ref187417831"/>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25</w:t>
      </w:r>
      <w:r w:rsidR="00200201" w:rsidRPr="00966FEE">
        <w:rPr>
          <w:noProof/>
          <w:color w:val="000000" w:themeColor="text1"/>
        </w:rPr>
        <w:fldChar w:fldCharType="end"/>
      </w:r>
      <w:bookmarkEnd w:id="91"/>
    </w:p>
    <w:p w14:paraId="5EDED9D6" w14:textId="7F34F71E" w:rsidR="00BA23D0" w:rsidRPr="00966FEE" w:rsidRDefault="00E5408B" w:rsidP="00BA23D0">
      <w:pPr>
        <w:pStyle w:val="a1"/>
        <w:jc w:val="center"/>
        <w:rPr>
          <w:color w:val="000000" w:themeColor="text1"/>
        </w:rPr>
      </w:pPr>
      <w:r w:rsidRPr="00966FEE">
        <w:rPr>
          <w:color w:val="000000" w:themeColor="text1"/>
        </w:rPr>
        <w:t xml:space="preserve">Планируемые к строительству и реконструкции объекты </w:t>
      </w:r>
      <w:r w:rsidRPr="00966FEE">
        <w:rPr>
          <w:color w:val="000000" w:themeColor="text1"/>
        </w:rPr>
        <w:br/>
        <w:t>на территории ГБУ ЛО «Центр патриотического воспитания молодежи»</w:t>
      </w:r>
    </w:p>
    <w:tbl>
      <w:tblPr>
        <w:tblStyle w:val="afa"/>
        <w:tblW w:w="0" w:type="auto"/>
        <w:tblLook w:val="04A0" w:firstRow="1" w:lastRow="0" w:firstColumn="1" w:lastColumn="0" w:noHBand="0" w:noVBand="1"/>
      </w:tblPr>
      <w:tblGrid>
        <w:gridCol w:w="445"/>
        <w:gridCol w:w="3393"/>
        <w:gridCol w:w="3955"/>
        <w:gridCol w:w="2402"/>
      </w:tblGrid>
      <w:tr w:rsidR="000E541A" w:rsidRPr="00966FEE" w14:paraId="5036075C" w14:textId="77777777">
        <w:tc>
          <w:tcPr>
            <w:tcW w:w="445" w:type="dxa"/>
          </w:tcPr>
          <w:p w14:paraId="01FD40C5" w14:textId="77777777" w:rsidR="000E541A" w:rsidRPr="00966FEE" w:rsidRDefault="00E5408B">
            <w:pPr>
              <w:pStyle w:val="a1"/>
              <w:ind w:firstLine="0"/>
              <w:jc w:val="center"/>
              <w:rPr>
                <w:color w:val="000000" w:themeColor="text1"/>
                <w:sz w:val="24"/>
                <w:szCs w:val="22"/>
              </w:rPr>
            </w:pPr>
            <w:r w:rsidRPr="00966FEE">
              <w:rPr>
                <w:color w:val="000000" w:themeColor="text1"/>
                <w:sz w:val="24"/>
                <w:szCs w:val="22"/>
              </w:rPr>
              <w:t>№</w:t>
            </w:r>
          </w:p>
        </w:tc>
        <w:tc>
          <w:tcPr>
            <w:tcW w:w="3393" w:type="dxa"/>
          </w:tcPr>
          <w:p w14:paraId="6BAA7871" w14:textId="77777777" w:rsidR="000E541A" w:rsidRPr="00966FEE" w:rsidRDefault="00E5408B">
            <w:pPr>
              <w:pStyle w:val="a1"/>
              <w:ind w:firstLine="0"/>
              <w:jc w:val="center"/>
              <w:rPr>
                <w:color w:val="000000" w:themeColor="text1"/>
                <w:sz w:val="24"/>
                <w:szCs w:val="22"/>
              </w:rPr>
            </w:pPr>
            <w:r w:rsidRPr="00966FEE">
              <w:rPr>
                <w:color w:val="000000" w:themeColor="text1"/>
                <w:sz w:val="24"/>
                <w:szCs w:val="22"/>
              </w:rPr>
              <w:t>Объект</w:t>
            </w:r>
          </w:p>
        </w:tc>
        <w:tc>
          <w:tcPr>
            <w:tcW w:w="3955" w:type="dxa"/>
          </w:tcPr>
          <w:p w14:paraId="05DB6DB5" w14:textId="77777777" w:rsidR="000E541A" w:rsidRPr="00966FEE" w:rsidRDefault="00E5408B">
            <w:pPr>
              <w:pStyle w:val="a1"/>
              <w:ind w:firstLine="0"/>
              <w:jc w:val="center"/>
              <w:rPr>
                <w:color w:val="000000" w:themeColor="text1"/>
                <w:sz w:val="24"/>
                <w:szCs w:val="22"/>
              </w:rPr>
            </w:pPr>
            <w:r w:rsidRPr="00966FEE">
              <w:rPr>
                <w:color w:val="000000" w:themeColor="text1"/>
                <w:sz w:val="24"/>
                <w:szCs w:val="22"/>
              </w:rPr>
              <w:t>Характеристика</w:t>
            </w:r>
          </w:p>
        </w:tc>
        <w:tc>
          <w:tcPr>
            <w:tcW w:w="2402" w:type="dxa"/>
          </w:tcPr>
          <w:p w14:paraId="4E0C7D76" w14:textId="77777777" w:rsidR="000E541A" w:rsidRPr="00966FEE" w:rsidRDefault="00E5408B">
            <w:pPr>
              <w:pStyle w:val="a1"/>
              <w:ind w:firstLine="0"/>
              <w:jc w:val="center"/>
              <w:rPr>
                <w:color w:val="000000" w:themeColor="text1"/>
                <w:sz w:val="24"/>
                <w:szCs w:val="22"/>
              </w:rPr>
            </w:pPr>
            <w:r w:rsidRPr="00966FEE">
              <w:rPr>
                <w:color w:val="000000" w:themeColor="text1"/>
                <w:sz w:val="24"/>
                <w:szCs w:val="22"/>
              </w:rPr>
              <w:t>Земельный участок / объект капитального строительства</w:t>
            </w:r>
          </w:p>
        </w:tc>
      </w:tr>
    </w:tbl>
    <w:p w14:paraId="43C5390D" w14:textId="77777777" w:rsidR="000E541A" w:rsidRPr="00966FEE" w:rsidRDefault="000E541A">
      <w:pPr>
        <w:spacing w:after="0"/>
        <w:rPr>
          <w:color w:val="000000" w:themeColor="text1"/>
          <w:sz w:val="2"/>
          <w:szCs w:val="2"/>
        </w:rPr>
      </w:pPr>
    </w:p>
    <w:tbl>
      <w:tblPr>
        <w:tblStyle w:val="afa"/>
        <w:tblW w:w="0" w:type="auto"/>
        <w:tblLook w:val="04A0" w:firstRow="1" w:lastRow="0" w:firstColumn="1" w:lastColumn="0" w:noHBand="0" w:noVBand="1"/>
      </w:tblPr>
      <w:tblGrid>
        <w:gridCol w:w="445"/>
        <w:gridCol w:w="3393"/>
        <w:gridCol w:w="3955"/>
        <w:gridCol w:w="2402"/>
      </w:tblGrid>
      <w:tr w:rsidR="00966FEE" w:rsidRPr="00966FEE" w14:paraId="191886BB" w14:textId="77777777">
        <w:trPr>
          <w:tblHeader/>
        </w:trPr>
        <w:tc>
          <w:tcPr>
            <w:tcW w:w="445" w:type="dxa"/>
          </w:tcPr>
          <w:p w14:paraId="002A7F65" w14:textId="77777777" w:rsidR="000E541A" w:rsidRPr="00966FEE" w:rsidRDefault="00E5408B">
            <w:pPr>
              <w:pStyle w:val="a1"/>
              <w:ind w:firstLine="0"/>
              <w:jc w:val="center"/>
              <w:rPr>
                <w:color w:val="000000" w:themeColor="text1"/>
                <w:sz w:val="24"/>
                <w:szCs w:val="22"/>
              </w:rPr>
            </w:pPr>
            <w:r w:rsidRPr="00966FEE">
              <w:rPr>
                <w:color w:val="000000" w:themeColor="text1"/>
                <w:sz w:val="24"/>
                <w:szCs w:val="22"/>
              </w:rPr>
              <w:t>1</w:t>
            </w:r>
          </w:p>
        </w:tc>
        <w:tc>
          <w:tcPr>
            <w:tcW w:w="3393" w:type="dxa"/>
          </w:tcPr>
          <w:p w14:paraId="7965E6BB" w14:textId="77777777" w:rsidR="000E541A" w:rsidRPr="00966FEE" w:rsidRDefault="00E5408B">
            <w:pPr>
              <w:pStyle w:val="a1"/>
              <w:ind w:firstLine="0"/>
              <w:jc w:val="center"/>
              <w:rPr>
                <w:color w:val="000000" w:themeColor="text1"/>
                <w:sz w:val="24"/>
                <w:szCs w:val="22"/>
              </w:rPr>
            </w:pPr>
            <w:r w:rsidRPr="00966FEE">
              <w:rPr>
                <w:color w:val="000000" w:themeColor="text1"/>
                <w:sz w:val="24"/>
                <w:szCs w:val="22"/>
              </w:rPr>
              <w:t>2</w:t>
            </w:r>
          </w:p>
        </w:tc>
        <w:tc>
          <w:tcPr>
            <w:tcW w:w="3955" w:type="dxa"/>
          </w:tcPr>
          <w:p w14:paraId="5551981C" w14:textId="77777777" w:rsidR="000E541A" w:rsidRPr="00966FEE" w:rsidRDefault="00E5408B">
            <w:pPr>
              <w:pStyle w:val="a1"/>
              <w:ind w:firstLine="0"/>
              <w:jc w:val="center"/>
              <w:rPr>
                <w:color w:val="000000" w:themeColor="text1"/>
                <w:sz w:val="24"/>
                <w:szCs w:val="22"/>
              </w:rPr>
            </w:pPr>
            <w:r w:rsidRPr="00966FEE">
              <w:rPr>
                <w:color w:val="000000" w:themeColor="text1"/>
                <w:sz w:val="24"/>
                <w:szCs w:val="22"/>
              </w:rPr>
              <w:t>3</w:t>
            </w:r>
          </w:p>
        </w:tc>
        <w:tc>
          <w:tcPr>
            <w:tcW w:w="2402" w:type="dxa"/>
          </w:tcPr>
          <w:p w14:paraId="36453BEB" w14:textId="77777777" w:rsidR="000E541A" w:rsidRPr="00966FEE" w:rsidRDefault="00E5408B">
            <w:pPr>
              <w:pStyle w:val="a1"/>
              <w:ind w:firstLine="0"/>
              <w:jc w:val="center"/>
              <w:rPr>
                <w:color w:val="000000" w:themeColor="text1"/>
                <w:sz w:val="24"/>
                <w:szCs w:val="22"/>
              </w:rPr>
            </w:pPr>
            <w:r w:rsidRPr="00966FEE">
              <w:rPr>
                <w:color w:val="000000" w:themeColor="text1"/>
                <w:sz w:val="24"/>
                <w:szCs w:val="22"/>
              </w:rPr>
              <w:t>4</w:t>
            </w:r>
          </w:p>
        </w:tc>
      </w:tr>
      <w:tr w:rsidR="00966FEE" w:rsidRPr="00966FEE" w14:paraId="50F111C2" w14:textId="77777777">
        <w:tc>
          <w:tcPr>
            <w:tcW w:w="10195" w:type="dxa"/>
            <w:gridSpan w:val="4"/>
          </w:tcPr>
          <w:p w14:paraId="5CF57E09" w14:textId="77777777" w:rsidR="000E541A" w:rsidRPr="00966FEE" w:rsidRDefault="00E5408B">
            <w:pPr>
              <w:pStyle w:val="a1"/>
              <w:ind w:firstLine="0"/>
              <w:jc w:val="center"/>
              <w:rPr>
                <w:color w:val="000000" w:themeColor="text1"/>
                <w:sz w:val="24"/>
              </w:rPr>
            </w:pPr>
            <w:r w:rsidRPr="00966FEE">
              <w:rPr>
                <w:color w:val="000000" w:themeColor="text1"/>
                <w:sz w:val="24"/>
              </w:rPr>
              <w:t>Реконструкция существующих на территории объектов</w:t>
            </w:r>
          </w:p>
        </w:tc>
      </w:tr>
      <w:tr w:rsidR="00966FEE" w:rsidRPr="00966FEE" w14:paraId="3BDA0004" w14:textId="77777777">
        <w:tc>
          <w:tcPr>
            <w:tcW w:w="445" w:type="dxa"/>
          </w:tcPr>
          <w:p w14:paraId="4B432E4C" w14:textId="77777777" w:rsidR="000E541A" w:rsidRPr="00966FEE" w:rsidRDefault="000E541A" w:rsidP="00271EA0">
            <w:pPr>
              <w:pStyle w:val="a1"/>
              <w:numPr>
                <w:ilvl w:val="0"/>
                <w:numId w:val="100"/>
              </w:numPr>
              <w:jc w:val="left"/>
              <w:rPr>
                <w:color w:val="000000" w:themeColor="text1"/>
                <w:sz w:val="24"/>
              </w:rPr>
            </w:pPr>
          </w:p>
        </w:tc>
        <w:tc>
          <w:tcPr>
            <w:tcW w:w="3393" w:type="dxa"/>
          </w:tcPr>
          <w:p w14:paraId="6B53E5E2" w14:textId="77777777" w:rsidR="000E541A" w:rsidRPr="00966FEE" w:rsidRDefault="00E5408B">
            <w:pPr>
              <w:pStyle w:val="a1"/>
              <w:ind w:firstLine="0"/>
              <w:jc w:val="left"/>
              <w:rPr>
                <w:color w:val="000000" w:themeColor="text1"/>
                <w:sz w:val="24"/>
              </w:rPr>
            </w:pPr>
            <w:r w:rsidRPr="00966FEE">
              <w:rPr>
                <w:color w:val="000000" w:themeColor="text1"/>
                <w:sz w:val="24"/>
                <w:szCs w:val="22"/>
              </w:rPr>
              <w:t>Административное здание</w:t>
            </w:r>
          </w:p>
        </w:tc>
        <w:tc>
          <w:tcPr>
            <w:tcW w:w="3955" w:type="dxa"/>
          </w:tcPr>
          <w:p w14:paraId="0CA70BDC" w14:textId="77777777" w:rsidR="000E541A" w:rsidRPr="00966FEE" w:rsidRDefault="00E5408B">
            <w:pPr>
              <w:pStyle w:val="a1"/>
              <w:ind w:firstLine="0"/>
              <w:jc w:val="left"/>
              <w:rPr>
                <w:color w:val="000000" w:themeColor="text1"/>
                <w:sz w:val="24"/>
              </w:rPr>
            </w:pPr>
            <w:r w:rsidRPr="00966FEE">
              <w:rPr>
                <w:color w:val="000000" w:themeColor="text1"/>
                <w:sz w:val="24"/>
                <w:szCs w:val="22"/>
              </w:rPr>
              <w:t>Площадь здания – 366 м</w:t>
            </w:r>
            <w:r w:rsidRPr="00966FEE">
              <w:rPr>
                <w:color w:val="000000" w:themeColor="text1"/>
                <w:sz w:val="24"/>
                <w:szCs w:val="22"/>
                <w:vertAlign w:val="superscript"/>
              </w:rPr>
              <w:t>2</w:t>
            </w:r>
          </w:p>
        </w:tc>
        <w:tc>
          <w:tcPr>
            <w:tcW w:w="2402" w:type="dxa"/>
          </w:tcPr>
          <w:p w14:paraId="7F7EBB07" w14:textId="77777777" w:rsidR="000E541A" w:rsidRPr="00966FEE" w:rsidRDefault="00E5408B">
            <w:pPr>
              <w:pStyle w:val="a1"/>
              <w:ind w:firstLine="0"/>
              <w:jc w:val="left"/>
              <w:rPr>
                <w:color w:val="000000" w:themeColor="text1"/>
                <w:sz w:val="24"/>
              </w:rPr>
            </w:pPr>
            <w:r w:rsidRPr="00966FEE">
              <w:rPr>
                <w:color w:val="000000" w:themeColor="text1"/>
                <w:sz w:val="24"/>
                <w:szCs w:val="22"/>
              </w:rPr>
              <w:t>47:23:0524001:100</w:t>
            </w:r>
          </w:p>
        </w:tc>
      </w:tr>
      <w:tr w:rsidR="00966FEE" w:rsidRPr="00966FEE" w14:paraId="14A12E80" w14:textId="77777777">
        <w:tc>
          <w:tcPr>
            <w:tcW w:w="445" w:type="dxa"/>
          </w:tcPr>
          <w:p w14:paraId="353F78B0" w14:textId="77777777" w:rsidR="000E541A" w:rsidRPr="00966FEE" w:rsidRDefault="000E541A" w:rsidP="00271EA0">
            <w:pPr>
              <w:pStyle w:val="a1"/>
              <w:numPr>
                <w:ilvl w:val="0"/>
                <w:numId w:val="100"/>
              </w:numPr>
              <w:jc w:val="left"/>
              <w:rPr>
                <w:color w:val="000000" w:themeColor="text1"/>
                <w:sz w:val="24"/>
              </w:rPr>
            </w:pPr>
          </w:p>
        </w:tc>
        <w:tc>
          <w:tcPr>
            <w:tcW w:w="3393" w:type="dxa"/>
          </w:tcPr>
          <w:p w14:paraId="5F05CC9B" w14:textId="77777777" w:rsidR="000E541A" w:rsidRPr="00966FEE" w:rsidRDefault="00E5408B">
            <w:pPr>
              <w:pStyle w:val="a1"/>
              <w:ind w:firstLine="0"/>
              <w:jc w:val="left"/>
              <w:rPr>
                <w:color w:val="000000" w:themeColor="text1"/>
                <w:sz w:val="24"/>
              </w:rPr>
            </w:pPr>
            <w:r w:rsidRPr="00966FEE">
              <w:rPr>
                <w:color w:val="000000" w:themeColor="text1"/>
                <w:sz w:val="24"/>
                <w:szCs w:val="22"/>
              </w:rPr>
              <w:t>Учебные классы</w:t>
            </w:r>
          </w:p>
        </w:tc>
        <w:tc>
          <w:tcPr>
            <w:tcW w:w="3955" w:type="dxa"/>
          </w:tcPr>
          <w:p w14:paraId="7C8739E3" w14:textId="77777777" w:rsidR="000E541A" w:rsidRPr="00966FEE" w:rsidRDefault="00E5408B">
            <w:pPr>
              <w:pStyle w:val="a1"/>
              <w:ind w:firstLine="0"/>
              <w:jc w:val="left"/>
              <w:rPr>
                <w:color w:val="000000" w:themeColor="text1"/>
                <w:sz w:val="24"/>
              </w:rPr>
            </w:pPr>
            <w:r w:rsidRPr="00966FEE">
              <w:rPr>
                <w:color w:val="000000" w:themeColor="text1"/>
                <w:sz w:val="24"/>
                <w:szCs w:val="22"/>
              </w:rPr>
              <w:t>Реконструкция объекта Гараж автомашин, 102 места по 3,5 м</w:t>
            </w:r>
            <w:r w:rsidRPr="00966FEE">
              <w:rPr>
                <w:color w:val="000000" w:themeColor="text1"/>
                <w:sz w:val="24"/>
                <w:szCs w:val="22"/>
                <w:vertAlign w:val="superscript"/>
              </w:rPr>
              <w:t>2</w:t>
            </w:r>
            <w:r w:rsidRPr="00966FEE">
              <w:rPr>
                <w:color w:val="000000" w:themeColor="text1"/>
                <w:sz w:val="24"/>
                <w:szCs w:val="22"/>
              </w:rPr>
              <w:t xml:space="preserve"> на место (357 м</w:t>
            </w:r>
            <w:r w:rsidRPr="00966FEE">
              <w:rPr>
                <w:color w:val="000000" w:themeColor="text1"/>
                <w:sz w:val="24"/>
                <w:szCs w:val="22"/>
                <w:vertAlign w:val="superscript"/>
              </w:rPr>
              <w:t>2</w:t>
            </w:r>
            <w:r w:rsidRPr="00966FEE">
              <w:rPr>
                <w:color w:val="000000" w:themeColor="text1"/>
                <w:sz w:val="24"/>
                <w:szCs w:val="22"/>
              </w:rPr>
              <w:t>)</w:t>
            </w:r>
          </w:p>
        </w:tc>
        <w:tc>
          <w:tcPr>
            <w:tcW w:w="2402" w:type="dxa"/>
          </w:tcPr>
          <w:p w14:paraId="6AC4A2A9" w14:textId="77777777" w:rsidR="000E541A" w:rsidRPr="00966FEE" w:rsidRDefault="00E5408B">
            <w:pPr>
              <w:pStyle w:val="a1"/>
              <w:ind w:firstLine="0"/>
              <w:jc w:val="left"/>
              <w:rPr>
                <w:color w:val="000000" w:themeColor="text1"/>
                <w:sz w:val="24"/>
              </w:rPr>
            </w:pPr>
            <w:r w:rsidRPr="00966FEE">
              <w:rPr>
                <w:color w:val="000000" w:themeColor="text1"/>
                <w:sz w:val="24"/>
                <w:szCs w:val="22"/>
              </w:rPr>
              <w:t>47:23:0501001:685</w:t>
            </w:r>
          </w:p>
        </w:tc>
      </w:tr>
      <w:tr w:rsidR="00966FEE" w:rsidRPr="00966FEE" w14:paraId="167981E6" w14:textId="77777777">
        <w:tc>
          <w:tcPr>
            <w:tcW w:w="445" w:type="dxa"/>
          </w:tcPr>
          <w:p w14:paraId="068196C8" w14:textId="77777777" w:rsidR="000E541A" w:rsidRPr="00966FEE" w:rsidRDefault="000E541A" w:rsidP="00271EA0">
            <w:pPr>
              <w:pStyle w:val="a1"/>
              <w:numPr>
                <w:ilvl w:val="0"/>
                <w:numId w:val="100"/>
              </w:numPr>
              <w:jc w:val="left"/>
              <w:rPr>
                <w:color w:val="000000" w:themeColor="text1"/>
                <w:sz w:val="24"/>
              </w:rPr>
            </w:pPr>
          </w:p>
        </w:tc>
        <w:tc>
          <w:tcPr>
            <w:tcW w:w="3393" w:type="dxa"/>
          </w:tcPr>
          <w:p w14:paraId="34822590" w14:textId="77777777" w:rsidR="000E541A" w:rsidRPr="00966FEE" w:rsidRDefault="00E5408B">
            <w:pPr>
              <w:pStyle w:val="a1"/>
              <w:ind w:firstLine="0"/>
              <w:jc w:val="left"/>
              <w:rPr>
                <w:color w:val="000000" w:themeColor="text1"/>
                <w:sz w:val="24"/>
              </w:rPr>
            </w:pPr>
            <w:r w:rsidRPr="00966FEE">
              <w:rPr>
                <w:color w:val="000000" w:themeColor="text1"/>
                <w:sz w:val="24"/>
                <w:szCs w:val="22"/>
              </w:rPr>
              <w:t>Учебные классы</w:t>
            </w:r>
          </w:p>
        </w:tc>
        <w:tc>
          <w:tcPr>
            <w:tcW w:w="3955" w:type="dxa"/>
          </w:tcPr>
          <w:p w14:paraId="7FE7D3E9" w14:textId="77777777" w:rsidR="000E541A" w:rsidRPr="00966FEE" w:rsidRDefault="00E5408B">
            <w:pPr>
              <w:pStyle w:val="a1"/>
              <w:ind w:firstLine="0"/>
              <w:jc w:val="left"/>
              <w:rPr>
                <w:color w:val="000000" w:themeColor="text1"/>
                <w:sz w:val="24"/>
              </w:rPr>
            </w:pPr>
            <w:r w:rsidRPr="00966FEE">
              <w:rPr>
                <w:color w:val="000000" w:themeColor="text1"/>
                <w:sz w:val="24"/>
                <w:szCs w:val="22"/>
              </w:rPr>
              <w:t>Реконструкция объекта Гараж ЭП, площадь здания – 415 м</w:t>
            </w:r>
            <w:r w:rsidRPr="00966FEE">
              <w:rPr>
                <w:color w:val="000000" w:themeColor="text1"/>
                <w:sz w:val="24"/>
                <w:szCs w:val="22"/>
                <w:vertAlign w:val="superscript"/>
              </w:rPr>
              <w:t>2</w:t>
            </w:r>
          </w:p>
        </w:tc>
        <w:tc>
          <w:tcPr>
            <w:tcW w:w="2402" w:type="dxa"/>
          </w:tcPr>
          <w:p w14:paraId="7BB9803C" w14:textId="77777777" w:rsidR="000E541A" w:rsidRPr="00966FEE" w:rsidRDefault="00E5408B">
            <w:pPr>
              <w:pStyle w:val="a1"/>
              <w:ind w:firstLine="0"/>
              <w:jc w:val="left"/>
              <w:rPr>
                <w:color w:val="000000" w:themeColor="text1"/>
                <w:sz w:val="24"/>
              </w:rPr>
            </w:pPr>
            <w:r w:rsidRPr="00966FEE">
              <w:rPr>
                <w:color w:val="000000" w:themeColor="text1"/>
                <w:sz w:val="24"/>
                <w:szCs w:val="22"/>
              </w:rPr>
              <w:t>47:23:0501001:1050</w:t>
            </w:r>
          </w:p>
        </w:tc>
      </w:tr>
      <w:tr w:rsidR="00966FEE" w:rsidRPr="00966FEE" w14:paraId="43C40982" w14:textId="77777777">
        <w:tc>
          <w:tcPr>
            <w:tcW w:w="445" w:type="dxa"/>
          </w:tcPr>
          <w:p w14:paraId="4E791105" w14:textId="77777777" w:rsidR="000E541A" w:rsidRPr="00966FEE" w:rsidRDefault="000E541A" w:rsidP="00271EA0">
            <w:pPr>
              <w:pStyle w:val="a1"/>
              <w:numPr>
                <w:ilvl w:val="0"/>
                <w:numId w:val="100"/>
              </w:numPr>
              <w:jc w:val="left"/>
              <w:rPr>
                <w:color w:val="000000" w:themeColor="text1"/>
                <w:sz w:val="24"/>
              </w:rPr>
            </w:pPr>
          </w:p>
        </w:tc>
        <w:tc>
          <w:tcPr>
            <w:tcW w:w="3393" w:type="dxa"/>
          </w:tcPr>
          <w:p w14:paraId="158EDD10" w14:textId="77777777" w:rsidR="000E541A" w:rsidRPr="00966FEE" w:rsidRDefault="00E5408B">
            <w:pPr>
              <w:pStyle w:val="a1"/>
              <w:ind w:firstLine="0"/>
              <w:jc w:val="left"/>
              <w:rPr>
                <w:color w:val="000000" w:themeColor="text1"/>
                <w:sz w:val="24"/>
              </w:rPr>
            </w:pPr>
            <w:r w:rsidRPr="00966FEE">
              <w:rPr>
                <w:color w:val="000000" w:themeColor="text1"/>
                <w:sz w:val="24"/>
                <w:szCs w:val="22"/>
              </w:rPr>
              <w:t>Медицинский пункт с изолятором</w:t>
            </w:r>
          </w:p>
        </w:tc>
        <w:tc>
          <w:tcPr>
            <w:tcW w:w="3955" w:type="dxa"/>
          </w:tcPr>
          <w:p w14:paraId="24C36609" w14:textId="77777777" w:rsidR="000E541A" w:rsidRPr="00966FEE" w:rsidRDefault="00E5408B">
            <w:pPr>
              <w:pStyle w:val="a1"/>
              <w:ind w:firstLine="0"/>
              <w:jc w:val="left"/>
              <w:rPr>
                <w:color w:val="000000" w:themeColor="text1"/>
                <w:sz w:val="24"/>
              </w:rPr>
            </w:pPr>
            <w:r w:rsidRPr="00966FEE">
              <w:rPr>
                <w:color w:val="000000" w:themeColor="text1"/>
                <w:sz w:val="24"/>
                <w:szCs w:val="22"/>
              </w:rPr>
              <w:t>Реконструкция объекта Здание дизельной станции (лит. Д), площадь здания – 95 м</w:t>
            </w:r>
            <w:r w:rsidRPr="00966FEE">
              <w:rPr>
                <w:color w:val="000000" w:themeColor="text1"/>
                <w:sz w:val="24"/>
                <w:szCs w:val="22"/>
                <w:vertAlign w:val="superscript"/>
              </w:rPr>
              <w:t>2</w:t>
            </w:r>
          </w:p>
        </w:tc>
        <w:tc>
          <w:tcPr>
            <w:tcW w:w="2402" w:type="dxa"/>
          </w:tcPr>
          <w:p w14:paraId="772E3C16" w14:textId="77777777" w:rsidR="000E541A" w:rsidRPr="00966FEE" w:rsidRDefault="00E5408B">
            <w:pPr>
              <w:pStyle w:val="a1"/>
              <w:ind w:firstLine="0"/>
              <w:jc w:val="left"/>
              <w:rPr>
                <w:color w:val="000000" w:themeColor="text1"/>
                <w:sz w:val="24"/>
              </w:rPr>
            </w:pPr>
            <w:r w:rsidRPr="00966FEE">
              <w:rPr>
                <w:color w:val="000000" w:themeColor="text1"/>
                <w:sz w:val="24"/>
                <w:szCs w:val="22"/>
              </w:rPr>
              <w:t>47:23:0501001:492</w:t>
            </w:r>
          </w:p>
        </w:tc>
      </w:tr>
      <w:tr w:rsidR="00966FEE" w:rsidRPr="00966FEE" w14:paraId="57FCB100" w14:textId="77777777">
        <w:tc>
          <w:tcPr>
            <w:tcW w:w="445" w:type="dxa"/>
          </w:tcPr>
          <w:p w14:paraId="52ADA142" w14:textId="77777777" w:rsidR="000E541A" w:rsidRPr="00966FEE" w:rsidRDefault="000E541A" w:rsidP="00271EA0">
            <w:pPr>
              <w:pStyle w:val="a1"/>
              <w:numPr>
                <w:ilvl w:val="0"/>
                <w:numId w:val="100"/>
              </w:numPr>
              <w:jc w:val="left"/>
              <w:rPr>
                <w:color w:val="000000" w:themeColor="text1"/>
                <w:sz w:val="24"/>
              </w:rPr>
            </w:pPr>
          </w:p>
        </w:tc>
        <w:tc>
          <w:tcPr>
            <w:tcW w:w="3393" w:type="dxa"/>
          </w:tcPr>
          <w:p w14:paraId="6A10436E" w14:textId="77777777" w:rsidR="000E541A" w:rsidRPr="00966FEE" w:rsidRDefault="00E5408B">
            <w:pPr>
              <w:pStyle w:val="a1"/>
              <w:ind w:firstLine="0"/>
              <w:jc w:val="left"/>
              <w:rPr>
                <w:color w:val="000000" w:themeColor="text1"/>
                <w:sz w:val="24"/>
              </w:rPr>
            </w:pPr>
            <w:r w:rsidRPr="00966FEE">
              <w:rPr>
                <w:color w:val="000000" w:themeColor="text1"/>
                <w:sz w:val="24"/>
                <w:szCs w:val="22"/>
              </w:rPr>
              <w:t>Крытый спортивный комплекс</w:t>
            </w:r>
          </w:p>
        </w:tc>
        <w:tc>
          <w:tcPr>
            <w:tcW w:w="3955" w:type="dxa"/>
          </w:tcPr>
          <w:p w14:paraId="0CF7C6BB" w14:textId="77777777" w:rsidR="000E541A" w:rsidRPr="00966FEE" w:rsidRDefault="00E5408B">
            <w:pPr>
              <w:pStyle w:val="a1"/>
              <w:ind w:firstLine="0"/>
              <w:jc w:val="left"/>
              <w:rPr>
                <w:color w:val="000000" w:themeColor="text1"/>
                <w:sz w:val="24"/>
              </w:rPr>
            </w:pPr>
            <w:r w:rsidRPr="00966FEE">
              <w:rPr>
                <w:color w:val="000000" w:themeColor="text1"/>
                <w:sz w:val="24"/>
                <w:szCs w:val="22"/>
              </w:rPr>
              <w:t>Реконструкция объекта Материальный склад, площадь здания – 406 м</w:t>
            </w:r>
            <w:r w:rsidRPr="00966FEE">
              <w:rPr>
                <w:color w:val="000000" w:themeColor="text1"/>
                <w:sz w:val="24"/>
                <w:szCs w:val="22"/>
                <w:vertAlign w:val="superscript"/>
              </w:rPr>
              <w:t>2</w:t>
            </w:r>
          </w:p>
        </w:tc>
        <w:tc>
          <w:tcPr>
            <w:tcW w:w="2402" w:type="dxa"/>
          </w:tcPr>
          <w:p w14:paraId="188F9967" w14:textId="77777777" w:rsidR="000E541A" w:rsidRPr="00966FEE" w:rsidRDefault="00E5408B">
            <w:pPr>
              <w:pStyle w:val="a1"/>
              <w:ind w:firstLine="0"/>
              <w:jc w:val="left"/>
              <w:rPr>
                <w:color w:val="000000" w:themeColor="text1"/>
                <w:sz w:val="24"/>
              </w:rPr>
            </w:pPr>
            <w:r w:rsidRPr="00966FEE">
              <w:rPr>
                <w:color w:val="000000" w:themeColor="text1"/>
                <w:sz w:val="24"/>
                <w:szCs w:val="22"/>
              </w:rPr>
              <w:t>47:23:0501001:1153</w:t>
            </w:r>
          </w:p>
        </w:tc>
      </w:tr>
      <w:tr w:rsidR="00966FEE" w:rsidRPr="00966FEE" w14:paraId="3448C944" w14:textId="77777777">
        <w:tc>
          <w:tcPr>
            <w:tcW w:w="445" w:type="dxa"/>
          </w:tcPr>
          <w:p w14:paraId="141F29C4" w14:textId="77777777" w:rsidR="000E541A" w:rsidRPr="00966FEE" w:rsidRDefault="000E541A" w:rsidP="00271EA0">
            <w:pPr>
              <w:pStyle w:val="a1"/>
              <w:numPr>
                <w:ilvl w:val="0"/>
                <w:numId w:val="100"/>
              </w:numPr>
              <w:jc w:val="left"/>
              <w:rPr>
                <w:color w:val="000000" w:themeColor="text1"/>
                <w:sz w:val="24"/>
              </w:rPr>
            </w:pPr>
          </w:p>
        </w:tc>
        <w:tc>
          <w:tcPr>
            <w:tcW w:w="3393" w:type="dxa"/>
          </w:tcPr>
          <w:p w14:paraId="0A91F2BD" w14:textId="77777777" w:rsidR="000E541A" w:rsidRPr="00966FEE" w:rsidRDefault="00E5408B">
            <w:pPr>
              <w:pStyle w:val="a1"/>
              <w:ind w:firstLine="0"/>
              <w:jc w:val="left"/>
              <w:rPr>
                <w:color w:val="000000" w:themeColor="text1"/>
                <w:sz w:val="24"/>
              </w:rPr>
            </w:pPr>
            <w:r w:rsidRPr="00966FEE">
              <w:rPr>
                <w:color w:val="000000" w:themeColor="text1"/>
                <w:sz w:val="24"/>
                <w:szCs w:val="22"/>
              </w:rPr>
              <w:t>Вещевой склад, оружейная, штабная для инструкторов</w:t>
            </w:r>
          </w:p>
        </w:tc>
        <w:tc>
          <w:tcPr>
            <w:tcW w:w="3955" w:type="dxa"/>
          </w:tcPr>
          <w:p w14:paraId="1C19E86C" w14:textId="77777777" w:rsidR="000E541A" w:rsidRPr="00966FEE" w:rsidRDefault="00E5408B">
            <w:pPr>
              <w:pStyle w:val="a1"/>
              <w:ind w:firstLine="0"/>
              <w:jc w:val="left"/>
              <w:rPr>
                <w:color w:val="000000" w:themeColor="text1"/>
                <w:sz w:val="24"/>
              </w:rPr>
            </w:pPr>
            <w:r w:rsidRPr="00966FEE">
              <w:rPr>
                <w:color w:val="000000" w:themeColor="text1"/>
                <w:sz w:val="24"/>
                <w:szCs w:val="22"/>
              </w:rPr>
              <w:t>Реконструкция объекта Пожарное депо, площадь здания – 213 м</w:t>
            </w:r>
            <w:r w:rsidRPr="00966FEE">
              <w:rPr>
                <w:color w:val="000000" w:themeColor="text1"/>
                <w:sz w:val="24"/>
                <w:szCs w:val="22"/>
                <w:vertAlign w:val="superscript"/>
              </w:rPr>
              <w:t>2</w:t>
            </w:r>
          </w:p>
        </w:tc>
        <w:tc>
          <w:tcPr>
            <w:tcW w:w="2402" w:type="dxa"/>
          </w:tcPr>
          <w:p w14:paraId="28F62DB5"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47:23:0501001:967</w:t>
            </w:r>
          </w:p>
          <w:p w14:paraId="0744549F" w14:textId="77777777" w:rsidR="000E541A" w:rsidRPr="00966FEE" w:rsidRDefault="000E541A">
            <w:pPr>
              <w:pStyle w:val="a1"/>
              <w:ind w:firstLine="0"/>
              <w:jc w:val="left"/>
              <w:rPr>
                <w:color w:val="000000" w:themeColor="text1"/>
                <w:sz w:val="24"/>
              </w:rPr>
            </w:pPr>
          </w:p>
          <w:p w14:paraId="636EFF66" w14:textId="77777777" w:rsidR="000E541A" w:rsidRPr="00966FEE" w:rsidRDefault="000E541A">
            <w:pPr>
              <w:pStyle w:val="a1"/>
              <w:ind w:firstLine="0"/>
              <w:jc w:val="left"/>
              <w:rPr>
                <w:color w:val="000000" w:themeColor="text1"/>
                <w:sz w:val="24"/>
              </w:rPr>
            </w:pPr>
          </w:p>
        </w:tc>
      </w:tr>
      <w:tr w:rsidR="00966FEE" w:rsidRPr="00966FEE" w14:paraId="1E4D9BC2" w14:textId="77777777">
        <w:trPr>
          <w:cantSplit/>
        </w:trPr>
        <w:tc>
          <w:tcPr>
            <w:tcW w:w="10195" w:type="dxa"/>
            <w:gridSpan w:val="4"/>
          </w:tcPr>
          <w:p w14:paraId="675E0E0B" w14:textId="77777777" w:rsidR="000E541A" w:rsidRPr="00966FEE" w:rsidRDefault="00E5408B">
            <w:pPr>
              <w:pStyle w:val="a1"/>
              <w:ind w:firstLine="0"/>
              <w:jc w:val="center"/>
              <w:rPr>
                <w:color w:val="000000" w:themeColor="text1"/>
                <w:sz w:val="24"/>
                <w:szCs w:val="22"/>
              </w:rPr>
            </w:pPr>
            <w:r w:rsidRPr="00966FEE">
              <w:rPr>
                <w:color w:val="000000" w:themeColor="text1"/>
                <w:sz w:val="24"/>
                <w:szCs w:val="22"/>
              </w:rPr>
              <w:t>Проектируемые объекты (новое строительство)</w:t>
            </w:r>
          </w:p>
        </w:tc>
      </w:tr>
      <w:tr w:rsidR="00966FEE" w:rsidRPr="00966FEE" w14:paraId="6A3B79BA" w14:textId="77777777">
        <w:trPr>
          <w:cantSplit/>
        </w:trPr>
        <w:tc>
          <w:tcPr>
            <w:tcW w:w="445" w:type="dxa"/>
          </w:tcPr>
          <w:p w14:paraId="225D1A33" w14:textId="77777777" w:rsidR="000E541A" w:rsidRPr="00966FEE" w:rsidRDefault="000E541A" w:rsidP="00271EA0">
            <w:pPr>
              <w:pStyle w:val="a1"/>
              <w:numPr>
                <w:ilvl w:val="0"/>
                <w:numId w:val="101"/>
              </w:numPr>
              <w:jc w:val="left"/>
              <w:rPr>
                <w:color w:val="000000" w:themeColor="text1"/>
                <w:sz w:val="24"/>
              </w:rPr>
            </w:pPr>
          </w:p>
        </w:tc>
        <w:tc>
          <w:tcPr>
            <w:tcW w:w="3393" w:type="dxa"/>
          </w:tcPr>
          <w:p w14:paraId="68C2DD42"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Жилой корпус № 1</w:t>
            </w:r>
          </w:p>
        </w:tc>
        <w:tc>
          <w:tcPr>
            <w:tcW w:w="3955" w:type="dxa"/>
          </w:tcPr>
          <w:p w14:paraId="16AF18CD"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Площадь – 1200 м</w:t>
            </w:r>
            <w:r w:rsidRPr="00966FEE">
              <w:rPr>
                <w:color w:val="000000" w:themeColor="text1"/>
                <w:sz w:val="24"/>
                <w:szCs w:val="22"/>
                <w:vertAlign w:val="superscript"/>
              </w:rPr>
              <w:t>2</w:t>
            </w:r>
          </w:p>
        </w:tc>
        <w:tc>
          <w:tcPr>
            <w:tcW w:w="2402" w:type="dxa"/>
          </w:tcPr>
          <w:p w14:paraId="5657328F" w14:textId="77777777" w:rsidR="000E541A" w:rsidRPr="00966FEE" w:rsidRDefault="000E541A">
            <w:pPr>
              <w:pStyle w:val="a1"/>
              <w:ind w:firstLine="0"/>
              <w:jc w:val="left"/>
              <w:rPr>
                <w:color w:val="000000" w:themeColor="text1"/>
                <w:sz w:val="24"/>
                <w:szCs w:val="22"/>
              </w:rPr>
            </w:pPr>
          </w:p>
        </w:tc>
      </w:tr>
      <w:tr w:rsidR="00966FEE" w:rsidRPr="00966FEE" w14:paraId="7998592B" w14:textId="77777777">
        <w:tc>
          <w:tcPr>
            <w:tcW w:w="445" w:type="dxa"/>
          </w:tcPr>
          <w:p w14:paraId="06B9D65A" w14:textId="77777777" w:rsidR="000E541A" w:rsidRPr="00966FEE" w:rsidRDefault="000E541A" w:rsidP="00271EA0">
            <w:pPr>
              <w:pStyle w:val="a1"/>
              <w:numPr>
                <w:ilvl w:val="0"/>
                <w:numId w:val="101"/>
              </w:numPr>
              <w:jc w:val="left"/>
              <w:rPr>
                <w:color w:val="000000" w:themeColor="text1"/>
                <w:sz w:val="24"/>
              </w:rPr>
            </w:pPr>
          </w:p>
        </w:tc>
        <w:tc>
          <w:tcPr>
            <w:tcW w:w="3393" w:type="dxa"/>
          </w:tcPr>
          <w:p w14:paraId="2260DEE3"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Жилой корпус № 2</w:t>
            </w:r>
          </w:p>
        </w:tc>
        <w:tc>
          <w:tcPr>
            <w:tcW w:w="3955" w:type="dxa"/>
          </w:tcPr>
          <w:p w14:paraId="79537A09"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Площадь – 1200 м</w:t>
            </w:r>
            <w:r w:rsidRPr="00966FEE">
              <w:rPr>
                <w:color w:val="000000" w:themeColor="text1"/>
                <w:sz w:val="24"/>
                <w:szCs w:val="22"/>
                <w:vertAlign w:val="superscript"/>
              </w:rPr>
              <w:t>2</w:t>
            </w:r>
          </w:p>
        </w:tc>
        <w:tc>
          <w:tcPr>
            <w:tcW w:w="2402" w:type="dxa"/>
          </w:tcPr>
          <w:p w14:paraId="127DA7BB" w14:textId="77777777" w:rsidR="000E541A" w:rsidRPr="00966FEE" w:rsidRDefault="000E541A">
            <w:pPr>
              <w:pStyle w:val="a1"/>
              <w:ind w:firstLine="0"/>
              <w:jc w:val="left"/>
              <w:rPr>
                <w:color w:val="000000" w:themeColor="text1"/>
                <w:sz w:val="24"/>
                <w:szCs w:val="22"/>
              </w:rPr>
            </w:pPr>
          </w:p>
        </w:tc>
      </w:tr>
      <w:tr w:rsidR="00966FEE" w:rsidRPr="00966FEE" w14:paraId="55A0D23F" w14:textId="77777777">
        <w:tc>
          <w:tcPr>
            <w:tcW w:w="445" w:type="dxa"/>
          </w:tcPr>
          <w:p w14:paraId="64A1B537" w14:textId="77777777" w:rsidR="000E541A" w:rsidRPr="00966FEE" w:rsidRDefault="000E541A" w:rsidP="00271EA0">
            <w:pPr>
              <w:pStyle w:val="a1"/>
              <w:numPr>
                <w:ilvl w:val="0"/>
                <w:numId w:val="101"/>
              </w:numPr>
              <w:jc w:val="left"/>
              <w:rPr>
                <w:color w:val="000000" w:themeColor="text1"/>
                <w:sz w:val="24"/>
              </w:rPr>
            </w:pPr>
          </w:p>
        </w:tc>
        <w:tc>
          <w:tcPr>
            <w:tcW w:w="3393" w:type="dxa"/>
          </w:tcPr>
          <w:p w14:paraId="2AB1DCB8"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Жилой корпус № 3</w:t>
            </w:r>
          </w:p>
        </w:tc>
        <w:tc>
          <w:tcPr>
            <w:tcW w:w="3955" w:type="dxa"/>
          </w:tcPr>
          <w:p w14:paraId="046D3B3D"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Площадь – 1200 м</w:t>
            </w:r>
            <w:r w:rsidRPr="00966FEE">
              <w:rPr>
                <w:color w:val="000000" w:themeColor="text1"/>
                <w:sz w:val="24"/>
                <w:szCs w:val="22"/>
                <w:vertAlign w:val="superscript"/>
              </w:rPr>
              <w:t>2</w:t>
            </w:r>
          </w:p>
        </w:tc>
        <w:tc>
          <w:tcPr>
            <w:tcW w:w="2402" w:type="dxa"/>
          </w:tcPr>
          <w:p w14:paraId="6D865612" w14:textId="77777777" w:rsidR="000E541A" w:rsidRPr="00966FEE" w:rsidRDefault="000E541A">
            <w:pPr>
              <w:pStyle w:val="a1"/>
              <w:ind w:firstLine="0"/>
              <w:jc w:val="left"/>
              <w:rPr>
                <w:color w:val="000000" w:themeColor="text1"/>
                <w:sz w:val="24"/>
                <w:szCs w:val="22"/>
              </w:rPr>
            </w:pPr>
          </w:p>
        </w:tc>
      </w:tr>
      <w:tr w:rsidR="00966FEE" w:rsidRPr="00966FEE" w14:paraId="18B5FDFC" w14:textId="77777777">
        <w:tc>
          <w:tcPr>
            <w:tcW w:w="445" w:type="dxa"/>
          </w:tcPr>
          <w:p w14:paraId="15AE8F55" w14:textId="77777777" w:rsidR="000E541A" w:rsidRPr="00966FEE" w:rsidRDefault="000E541A" w:rsidP="00271EA0">
            <w:pPr>
              <w:pStyle w:val="a1"/>
              <w:numPr>
                <w:ilvl w:val="0"/>
                <w:numId w:val="101"/>
              </w:numPr>
              <w:jc w:val="left"/>
              <w:rPr>
                <w:color w:val="000000" w:themeColor="text1"/>
                <w:sz w:val="24"/>
              </w:rPr>
            </w:pPr>
          </w:p>
        </w:tc>
        <w:tc>
          <w:tcPr>
            <w:tcW w:w="3393" w:type="dxa"/>
          </w:tcPr>
          <w:p w14:paraId="64BD7E8D"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Здание столовой и культурно-досугового блока</w:t>
            </w:r>
          </w:p>
        </w:tc>
        <w:tc>
          <w:tcPr>
            <w:tcW w:w="3955" w:type="dxa"/>
          </w:tcPr>
          <w:p w14:paraId="54ACDCC9"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Площадь – 350 м</w:t>
            </w:r>
            <w:r w:rsidRPr="00966FEE">
              <w:rPr>
                <w:color w:val="000000" w:themeColor="text1"/>
                <w:sz w:val="24"/>
                <w:szCs w:val="22"/>
                <w:vertAlign w:val="superscript"/>
              </w:rPr>
              <w:t>2</w:t>
            </w:r>
          </w:p>
        </w:tc>
        <w:tc>
          <w:tcPr>
            <w:tcW w:w="2402" w:type="dxa"/>
          </w:tcPr>
          <w:p w14:paraId="069EE4A3" w14:textId="77777777" w:rsidR="000E541A" w:rsidRPr="00966FEE" w:rsidRDefault="000E541A">
            <w:pPr>
              <w:pStyle w:val="a1"/>
              <w:ind w:firstLine="0"/>
              <w:jc w:val="left"/>
              <w:rPr>
                <w:color w:val="000000" w:themeColor="text1"/>
                <w:sz w:val="24"/>
                <w:szCs w:val="22"/>
              </w:rPr>
            </w:pPr>
          </w:p>
        </w:tc>
      </w:tr>
      <w:tr w:rsidR="00966FEE" w:rsidRPr="00966FEE" w14:paraId="3057ECC5" w14:textId="77777777">
        <w:tc>
          <w:tcPr>
            <w:tcW w:w="445" w:type="dxa"/>
          </w:tcPr>
          <w:p w14:paraId="18DD6BF0" w14:textId="77777777" w:rsidR="000E541A" w:rsidRPr="00966FEE" w:rsidRDefault="000E541A" w:rsidP="00271EA0">
            <w:pPr>
              <w:pStyle w:val="a1"/>
              <w:numPr>
                <w:ilvl w:val="0"/>
                <w:numId w:val="101"/>
              </w:numPr>
              <w:jc w:val="left"/>
              <w:rPr>
                <w:color w:val="000000" w:themeColor="text1"/>
                <w:sz w:val="24"/>
              </w:rPr>
            </w:pPr>
          </w:p>
        </w:tc>
        <w:tc>
          <w:tcPr>
            <w:tcW w:w="3393" w:type="dxa"/>
          </w:tcPr>
          <w:p w14:paraId="0182A34B"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Галерея для стрельбы из пневматического оружия</w:t>
            </w:r>
          </w:p>
        </w:tc>
        <w:tc>
          <w:tcPr>
            <w:tcW w:w="3955" w:type="dxa"/>
          </w:tcPr>
          <w:p w14:paraId="0BBF2434"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Вместимость – 5 мест</w:t>
            </w:r>
          </w:p>
        </w:tc>
        <w:tc>
          <w:tcPr>
            <w:tcW w:w="2402" w:type="dxa"/>
          </w:tcPr>
          <w:p w14:paraId="3EDC9BF5" w14:textId="77777777" w:rsidR="000E541A" w:rsidRPr="00966FEE" w:rsidRDefault="000E541A">
            <w:pPr>
              <w:pStyle w:val="a1"/>
              <w:ind w:firstLine="0"/>
              <w:jc w:val="left"/>
              <w:rPr>
                <w:color w:val="000000" w:themeColor="text1"/>
                <w:sz w:val="24"/>
                <w:szCs w:val="22"/>
              </w:rPr>
            </w:pPr>
          </w:p>
        </w:tc>
      </w:tr>
      <w:tr w:rsidR="00966FEE" w:rsidRPr="00966FEE" w14:paraId="698079A6" w14:textId="77777777">
        <w:tc>
          <w:tcPr>
            <w:tcW w:w="445" w:type="dxa"/>
          </w:tcPr>
          <w:p w14:paraId="38230CCC" w14:textId="77777777" w:rsidR="000E541A" w:rsidRPr="00966FEE" w:rsidRDefault="000E541A" w:rsidP="00271EA0">
            <w:pPr>
              <w:pStyle w:val="a1"/>
              <w:numPr>
                <w:ilvl w:val="0"/>
                <w:numId w:val="101"/>
              </w:numPr>
              <w:jc w:val="left"/>
              <w:rPr>
                <w:color w:val="000000" w:themeColor="text1"/>
                <w:sz w:val="24"/>
              </w:rPr>
            </w:pPr>
          </w:p>
        </w:tc>
        <w:tc>
          <w:tcPr>
            <w:tcW w:w="3393" w:type="dxa"/>
          </w:tcPr>
          <w:p w14:paraId="33AEAFAC"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Галерея для метания учебных ручных гранат</w:t>
            </w:r>
          </w:p>
        </w:tc>
        <w:tc>
          <w:tcPr>
            <w:tcW w:w="3955" w:type="dxa"/>
          </w:tcPr>
          <w:p w14:paraId="4F9630DA"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Площадь – 800 м</w:t>
            </w:r>
            <w:r w:rsidRPr="00966FEE">
              <w:rPr>
                <w:color w:val="000000" w:themeColor="text1"/>
                <w:sz w:val="24"/>
                <w:szCs w:val="22"/>
                <w:vertAlign w:val="superscript"/>
              </w:rPr>
              <w:t>2</w:t>
            </w:r>
          </w:p>
        </w:tc>
        <w:tc>
          <w:tcPr>
            <w:tcW w:w="2402" w:type="dxa"/>
          </w:tcPr>
          <w:p w14:paraId="4FDCED17" w14:textId="77777777" w:rsidR="000E541A" w:rsidRPr="00966FEE" w:rsidRDefault="000E541A">
            <w:pPr>
              <w:pStyle w:val="a1"/>
              <w:ind w:firstLine="0"/>
              <w:jc w:val="left"/>
              <w:rPr>
                <w:color w:val="000000" w:themeColor="text1"/>
                <w:sz w:val="24"/>
                <w:szCs w:val="22"/>
              </w:rPr>
            </w:pPr>
          </w:p>
        </w:tc>
      </w:tr>
      <w:tr w:rsidR="00966FEE" w:rsidRPr="00966FEE" w14:paraId="044CF1F1" w14:textId="77777777">
        <w:tc>
          <w:tcPr>
            <w:tcW w:w="445" w:type="dxa"/>
          </w:tcPr>
          <w:p w14:paraId="00C7BD89" w14:textId="77777777" w:rsidR="000E541A" w:rsidRPr="00966FEE" w:rsidRDefault="000E541A" w:rsidP="00271EA0">
            <w:pPr>
              <w:pStyle w:val="a1"/>
              <w:numPr>
                <w:ilvl w:val="0"/>
                <w:numId w:val="101"/>
              </w:numPr>
              <w:jc w:val="left"/>
              <w:rPr>
                <w:color w:val="000000" w:themeColor="text1"/>
                <w:sz w:val="24"/>
              </w:rPr>
            </w:pPr>
          </w:p>
        </w:tc>
        <w:tc>
          <w:tcPr>
            <w:tcW w:w="3393" w:type="dxa"/>
          </w:tcPr>
          <w:p w14:paraId="09BED749"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Строевой плац</w:t>
            </w:r>
          </w:p>
        </w:tc>
        <w:tc>
          <w:tcPr>
            <w:tcW w:w="3955" w:type="dxa"/>
          </w:tcPr>
          <w:p w14:paraId="7955CCEE"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Вместимость – 100 мест</w:t>
            </w:r>
          </w:p>
        </w:tc>
        <w:tc>
          <w:tcPr>
            <w:tcW w:w="2402" w:type="dxa"/>
          </w:tcPr>
          <w:p w14:paraId="6BA3C1C1" w14:textId="77777777" w:rsidR="000E541A" w:rsidRPr="00966FEE" w:rsidRDefault="000E541A">
            <w:pPr>
              <w:pStyle w:val="a1"/>
              <w:ind w:firstLine="0"/>
              <w:jc w:val="left"/>
              <w:rPr>
                <w:color w:val="000000" w:themeColor="text1"/>
                <w:sz w:val="24"/>
                <w:szCs w:val="22"/>
              </w:rPr>
            </w:pPr>
          </w:p>
        </w:tc>
      </w:tr>
      <w:tr w:rsidR="00966FEE" w:rsidRPr="00966FEE" w14:paraId="1B925D8E" w14:textId="77777777">
        <w:tc>
          <w:tcPr>
            <w:tcW w:w="445" w:type="dxa"/>
          </w:tcPr>
          <w:p w14:paraId="16EA6286" w14:textId="77777777" w:rsidR="000E541A" w:rsidRPr="00966FEE" w:rsidRDefault="000E541A" w:rsidP="00271EA0">
            <w:pPr>
              <w:pStyle w:val="a1"/>
              <w:numPr>
                <w:ilvl w:val="0"/>
                <w:numId w:val="101"/>
              </w:numPr>
              <w:jc w:val="left"/>
              <w:rPr>
                <w:color w:val="000000" w:themeColor="text1"/>
                <w:sz w:val="24"/>
              </w:rPr>
            </w:pPr>
          </w:p>
        </w:tc>
        <w:tc>
          <w:tcPr>
            <w:tcW w:w="3393" w:type="dxa"/>
          </w:tcPr>
          <w:p w14:paraId="38D27C75"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Площадки для размещения военно-спортивных тренировочных комплексов для занятий воздушносиловой атлетикой, общефизической подготовкой</w:t>
            </w:r>
          </w:p>
        </w:tc>
        <w:tc>
          <w:tcPr>
            <w:tcW w:w="3955" w:type="dxa"/>
          </w:tcPr>
          <w:p w14:paraId="7DFD5CCE"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Две площадки по 200 м</w:t>
            </w:r>
            <w:r w:rsidRPr="00966FEE">
              <w:rPr>
                <w:color w:val="000000" w:themeColor="text1"/>
                <w:sz w:val="24"/>
                <w:szCs w:val="22"/>
                <w:vertAlign w:val="superscript"/>
              </w:rPr>
              <w:t>2</w:t>
            </w:r>
            <w:r w:rsidRPr="00966FEE">
              <w:rPr>
                <w:color w:val="000000" w:themeColor="text1"/>
                <w:sz w:val="24"/>
                <w:szCs w:val="22"/>
              </w:rPr>
              <w:t>, всего – 400 м</w:t>
            </w:r>
            <w:r w:rsidRPr="00966FEE">
              <w:rPr>
                <w:color w:val="000000" w:themeColor="text1"/>
                <w:sz w:val="24"/>
                <w:szCs w:val="22"/>
                <w:vertAlign w:val="superscript"/>
              </w:rPr>
              <w:t>2</w:t>
            </w:r>
          </w:p>
        </w:tc>
        <w:tc>
          <w:tcPr>
            <w:tcW w:w="2402" w:type="dxa"/>
          </w:tcPr>
          <w:p w14:paraId="7BDE55E6" w14:textId="77777777" w:rsidR="000E541A" w:rsidRPr="00966FEE" w:rsidRDefault="000E541A">
            <w:pPr>
              <w:pStyle w:val="a1"/>
              <w:ind w:firstLine="0"/>
              <w:jc w:val="left"/>
              <w:rPr>
                <w:color w:val="000000" w:themeColor="text1"/>
                <w:sz w:val="24"/>
                <w:szCs w:val="22"/>
              </w:rPr>
            </w:pPr>
          </w:p>
        </w:tc>
      </w:tr>
      <w:tr w:rsidR="00966FEE" w:rsidRPr="00966FEE" w14:paraId="131429FE" w14:textId="77777777">
        <w:tc>
          <w:tcPr>
            <w:tcW w:w="445" w:type="dxa"/>
          </w:tcPr>
          <w:p w14:paraId="591BD3F2" w14:textId="77777777" w:rsidR="000E541A" w:rsidRPr="00966FEE" w:rsidRDefault="000E541A" w:rsidP="00271EA0">
            <w:pPr>
              <w:pStyle w:val="a1"/>
              <w:numPr>
                <w:ilvl w:val="0"/>
                <w:numId w:val="101"/>
              </w:numPr>
              <w:jc w:val="left"/>
              <w:rPr>
                <w:color w:val="000000" w:themeColor="text1"/>
                <w:sz w:val="24"/>
              </w:rPr>
            </w:pPr>
          </w:p>
        </w:tc>
        <w:tc>
          <w:tcPr>
            <w:tcW w:w="3393" w:type="dxa"/>
          </w:tcPr>
          <w:p w14:paraId="1B9ED012"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 xml:space="preserve">Универсальные спортивные площадки для игровых видов спорта </w:t>
            </w:r>
          </w:p>
        </w:tc>
        <w:tc>
          <w:tcPr>
            <w:tcW w:w="3955" w:type="dxa"/>
          </w:tcPr>
          <w:p w14:paraId="36A0FE42"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Для игры в футбол, баскетбол, волейбол, круглогодичное использование, площадь – 3200 м</w:t>
            </w:r>
            <w:r w:rsidRPr="00966FEE">
              <w:rPr>
                <w:color w:val="000000" w:themeColor="text1"/>
                <w:sz w:val="24"/>
                <w:szCs w:val="22"/>
                <w:vertAlign w:val="superscript"/>
              </w:rPr>
              <w:t>2</w:t>
            </w:r>
          </w:p>
        </w:tc>
        <w:tc>
          <w:tcPr>
            <w:tcW w:w="2402" w:type="dxa"/>
          </w:tcPr>
          <w:p w14:paraId="5946FAE6" w14:textId="77777777" w:rsidR="000E541A" w:rsidRPr="00966FEE" w:rsidRDefault="000E541A">
            <w:pPr>
              <w:pStyle w:val="a1"/>
              <w:ind w:firstLine="0"/>
              <w:jc w:val="left"/>
              <w:rPr>
                <w:color w:val="000000" w:themeColor="text1"/>
                <w:sz w:val="24"/>
                <w:szCs w:val="22"/>
              </w:rPr>
            </w:pPr>
          </w:p>
        </w:tc>
      </w:tr>
      <w:tr w:rsidR="00966FEE" w:rsidRPr="00966FEE" w14:paraId="67CBE559" w14:textId="77777777">
        <w:tc>
          <w:tcPr>
            <w:tcW w:w="445" w:type="dxa"/>
          </w:tcPr>
          <w:p w14:paraId="079B9FFD" w14:textId="77777777" w:rsidR="000E541A" w:rsidRPr="00966FEE" w:rsidRDefault="000E541A" w:rsidP="00271EA0">
            <w:pPr>
              <w:pStyle w:val="a1"/>
              <w:numPr>
                <w:ilvl w:val="0"/>
                <w:numId w:val="101"/>
              </w:numPr>
              <w:jc w:val="left"/>
              <w:rPr>
                <w:color w:val="000000" w:themeColor="text1"/>
                <w:sz w:val="24"/>
              </w:rPr>
            </w:pPr>
          </w:p>
        </w:tc>
        <w:tc>
          <w:tcPr>
            <w:tcW w:w="3393" w:type="dxa"/>
          </w:tcPr>
          <w:p w14:paraId="78554E8D"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Площадка «Полевая медицина»</w:t>
            </w:r>
          </w:p>
        </w:tc>
        <w:tc>
          <w:tcPr>
            <w:tcW w:w="3955" w:type="dxa"/>
          </w:tcPr>
          <w:p w14:paraId="7BB3666A"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Оказание первой помощи, транспортировка раненного, площадь – 800 м</w:t>
            </w:r>
            <w:r w:rsidRPr="00966FEE">
              <w:rPr>
                <w:color w:val="000000" w:themeColor="text1"/>
                <w:sz w:val="24"/>
                <w:szCs w:val="22"/>
                <w:vertAlign w:val="superscript"/>
              </w:rPr>
              <w:t>2</w:t>
            </w:r>
          </w:p>
        </w:tc>
        <w:tc>
          <w:tcPr>
            <w:tcW w:w="2402" w:type="dxa"/>
          </w:tcPr>
          <w:p w14:paraId="2C6CDFA1" w14:textId="77777777" w:rsidR="000E541A" w:rsidRPr="00966FEE" w:rsidRDefault="000E541A">
            <w:pPr>
              <w:pStyle w:val="a1"/>
              <w:ind w:firstLine="0"/>
              <w:jc w:val="left"/>
              <w:rPr>
                <w:color w:val="000000" w:themeColor="text1"/>
                <w:sz w:val="24"/>
                <w:szCs w:val="22"/>
              </w:rPr>
            </w:pPr>
          </w:p>
        </w:tc>
      </w:tr>
      <w:tr w:rsidR="00966FEE" w:rsidRPr="00966FEE" w14:paraId="468389B6" w14:textId="77777777">
        <w:tc>
          <w:tcPr>
            <w:tcW w:w="445" w:type="dxa"/>
          </w:tcPr>
          <w:p w14:paraId="142A7A93" w14:textId="77777777" w:rsidR="000E541A" w:rsidRPr="00966FEE" w:rsidRDefault="000E541A" w:rsidP="00271EA0">
            <w:pPr>
              <w:pStyle w:val="a1"/>
              <w:numPr>
                <w:ilvl w:val="0"/>
                <w:numId w:val="101"/>
              </w:numPr>
              <w:jc w:val="left"/>
              <w:rPr>
                <w:color w:val="000000" w:themeColor="text1"/>
                <w:sz w:val="24"/>
              </w:rPr>
            </w:pPr>
          </w:p>
        </w:tc>
        <w:tc>
          <w:tcPr>
            <w:tcW w:w="3393" w:type="dxa"/>
          </w:tcPr>
          <w:p w14:paraId="3CAD1AD1"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Площадка для военно-тактической игры «Ответный ход»</w:t>
            </w:r>
          </w:p>
        </w:tc>
        <w:tc>
          <w:tcPr>
            <w:tcW w:w="3955" w:type="dxa"/>
          </w:tcPr>
          <w:p w14:paraId="57EA8D5B"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Площадь – 2000 м</w:t>
            </w:r>
            <w:r w:rsidRPr="00966FEE">
              <w:rPr>
                <w:color w:val="000000" w:themeColor="text1"/>
                <w:sz w:val="24"/>
                <w:szCs w:val="22"/>
                <w:vertAlign w:val="superscript"/>
              </w:rPr>
              <w:t>2</w:t>
            </w:r>
          </w:p>
        </w:tc>
        <w:tc>
          <w:tcPr>
            <w:tcW w:w="2402" w:type="dxa"/>
          </w:tcPr>
          <w:p w14:paraId="5C3DB632" w14:textId="77777777" w:rsidR="000E541A" w:rsidRPr="00966FEE" w:rsidRDefault="000E541A">
            <w:pPr>
              <w:pStyle w:val="a1"/>
              <w:ind w:firstLine="0"/>
              <w:jc w:val="left"/>
              <w:rPr>
                <w:color w:val="000000" w:themeColor="text1"/>
                <w:sz w:val="24"/>
                <w:szCs w:val="22"/>
              </w:rPr>
            </w:pPr>
          </w:p>
        </w:tc>
      </w:tr>
      <w:tr w:rsidR="00966FEE" w:rsidRPr="00966FEE" w14:paraId="6B60C6F7" w14:textId="77777777">
        <w:tc>
          <w:tcPr>
            <w:tcW w:w="445" w:type="dxa"/>
          </w:tcPr>
          <w:p w14:paraId="3F46D406" w14:textId="77777777" w:rsidR="000E541A" w:rsidRPr="00966FEE" w:rsidRDefault="000E541A" w:rsidP="00271EA0">
            <w:pPr>
              <w:pStyle w:val="a1"/>
              <w:numPr>
                <w:ilvl w:val="0"/>
                <w:numId w:val="101"/>
              </w:numPr>
              <w:jc w:val="left"/>
              <w:rPr>
                <w:color w:val="000000" w:themeColor="text1"/>
                <w:sz w:val="24"/>
              </w:rPr>
            </w:pPr>
          </w:p>
        </w:tc>
        <w:tc>
          <w:tcPr>
            <w:tcW w:w="3393" w:type="dxa"/>
          </w:tcPr>
          <w:p w14:paraId="1B40B9E8"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Тактическое поле</w:t>
            </w:r>
          </w:p>
        </w:tc>
        <w:tc>
          <w:tcPr>
            <w:tcW w:w="3955" w:type="dxa"/>
          </w:tcPr>
          <w:p w14:paraId="1D28B6F3"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 xml:space="preserve">Для практических занятий отделения и взвода по тактической подготовке, в том числе с проведением военно-тактических игр с использованием электронных имитаторов стрельбы «Лазертаг»,  </w:t>
            </w:r>
          </w:p>
          <w:p w14:paraId="3DFF4E8F"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площадь – 1200 м</w:t>
            </w:r>
            <w:r w:rsidRPr="00966FEE">
              <w:rPr>
                <w:color w:val="000000" w:themeColor="text1"/>
                <w:sz w:val="24"/>
                <w:szCs w:val="22"/>
                <w:vertAlign w:val="superscript"/>
              </w:rPr>
              <w:t>2</w:t>
            </w:r>
          </w:p>
        </w:tc>
        <w:tc>
          <w:tcPr>
            <w:tcW w:w="2402" w:type="dxa"/>
          </w:tcPr>
          <w:p w14:paraId="0675AC54" w14:textId="77777777" w:rsidR="000E541A" w:rsidRPr="00966FEE" w:rsidRDefault="000E541A">
            <w:pPr>
              <w:pStyle w:val="a1"/>
              <w:ind w:firstLine="0"/>
              <w:jc w:val="left"/>
              <w:rPr>
                <w:color w:val="000000" w:themeColor="text1"/>
                <w:sz w:val="24"/>
                <w:szCs w:val="22"/>
              </w:rPr>
            </w:pPr>
          </w:p>
        </w:tc>
      </w:tr>
      <w:tr w:rsidR="00966FEE" w:rsidRPr="00966FEE" w14:paraId="06C1E909" w14:textId="77777777">
        <w:tc>
          <w:tcPr>
            <w:tcW w:w="445" w:type="dxa"/>
          </w:tcPr>
          <w:p w14:paraId="7ABDD143" w14:textId="77777777" w:rsidR="000E541A" w:rsidRPr="00966FEE" w:rsidRDefault="000E541A" w:rsidP="00271EA0">
            <w:pPr>
              <w:pStyle w:val="a1"/>
              <w:numPr>
                <w:ilvl w:val="0"/>
                <w:numId w:val="101"/>
              </w:numPr>
              <w:jc w:val="left"/>
              <w:rPr>
                <w:color w:val="000000" w:themeColor="text1"/>
                <w:sz w:val="24"/>
              </w:rPr>
            </w:pPr>
          </w:p>
        </w:tc>
        <w:tc>
          <w:tcPr>
            <w:tcW w:w="3393" w:type="dxa"/>
          </w:tcPr>
          <w:p w14:paraId="5F11E7F5"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Трасса для проведения забегов с препятствиями по пересеченной местности и военно-тактических игр на местности</w:t>
            </w:r>
          </w:p>
        </w:tc>
        <w:tc>
          <w:tcPr>
            <w:tcW w:w="3955" w:type="dxa"/>
          </w:tcPr>
          <w:p w14:paraId="4CFC7C24"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Аналог трассы «Гонка Героев», оборудованной с учетом возрастных особенностей школьников, протяженность трассы – 2100 м</w:t>
            </w:r>
          </w:p>
        </w:tc>
        <w:tc>
          <w:tcPr>
            <w:tcW w:w="2402" w:type="dxa"/>
          </w:tcPr>
          <w:p w14:paraId="0D335EA0" w14:textId="77777777" w:rsidR="000E541A" w:rsidRPr="00966FEE" w:rsidRDefault="000E541A">
            <w:pPr>
              <w:pStyle w:val="a1"/>
              <w:ind w:firstLine="0"/>
              <w:jc w:val="left"/>
              <w:rPr>
                <w:color w:val="000000" w:themeColor="text1"/>
                <w:sz w:val="24"/>
                <w:szCs w:val="22"/>
              </w:rPr>
            </w:pPr>
          </w:p>
        </w:tc>
      </w:tr>
      <w:tr w:rsidR="00966FEE" w:rsidRPr="00966FEE" w14:paraId="451CB1D1" w14:textId="77777777">
        <w:tc>
          <w:tcPr>
            <w:tcW w:w="445" w:type="dxa"/>
          </w:tcPr>
          <w:p w14:paraId="5815A7A1" w14:textId="77777777" w:rsidR="000E541A" w:rsidRPr="00966FEE" w:rsidRDefault="000E541A" w:rsidP="00271EA0">
            <w:pPr>
              <w:pStyle w:val="a1"/>
              <w:numPr>
                <w:ilvl w:val="0"/>
                <w:numId w:val="101"/>
              </w:numPr>
              <w:jc w:val="left"/>
              <w:rPr>
                <w:color w:val="000000" w:themeColor="text1"/>
                <w:sz w:val="24"/>
              </w:rPr>
            </w:pPr>
          </w:p>
        </w:tc>
        <w:tc>
          <w:tcPr>
            <w:tcW w:w="3393" w:type="dxa"/>
          </w:tcPr>
          <w:p w14:paraId="51CCAF84"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«Тропа разведчика»</w:t>
            </w:r>
          </w:p>
        </w:tc>
        <w:tc>
          <w:tcPr>
            <w:tcW w:w="3955" w:type="dxa"/>
          </w:tcPr>
          <w:p w14:paraId="3476479A"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Преодоление искусственных и естественных преград с использованием туристских навыков, площадь – 100 м</w:t>
            </w:r>
            <w:r w:rsidRPr="00966FEE">
              <w:rPr>
                <w:color w:val="000000" w:themeColor="text1"/>
                <w:sz w:val="24"/>
                <w:szCs w:val="22"/>
                <w:vertAlign w:val="superscript"/>
              </w:rPr>
              <w:t>2</w:t>
            </w:r>
          </w:p>
        </w:tc>
        <w:tc>
          <w:tcPr>
            <w:tcW w:w="2402" w:type="dxa"/>
          </w:tcPr>
          <w:p w14:paraId="38A5A0F5" w14:textId="77777777" w:rsidR="000E541A" w:rsidRPr="00966FEE" w:rsidRDefault="000E541A">
            <w:pPr>
              <w:pStyle w:val="a1"/>
              <w:ind w:firstLine="0"/>
              <w:jc w:val="left"/>
              <w:rPr>
                <w:color w:val="000000" w:themeColor="text1"/>
                <w:sz w:val="24"/>
                <w:szCs w:val="22"/>
              </w:rPr>
            </w:pPr>
          </w:p>
        </w:tc>
      </w:tr>
      <w:tr w:rsidR="00966FEE" w:rsidRPr="00966FEE" w14:paraId="7F588689" w14:textId="77777777">
        <w:tc>
          <w:tcPr>
            <w:tcW w:w="445" w:type="dxa"/>
          </w:tcPr>
          <w:p w14:paraId="78DE7E75" w14:textId="77777777" w:rsidR="000E541A" w:rsidRPr="00966FEE" w:rsidRDefault="000E541A" w:rsidP="00271EA0">
            <w:pPr>
              <w:pStyle w:val="a1"/>
              <w:numPr>
                <w:ilvl w:val="0"/>
                <w:numId w:val="101"/>
              </w:numPr>
              <w:jc w:val="left"/>
              <w:rPr>
                <w:color w:val="000000" w:themeColor="text1"/>
                <w:sz w:val="24"/>
              </w:rPr>
            </w:pPr>
          </w:p>
        </w:tc>
        <w:tc>
          <w:tcPr>
            <w:tcW w:w="3393" w:type="dxa"/>
          </w:tcPr>
          <w:p w14:paraId="0AA63F0D"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Тактическое поле</w:t>
            </w:r>
          </w:p>
        </w:tc>
        <w:tc>
          <w:tcPr>
            <w:tcW w:w="3955" w:type="dxa"/>
          </w:tcPr>
          <w:p w14:paraId="26CD829B"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Площадь – 5500 м</w:t>
            </w:r>
            <w:r w:rsidRPr="00966FEE">
              <w:rPr>
                <w:color w:val="000000" w:themeColor="text1"/>
                <w:sz w:val="24"/>
                <w:szCs w:val="22"/>
                <w:vertAlign w:val="superscript"/>
              </w:rPr>
              <w:t>2</w:t>
            </w:r>
          </w:p>
        </w:tc>
        <w:tc>
          <w:tcPr>
            <w:tcW w:w="2402" w:type="dxa"/>
          </w:tcPr>
          <w:p w14:paraId="35184695" w14:textId="77777777" w:rsidR="000E541A" w:rsidRPr="00966FEE" w:rsidRDefault="000E541A">
            <w:pPr>
              <w:pStyle w:val="a1"/>
              <w:ind w:firstLine="0"/>
              <w:jc w:val="left"/>
              <w:rPr>
                <w:color w:val="000000" w:themeColor="text1"/>
                <w:sz w:val="24"/>
                <w:szCs w:val="22"/>
              </w:rPr>
            </w:pPr>
          </w:p>
        </w:tc>
      </w:tr>
      <w:tr w:rsidR="00966FEE" w:rsidRPr="00966FEE" w14:paraId="70B232A7" w14:textId="77777777">
        <w:tc>
          <w:tcPr>
            <w:tcW w:w="445" w:type="dxa"/>
          </w:tcPr>
          <w:p w14:paraId="022E2FC2" w14:textId="77777777" w:rsidR="000E541A" w:rsidRPr="00966FEE" w:rsidRDefault="000E541A" w:rsidP="00271EA0">
            <w:pPr>
              <w:pStyle w:val="a1"/>
              <w:numPr>
                <w:ilvl w:val="0"/>
                <w:numId w:val="101"/>
              </w:numPr>
              <w:jc w:val="left"/>
              <w:rPr>
                <w:color w:val="000000" w:themeColor="text1"/>
                <w:sz w:val="24"/>
              </w:rPr>
            </w:pPr>
          </w:p>
        </w:tc>
        <w:tc>
          <w:tcPr>
            <w:tcW w:w="3393" w:type="dxa"/>
          </w:tcPr>
          <w:p w14:paraId="40EACDDD"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Веревочный парк</w:t>
            </w:r>
          </w:p>
        </w:tc>
        <w:tc>
          <w:tcPr>
            <w:tcW w:w="3955" w:type="dxa"/>
          </w:tcPr>
          <w:p w14:paraId="0AE86D75"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Площадь – 8300 м</w:t>
            </w:r>
            <w:r w:rsidRPr="00966FEE">
              <w:rPr>
                <w:color w:val="000000" w:themeColor="text1"/>
                <w:sz w:val="24"/>
                <w:szCs w:val="22"/>
                <w:vertAlign w:val="superscript"/>
              </w:rPr>
              <w:t>2</w:t>
            </w:r>
          </w:p>
        </w:tc>
        <w:tc>
          <w:tcPr>
            <w:tcW w:w="2402" w:type="dxa"/>
          </w:tcPr>
          <w:p w14:paraId="11BBE7A4" w14:textId="77777777" w:rsidR="000E541A" w:rsidRPr="00966FEE" w:rsidRDefault="000E541A">
            <w:pPr>
              <w:pStyle w:val="a1"/>
              <w:ind w:firstLine="0"/>
              <w:jc w:val="left"/>
              <w:rPr>
                <w:color w:val="000000" w:themeColor="text1"/>
                <w:sz w:val="24"/>
                <w:szCs w:val="22"/>
              </w:rPr>
            </w:pPr>
          </w:p>
        </w:tc>
      </w:tr>
      <w:tr w:rsidR="00966FEE" w:rsidRPr="00966FEE" w14:paraId="5AAE9562" w14:textId="77777777">
        <w:tc>
          <w:tcPr>
            <w:tcW w:w="445" w:type="dxa"/>
          </w:tcPr>
          <w:p w14:paraId="7F4E13B8" w14:textId="77777777" w:rsidR="000E541A" w:rsidRPr="00966FEE" w:rsidRDefault="000E541A" w:rsidP="00271EA0">
            <w:pPr>
              <w:pStyle w:val="a1"/>
              <w:numPr>
                <w:ilvl w:val="0"/>
                <w:numId w:val="101"/>
              </w:numPr>
              <w:jc w:val="left"/>
              <w:rPr>
                <w:color w:val="000000" w:themeColor="text1"/>
                <w:sz w:val="24"/>
              </w:rPr>
            </w:pPr>
          </w:p>
        </w:tc>
        <w:tc>
          <w:tcPr>
            <w:tcW w:w="3393" w:type="dxa"/>
          </w:tcPr>
          <w:p w14:paraId="71577F23"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Площадка для спортивного ориентирования</w:t>
            </w:r>
          </w:p>
        </w:tc>
        <w:tc>
          <w:tcPr>
            <w:tcW w:w="3955" w:type="dxa"/>
          </w:tcPr>
          <w:p w14:paraId="44B56750"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Площадь – 9800 м</w:t>
            </w:r>
            <w:r w:rsidRPr="00966FEE">
              <w:rPr>
                <w:color w:val="000000" w:themeColor="text1"/>
                <w:sz w:val="24"/>
                <w:szCs w:val="22"/>
                <w:vertAlign w:val="superscript"/>
              </w:rPr>
              <w:t>2</w:t>
            </w:r>
          </w:p>
        </w:tc>
        <w:tc>
          <w:tcPr>
            <w:tcW w:w="2402" w:type="dxa"/>
          </w:tcPr>
          <w:p w14:paraId="7E493CCE" w14:textId="77777777" w:rsidR="000E541A" w:rsidRPr="00966FEE" w:rsidRDefault="000E541A">
            <w:pPr>
              <w:pStyle w:val="a1"/>
              <w:ind w:firstLine="0"/>
              <w:jc w:val="left"/>
              <w:rPr>
                <w:color w:val="000000" w:themeColor="text1"/>
                <w:sz w:val="24"/>
                <w:szCs w:val="22"/>
              </w:rPr>
            </w:pPr>
          </w:p>
        </w:tc>
      </w:tr>
    </w:tbl>
    <w:p w14:paraId="76A5B5D4" w14:textId="77777777" w:rsidR="000E541A" w:rsidRPr="00966FEE" w:rsidRDefault="00E5408B">
      <w:pPr>
        <w:pStyle w:val="a1"/>
        <w:rPr>
          <w:color w:val="000000" w:themeColor="text1"/>
        </w:rPr>
      </w:pPr>
      <w:r w:rsidRPr="00966FEE">
        <w:rPr>
          <w:color w:val="000000" w:themeColor="text1"/>
          <w:szCs w:val="28"/>
        </w:rPr>
        <w:t>На базе ГБУ ЛО «Центр патриотического воспитания» будет организована работа круглогодичного центра компетенций по направлению «Безопасность и профилактика». После обустройства территории, ремонта существующей инфраструктуры</w:t>
      </w:r>
      <w:r w:rsidRPr="00966FEE">
        <w:rPr>
          <w:color w:val="000000" w:themeColor="text1"/>
        </w:rPr>
        <w:t xml:space="preserve"> </w:t>
      </w:r>
      <w:r w:rsidRPr="00966FEE">
        <w:rPr>
          <w:color w:val="000000" w:themeColor="text1"/>
          <w:szCs w:val="28"/>
        </w:rPr>
        <w:t>и возведения корпусов для проживания на базе в круглогодичном режиме планируется организовывать и проводить:</w:t>
      </w:r>
    </w:p>
    <w:p w14:paraId="4E3D6F11" w14:textId="77777777" w:rsidR="000E541A" w:rsidRPr="00966FEE" w:rsidRDefault="00E5408B" w:rsidP="00271EA0">
      <w:pPr>
        <w:pStyle w:val="affd"/>
        <w:numPr>
          <w:ilvl w:val="0"/>
          <w:numId w:val="99"/>
        </w:numPr>
        <w:tabs>
          <w:tab w:val="left" w:pos="1148"/>
        </w:tabs>
        <w:ind w:left="0" w:firstLine="709"/>
        <w:rPr>
          <w:rFonts w:cs="Times New Roman"/>
          <w:color w:val="000000" w:themeColor="text1"/>
          <w:sz w:val="28"/>
          <w:szCs w:val="28"/>
        </w:rPr>
      </w:pPr>
      <w:r w:rsidRPr="00966FEE">
        <w:rPr>
          <w:rFonts w:cs="Times New Roman"/>
          <w:color w:val="000000" w:themeColor="text1"/>
          <w:sz w:val="28"/>
          <w:szCs w:val="28"/>
        </w:rPr>
        <w:t>мероприятия по повышению компетенций в сфере профилактики и безопасности для молодежи и специалистов;</w:t>
      </w:r>
    </w:p>
    <w:p w14:paraId="25DAAC21" w14:textId="77777777" w:rsidR="000E541A" w:rsidRPr="00966FEE" w:rsidRDefault="00E5408B" w:rsidP="00271EA0">
      <w:pPr>
        <w:pStyle w:val="affd"/>
        <w:numPr>
          <w:ilvl w:val="0"/>
          <w:numId w:val="99"/>
        </w:numPr>
        <w:tabs>
          <w:tab w:val="left" w:pos="1148"/>
        </w:tabs>
        <w:ind w:left="0" w:firstLine="709"/>
        <w:rPr>
          <w:rFonts w:cs="Times New Roman"/>
          <w:color w:val="000000" w:themeColor="text1"/>
          <w:sz w:val="28"/>
          <w:szCs w:val="28"/>
        </w:rPr>
      </w:pPr>
      <w:r w:rsidRPr="00966FEE">
        <w:rPr>
          <w:rFonts w:cs="Times New Roman"/>
          <w:color w:val="000000" w:themeColor="text1"/>
          <w:sz w:val="28"/>
          <w:szCs w:val="28"/>
        </w:rPr>
        <w:t>военно-патриотические игры и патриотические слеты, мероприятия по методическому сопровождению и консультированию по вопросам патриотического воспитания;</w:t>
      </w:r>
    </w:p>
    <w:p w14:paraId="510A365E" w14:textId="77777777" w:rsidR="000E541A" w:rsidRPr="00966FEE" w:rsidRDefault="00E5408B" w:rsidP="00271EA0">
      <w:pPr>
        <w:pStyle w:val="affd"/>
        <w:numPr>
          <w:ilvl w:val="0"/>
          <w:numId w:val="99"/>
        </w:numPr>
        <w:tabs>
          <w:tab w:val="left" w:pos="1148"/>
        </w:tabs>
        <w:ind w:left="0" w:firstLine="709"/>
        <w:rPr>
          <w:rFonts w:cs="Times New Roman"/>
          <w:color w:val="000000" w:themeColor="text1"/>
          <w:sz w:val="28"/>
          <w:szCs w:val="28"/>
        </w:rPr>
      </w:pPr>
      <w:r w:rsidRPr="00966FEE">
        <w:rPr>
          <w:rFonts w:cs="Times New Roman"/>
          <w:color w:val="000000" w:themeColor="text1"/>
          <w:sz w:val="28"/>
          <w:szCs w:val="28"/>
        </w:rPr>
        <w:t>смены по основам информационной безопасности и защиты Родины в современных условиях для молодежи Ленинградской области в возрасте 14-16 лет;</w:t>
      </w:r>
    </w:p>
    <w:p w14:paraId="0FD49FD3" w14:textId="77777777" w:rsidR="000E541A" w:rsidRPr="00966FEE" w:rsidRDefault="00E5408B" w:rsidP="00271EA0">
      <w:pPr>
        <w:pStyle w:val="affd"/>
        <w:numPr>
          <w:ilvl w:val="0"/>
          <w:numId w:val="99"/>
        </w:numPr>
        <w:tabs>
          <w:tab w:val="left" w:pos="1148"/>
        </w:tabs>
        <w:ind w:left="0" w:firstLine="709"/>
        <w:rPr>
          <w:rFonts w:cs="Times New Roman"/>
          <w:color w:val="000000" w:themeColor="text1"/>
          <w:sz w:val="28"/>
          <w:szCs w:val="28"/>
        </w:rPr>
      </w:pPr>
      <w:r w:rsidRPr="00966FEE">
        <w:rPr>
          <w:rFonts w:cs="Times New Roman"/>
          <w:color w:val="000000" w:themeColor="text1"/>
          <w:sz w:val="28"/>
          <w:szCs w:val="28"/>
        </w:rPr>
        <w:t>практикоориентированные форумы по профилактике деструктивного поведения и выявлению асоциальных явлений для молодежи от 14 лет и для специалистов;</w:t>
      </w:r>
    </w:p>
    <w:p w14:paraId="6B0415CD" w14:textId="77777777" w:rsidR="000E541A" w:rsidRPr="00966FEE" w:rsidRDefault="00E5408B" w:rsidP="00271EA0">
      <w:pPr>
        <w:pStyle w:val="affd"/>
        <w:numPr>
          <w:ilvl w:val="0"/>
          <w:numId w:val="99"/>
        </w:numPr>
        <w:tabs>
          <w:tab w:val="left" w:pos="1148"/>
        </w:tabs>
        <w:ind w:left="0" w:firstLine="709"/>
        <w:rPr>
          <w:rFonts w:cs="Times New Roman"/>
          <w:color w:val="000000" w:themeColor="text1"/>
          <w:sz w:val="28"/>
          <w:szCs w:val="28"/>
        </w:rPr>
      </w:pPr>
      <w:r w:rsidRPr="00966FEE">
        <w:rPr>
          <w:rFonts w:cs="Times New Roman"/>
          <w:color w:val="000000" w:themeColor="text1"/>
          <w:sz w:val="28"/>
          <w:szCs w:val="28"/>
        </w:rPr>
        <w:t>патриотические смены («Юные друзья пограничника» и другие) на основе уникального опыта взаимодействия комитета с военными вузами и кадетскими корпусами правоохранительной направленности, общественными объединениями с целью популяризации военной службы среди молодежи.</w:t>
      </w:r>
    </w:p>
    <w:bookmarkEnd w:id="90"/>
    <w:p w14:paraId="16C54380" w14:textId="77777777" w:rsidR="000E541A" w:rsidRPr="00966FEE" w:rsidRDefault="00E5408B">
      <w:pPr>
        <w:pStyle w:val="affd"/>
        <w:ind w:firstLine="708"/>
        <w:rPr>
          <w:rFonts w:cs="Times New Roman"/>
          <w:color w:val="000000" w:themeColor="text1"/>
          <w:sz w:val="28"/>
          <w:szCs w:val="28"/>
        </w:rPr>
      </w:pPr>
      <w:r w:rsidRPr="00966FEE">
        <w:rPr>
          <w:rFonts w:cs="Times New Roman"/>
          <w:color w:val="000000" w:themeColor="text1"/>
          <w:sz w:val="28"/>
          <w:szCs w:val="28"/>
        </w:rPr>
        <w:t>Определение местоположения планируемых объектов регионального значения в иных областях (объекты социального обслуживания, культуры, молодежной политики, межнациональных отношений) определено с точностью до населенного пункта в соответствии с государственными программами и предложениями органов исполнительной власти Ленинградской области. Рассмотрение вариантов не требуется.</w:t>
      </w:r>
    </w:p>
    <w:p w14:paraId="28BB39E0" w14:textId="77777777" w:rsidR="000E541A" w:rsidRPr="00966FEE" w:rsidRDefault="000E541A">
      <w:pPr>
        <w:pStyle w:val="affd"/>
        <w:ind w:firstLine="708"/>
        <w:rPr>
          <w:rFonts w:cs="Times New Roman"/>
          <w:color w:val="000000" w:themeColor="text1"/>
          <w:sz w:val="28"/>
          <w:szCs w:val="28"/>
        </w:rPr>
      </w:pPr>
    </w:p>
    <w:p w14:paraId="31A81EF1" w14:textId="77777777" w:rsidR="000E541A" w:rsidRPr="00966FEE" w:rsidRDefault="00E5408B">
      <w:pPr>
        <w:pStyle w:val="2"/>
        <w:spacing w:before="0" w:after="0"/>
        <w:ind w:firstLine="708"/>
        <w:rPr>
          <w:color w:val="000000" w:themeColor="text1"/>
        </w:rPr>
      </w:pPr>
      <w:bookmarkStart w:id="92" w:name="_Toc128753269"/>
      <w:bookmarkStart w:id="93" w:name="_Toc194401016"/>
      <w:bookmarkStart w:id="94" w:name="_Hlk190355796"/>
      <w:r w:rsidRPr="00966FEE">
        <w:rPr>
          <w:color w:val="000000" w:themeColor="text1"/>
        </w:rPr>
        <w:t>Обоснование выбранного варианта размещения объектов и территорий регионального значения в области отдыха и туризма</w:t>
      </w:r>
      <w:bookmarkEnd w:id="92"/>
      <w:bookmarkEnd w:id="93"/>
      <w:r w:rsidRPr="00966FEE">
        <w:rPr>
          <w:color w:val="000000" w:themeColor="text1"/>
        </w:rPr>
        <w:t xml:space="preserve"> </w:t>
      </w:r>
    </w:p>
    <w:bookmarkEnd w:id="94"/>
    <w:p w14:paraId="19B7D1DA" w14:textId="77777777" w:rsidR="000E541A" w:rsidRPr="00966FEE" w:rsidRDefault="00E5408B">
      <w:pPr>
        <w:pStyle w:val="a1"/>
        <w:rPr>
          <w:color w:val="000000" w:themeColor="text1"/>
          <w:szCs w:val="28"/>
        </w:rPr>
      </w:pPr>
      <w:r w:rsidRPr="00966FEE">
        <w:rPr>
          <w:color w:val="000000" w:themeColor="text1"/>
          <w:szCs w:val="28"/>
        </w:rPr>
        <w:t xml:space="preserve">Туристско-рекреационная деятельность является важной составляющей экономического развития региона. </w:t>
      </w:r>
    </w:p>
    <w:p w14:paraId="3BFA6AEB" w14:textId="77777777" w:rsidR="000E541A" w:rsidRPr="00966FEE" w:rsidRDefault="00E5408B">
      <w:pPr>
        <w:pStyle w:val="a1"/>
        <w:rPr>
          <w:color w:val="000000" w:themeColor="text1"/>
          <w:szCs w:val="28"/>
        </w:rPr>
      </w:pPr>
      <w:r w:rsidRPr="00966FEE">
        <w:rPr>
          <w:color w:val="000000" w:themeColor="text1"/>
          <w:szCs w:val="28"/>
        </w:rPr>
        <w:t xml:space="preserve">В соответствии с Федеральным законом от 24.11.1996 № 132-ФЗ «Об основах туристской деятельности в Российской Федерации» к полномочиям органов государственной власти субъектов Российской Федерации по созданию благоприятных условий для развития туризма в субъектах Российской Федерации относятся создание и обеспечение благоприятных условий для беспрепятственного доступа туристов (экскурсантов) к туристским ресурсам, находящимся на </w:t>
      </w:r>
      <w:r w:rsidRPr="00966FEE">
        <w:rPr>
          <w:color w:val="000000" w:themeColor="text1"/>
          <w:szCs w:val="28"/>
        </w:rPr>
        <w:lastRenderedPageBreak/>
        <w:t>территориях субъектов Российской Федерации, реализация мер по поддержке приоритетных направлений развития туризма и иные. Основными целями государственного регулирования туристской деятельности являются:</w:t>
      </w:r>
    </w:p>
    <w:p w14:paraId="10E4813B" w14:textId="77777777" w:rsidR="000E541A" w:rsidRPr="00966FEE" w:rsidRDefault="00E5408B" w:rsidP="00271EA0">
      <w:pPr>
        <w:pStyle w:val="a1"/>
        <w:numPr>
          <w:ilvl w:val="0"/>
          <w:numId w:val="110"/>
        </w:numPr>
        <w:tabs>
          <w:tab w:val="left" w:pos="1134"/>
        </w:tabs>
        <w:ind w:left="0" w:firstLine="709"/>
        <w:rPr>
          <w:color w:val="000000" w:themeColor="text1"/>
          <w:szCs w:val="28"/>
        </w:rPr>
      </w:pPr>
      <w:r w:rsidRPr="00966FEE">
        <w:rPr>
          <w:color w:val="000000" w:themeColor="text1"/>
          <w:szCs w:val="28"/>
        </w:rPr>
        <w:t>обеспечение права граждан на отдых, свободу передвижения и иных прав при совершении путешествий;</w:t>
      </w:r>
    </w:p>
    <w:p w14:paraId="293E6F54" w14:textId="77777777" w:rsidR="000E541A" w:rsidRPr="00966FEE" w:rsidRDefault="00E5408B" w:rsidP="00271EA0">
      <w:pPr>
        <w:pStyle w:val="a1"/>
        <w:numPr>
          <w:ilvl w:val="0"/>
          <w:numId w:val="110"/>
        </w:numPr>
        <w:tabs>
          <w:tab w:val="left" w:pos="1134"/>
        </w:tabs>
        <w:ind w:left="0" w:firstLine="709"/>
        <w:rPr>
          <w:color w:val="000000" w:themeColor="text1"/>
          <w:szCs w:val="28"/>
        </w:rPr>
      </w:pPr>
      <w:r w:rsidRPr="00966FEE">
        <w:rPr>
          <w:color w:val="000000" w:themeColor="text1"/>
          <w:szCs w:val="28"/>
        </w:rPr>
        <w:t>охрана окружающей среды;</w:t>
      </w:r>
    </w:p>
    <w:p w14:paraId="5B41BA83" w14:textId="77777777" w:rsidR="000E541A" w:rsidRPr="00966FEE" w:rsidRDefault="00E5408B" w:rsidP="00271EA0">
      <w:pPr>
        <w:pStyle w:val="a1"/>
        <w:numPr>
          <w:ilvl w:val="0"/>
          <w:numId w:val="110"/>
        </w:numPr>
        <w:tabs>
          <w:tab w:val="left" w:pos="1134"/>
        </w:tabs>
        <w:ind w:left="0" w:firstLine="709"/>
        <w:rPr>
          <w:color w:val="000000" w:themeColor="text1"/>
          <w:szCs w:val="28"/>
        </w:rPr>
      </w:pPr>
      <w:r w:rsidRPr="00966FEE">
        <w:rPr>
          <w:color w:val="000000" w:themeColor="text1"/>
          <w:szCs w:val="28"/>
        </w:rPr>
        <w:t>создание условий для деятельности, направленной на воспитание, образование и оздоровление туристов;</w:t>
      </w:r>
    </w:p>
    <w:p w14:paraId="039D1AFF" w14:textId="77777777" w:rsidR="000E541A" w:rsidRPr="00966FEE" w:rsidRDefault="00E5408B" w:rsidP="00271EA0">
      <w:pPr>
        <w:pStyle w:val="a1"/>
        <w:numPr>
          <w:ilvl w:val="0"/>
          <w:numId w:val="110"/>
        </w:numPr>
        <w:tabs>
          <w:tab w:val="left" w:pos="1134"/>
        </w:tabs>
        <w:ind w:left="0" w:firstLine="709"/>
        <w:rPr>
          <w:color w:val="000000" w:themeColor="text1"/>
          <w:szCs w:val="28"/>
        </w:rPr>
      </w:pPr>
      <w:r w:rsidRPr="00966FEE">
        <w:rPr>
          <w:color w:val="000000" w:themeColor="text1"/>
          <w:szCs w:val="28"/>
        </w:rPr>
        <w:t>развитие туристской индустрии, обеспечивающей потребности граждан при совершении путешествий, создание новых рабочих мест, увеличение доходов государства и граждан Российской Федерации, развитие международных контактов, сохранение объектов туристского показа, рациональное использование природного и культурного наследия.</w:t>
      </w:r>
    </w:p>
    <w:p w14:paraId="3D214F3A" w14:textId="77777777" w:rsidR="000E541A" w:rsidRPr="00966FEE" w:rsidRDefault="00E5408B">
      <w:pPr>
        <w:pStyle w:val="a1"/>
        <w:rPr>
          <w:color w:val="000000" w:themeColor="text1"/>
          <w:szCs w:val="28"/>
        </w:rPr>
      </w:pPr>
      <w:r w:rsidRPr="00966FEE">
        <w:rPr>
          <w:color w:val="000000" w:themeColor="text1"/>
          <w:szCs w:val="28"/>
        </w:rPr>
        <w:t>Приоритетными направлениями государственного регулирования туристской деятельности являются поддержка и развитие внутреннего туризма, въездного туризма, социального туризма, детского туризма и самодеятельного туризма.</w:t>
      </w:r>
    </w:p>
    <w:p w14:paraId="41E92C74" w14:textId="77777777" w:rsidR="000E541A" w:rsidRPr="00966FEE" w:rsidRDefault="00E5408B">
      <w:pPr>
        <w:pStyle w:val="a1"/>
        <w:rPr>
          <w:color w:val="000000" w:themeColor="text1"/>
          <w:szCs w:val="28"/>
        </w:rPr>
      </w:pPr>
      <w:r w:rsidRPr="00966FEE">
        <w:rPr>
          <w:color w:val="000000" w:themeColor="text1"/>
          <w:szCs w:val="28"/>
        </w:rPr>
        <w:t>Указом Президента Российской Федерации от 07.05.2024 № 309 «О национальных целях развития Российской Федерации на период до 2030 года и на перспективу до 2036 года» в рамках достижения национальной цели «Устойчивая и динамичная экономика» установлены следующие целевые показатели и задачи:</w:t>
      </w:r>
    </w:p>
    <w:p w14:paraId="295B2373" w14:textId="77777777" w:rsidR="000E541A" w:rsidRPr="00966FEE" w:rsidRDefault="00E5408B" w:rsidP="00271EA0">
      <w:pPr>
        <w:pStyle w:val="a1"/>
        <w:numPr>
          <w:ilvl w:val="0"/>
          <w:numId w:val="115"/>
        </w:numPr>
        <w:tabs>
          <w:tab w:val="left" w:pos="1134"/>
        </w:tabs>
        <w:ind w:left="0" w:firstLine="709"/>
        <w:rPr>
          <w:color w:val="000000" w:themeColor="text1"/>
          <w:szCs w:val="28"/>
        </w:rPr>
      </w:pPr>
      <w:r w:rsidRPr="00966FEE">
        <w:rPr>
          <w:color w:val="000000" w:themeColor="text1"/>
          <w:szCs w:val="28"/>
        </w:rPr>
        <w:t>увеличение к 2030 году доли туристской отрасли в валовом внутреннем продукте до 5 %;</w:t>
      </w:r>
    </w:p>
    <w:p w14:paraId="286BCD4B" w14:textId="77777777" w:rsidR="000E541A" w:rsidRPr="00966FEE" w:rsidRDefault="00E5408B" w:rsidP="00271EA0">
      <w:pPr>
        <w:pStyle w:val="a1"/>
        <w:numPr>
          <w:ilvl w:val="0"/>
          <w:numId w:val="115"/>
        </w:numPr>
        <w:tabs>
          <w:tab w:val="left" w:pos="1134"/>
        </w:tabs>
        <w:ind w:left="0" w:firstLine="709"/>
        <w:rPr>
          <w:color w:val="000000" w:themeColor="text1"/>
          <w:szCs w:val="28"/>
        </w:rPr>
      </w:pPr>
      <w:r w:rsidRPr="00966FEE">
        <w:rPr>
          <w:color w:val="000000" w:themeColor="text1"/>
          <w:szCs w:val="28"/>
        </w:rPr>
        <w:t>увеличение к 2030 году экспорта туристских услуг в три раза по сравнению с уровнем 2023 года.</w:t>
      </w:r>
    </w:p>
    <w:p w14:paraId="4AAF79E8" w14:textId="77777777" w:rsidR="000E541A" w:rsidRPr="00966FEE" w:rsidRDefault="00E5408B">
      <w:pPr>
        <w:pStyle w:val="a1"/>
        <w:rPr>
          <w:color w:val="000000" w:themeColor="text1"/>
          <w:szCs w:val="28"/>
        </w:rPr>
      </w:pPr>
      <w:r w:rsidRPr="00966FEE">
        <w:rPr>
          <w:color w:val="000000" w:themeColor="text1"/>
          <w:szCs w:val="28"/>
        </w:rPr>
        <w:t>Стратегией развития туризма в Российской Федерации на период до 2035 года, утвержденной распоряжением Правительства Российской Федерации от 20.09.2019 № 2129-р (далее – Стратегия развития туризма в Российской Федерации) определены стратегические цели, включающие:</w:t>
      </w:r>
    </w:p>
    <w:p w14:paraId="48E493F2" w14:textId="77777777" w:rsidR="000E541A" w:rsidRPr="00966FEE" w:rsidRDefault="00E5408B" w:rsidP="00271EA0">
      <w:pPr>
        <w:pStyle w:val="a1"/>
        <w:numPr>
          <w:ilvl w:val="0"/>
          <w:numId w:val="111"/>
        </w:numPr>
        <w:tabs>
          <w:tab w:val="left" w:pos="1148"/>
        </w:tabs>
        <w:ind w:left="0" w:firstLine="709"/>
        <w:rPr>
          <w:color w:val="000000" w:themeColor="text1"/>
          <w:szCs w:val="28"/>
        </w:rPr>
      </w:pPr>
      <w:r w:rsidRPr="00966FEE">
        <w:rPr>
          <w:color w:val="000000" w:themeColor="text1"/>
          <w:szCs w:val="28"/>
        </w:rPr>
        <w:t>комплексное развитие внутреннего и въездного туризма в Российской Федерации за счет создания условий для формирования и продвижения качественного туристского продукта, конкурентоспособного на внутреннем и мировом рынках;</w:t>
      </w:r>
    </w:p>
    <w:p w14:paraId="040C7C84" w14:textId="77777777" w:rsidR="000E541A" w:rsidRPr="00966FEE" w:rsidRDefault="00E5408B" w:rsidP="00271EA0">
      <w:pPr>
        <w:pStyle w:val="a1"/>
        <w:numPr>
          <w:ilvl w:val="0"/>
          <w:numId w:val="111"/>
        </w:numPr>
        <w:tabs>
          <w:tab w:val="left" w:pos="1148"/>
        </w:tabs>
        <w:ind w:left="0" w:firstLine="709"/>
        <w:rPr>
          <w:color w:val="000000" w:themeColor="text1"/>
          <w:szCs w:val="28"/>
        </w:rPr>
      </w:pPr>
      <w:r w:rsidRPr="00966FEE">
        <w:rPr>
          <w:color w:val="000000" w:themeColor="text1"/>
          <w:szCs w:val="28"/>
        </w:rPr>
        <w:t>усиление социальной роли туризма, увеличение доступности услуг туризма, отдыха и оздоровления для всех жителей Российской Федерации.</w:t>
      </w:r>
    </w:p>
    <w:p w14:paraId="6E118002"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Приоритетным направлением Стратегии</w:t>
      </w:r>
      <w:r w:rsidRPr="00966FEE">
        <w:rPr>
          <w:color w:val="000000" w:themeColor="text1"/>
        </w:rPr>
        <w:t xml:space="preserve"> </w:t>
      </w:r>
      <w:r w:rsidRPr="00966FEE">
        <w:rPr>
          <w:rFonts w:ascii="Times New Roman" w:eastAsia="Times New Roman" w:hAnsi="Times New Roman" w:cs="Times New Roman"/>
          <w:color w:val="000000" w:themeColor="text1"/>
          <w:sz w:val="28"/>
          <w:szCs w:val="28"/>
          <w:lang w:eastAsia="ru-RU"/>
        </w:rPr>
        <w:t>развития туризма в Российской Федерации является комплексное развитие туристских территорий, включая развитие туристской инфраструктуры, коммунальной и транспортной инфраструктуры, развитие объектов показа и других объектов индустрии туризма, благоустройство туристских территорий, в целях создания конкурентоспособного туристского продукта.</w:t>
      </w:r>
    </w:p>
    <w:p w14:paraId="2A9894EB" w14:textId="17634801" w:rsidR="00606BC3" w:rsidRPr="00966FEE" w:rsidRDefault="00E5408B" w:rsidP="00CE6E52">
      <w:pPr>
        <w:pStyle w:val="a1"/>
        <w:tabs>
          <w:tab w:val="left" w:pos="1134"/>
        </w:tabs>
        <w:rPr>
          <w:color w:val="000000" w:themeColor="text1"/>
          <w:szCs w:val="28"/>
        </w:rPr>
      </w:pPr>
      <w:r w:rsidRPr="00966FEE">
        <w:rPr>
          <w:color w:val="000000" w:themeColor="text1"/>
          <w:szCs w:val="28"/>
        </w:rPr>
        <w:t xml:space="preserve">В рамках </w:t>
      </w:r>
      <w:r w:rsidR="004303E0" w:rsidRPr="00966FEE">
        <w:rPr>
          <w:color w:val="000000" w:themeColor="text1"/>
          <w:szCs w:val="28"/>
        </w:rPr>
        <w:t xml:space="preserve">государственной программы Российской Федерации «Развитие туризма» и </w:t>
      </w:r>
      <w:r w:rsidRPr="00966FEE">
        <w:rPr>
          <w:color w:val="000000" w:themeColor="text1"/>
          <w:szCs w:val="28"/>
        </w:rPr>
        <w:t>национального проекта «Туризм и индустрия гостеприимства» разработан</w:t>
      </w:r>
      <w:r w:rsidR="00606BC3" w:rsidRPr="00966FEE">
        <w:rPr>
          <w:color w:val="000000" w:themeColor="text1"/>
          <w:szCs w:val="28"/>
        </w:rPr>
        <w:t>ы</w:t>
      </w:r>
      <w:r w:rsidRPr="00966FEE">
        <w:rPr>
          <w:color w:val="000000" w:themeColor="text1"/>
          <w:szCs w:val="28"/>
        </w:rPr>
        <w:t xml:space="preserve"> </w:t>
      </w:r>
      <w:r w:rsidR="00606BC3" w:rsidRPr="00966FEE">
        <w:rPr>
          <w:color w:val="000000" w:themeColor="text1"/>
          <w:szCs w:val="28"/>
        </w:rPr>
        <w:t xml:space="preserve">федеральная туристическая межрегиональная схема территориально-пространственного планирования </w:t>
      </w:r>
      <w:r w:rsidR="00CE6E52" w:rsidRPr="00966FEE">
        <w:rPr>
          <w:color w:val="000000" w:themeColor="text1"/>
          <w:szCs w:val="28"/>
        </w:rPr>
        <w:t xml:space="preserve">Российской Федерации (утверждена поручением </w:t>
      </w:r>
      <w:r w:rsidR="00CE6E52" w:rsidRPr="00966FEE">
        <w:rPr>
          <w:color w:val="000000" w:themeColor="text1"/>
          <w:szCs w:val="28"/>
        </w:rPr>
        <w:lastRenderedPageBreak/>
        <w:t>Заместителя Председателя Правительства Российской Федерации Д.Н. Чернышенко от 29.03.2023 № ДЧ-П-44-4350)</w:t>
      </w:r>
      <w:r w:rsidR="00606BC3" w:rsidRPr="00966FEE">
        <w:rPr>
          <w:color w:val="000000" w:themeColor="text1"/>
          <w:szCs w:val="28"/>
        </w:rPr>
        <w:t xml:space="preserve">, а также </w:t>
      </w:r>
      <w:r w:rsidR="004303E0" w:rsidRPr="00966FEE">
        <w:rPr>
          <w:color w:val="000000" w:themeColor="text1"/>
          <w:szCs w:val="28"/>
        </w:rPr>
        <w:t>ф</w:t>
      </w:r>
      <w:r w:rsidRPr="00966FEE">
        <w:rPr>
          <w:color w:val="000000" w:themeColor="text1"/>
          <w:szCs w:val="28"/>
        </w:rPr>
        <w:t xml:space="preserve">едеральная туристическая межрегиональная схема территориально-пространственного планирования </w:t>
      </w:r>
      <w:r w:rsidR="004303E0" w:rsidRPr="00966FEE">
        <w:rPr>
          <w:color w:val="000000" w:themeColor="text1"/>
          <w:szCs w:val="28"/>
        </w:rPr>
        <w:t>макрорегиона</w:t>
      </w:r>
      <w:r w:rsidRPr="00966FEE">
        <w:rPr>
          <w:color w:val="000000" w:themeColor="text1"/>
          <w:szCs w:val="28"/>
        </w:rPr>
        <w:t xml:space="preserve"> </w:t>
      </w:r>
      <w:r w:rsidR="004303E0" w:rsidRPr="00966FEE">
        <w:rPr>
          <w:color w:val="000000" w:themeColor="text1"/>
          <w:szCs w:val="28"/>
        </w:rPr>
        <w:t xml:space="preserve">«Из г. Москвы в г. Санкт-Петербург» </w:t>
      </w:r>
      <w:r w:rsidRPr="00966FEE">
        <w:rPr>
          <w:color w:val="000000" w:themeColor="text1"/>
          <w:szCs w:val="28"/>
        </w:rPr>
        <w:t xml:space="preserve">(утверждена поручением Заместителя Председателя Правительства Российской Федерации Д.Н. Чернышенко от </w:t>
      </w:r>
      <w:r w:rsidR="004303E0" w:rsidRPr="00966FEE">
        <w:rPr>
          <w:color w:val="000000" w:themeColor="text1"/>
          <w:szCs w:val="28"/>
        </w:rPr>
        <w:t>05</w:t>
      </w:r>
      <w:r w:rsidRPr="00966FEE">
        <w:rPr>
          <w:color w:val="000000" w:themeColor="text1"/>
          <w:szCs w:val="28"/>
        </w:rPr>
        <w:t>.</w:t>
      </w:r>
      <w:r w:rsidR="004303E0" w:rsidRPr="00966FEE">
        <w:rPr>
          <w:color w:val="000000" w:themeColor="text1"/>
          <w:szCs w:val="28"/>
        </w:rPr>
        <w:t>12</w:t>
      </w:r>
      <w:r w:rsidRPr="00966FEE">
        <w:rPr>
          <w:color w:val="000000" w:themeColor="text1"/>
          <w:szCs w:val="28"/>
        </w:rPr>
        <w:t>.202</w:t>
      </w:r>
      <w:r w:rsidR="004303E0" w:rsidRPr="00966FEE">
        <w:rPr>
          <w:color w:val="000000" w:themeColor="text1"/>
          <w:szCs w:val="28"/>
        </w:rPr>
        <w:t>4</w:t>
      </w:r>
      <w:r w:rsidRPr="00966FEE">
        <w:rPr>
          <w:color w:val="000000" w:themeColor="text1"/>
          <w:szCs w:val="28"/>
        </w:rPr>
        <w:t xml:space="preserve"> № ДЧ-П44-4</w:t>
      </w:r>
      <w:r w:rsidR="004303E0" w:rsidRPr="00966FEE">
        <w:rPr>
          <w:color w:val="000000" w:themeColor="text1"/>
          <w:szCs w:val="28"/>
        </w:rPr>
        <w:t>1874</w:t>
      </w:r>
      <w:r w:rsidRPr="00966FEE">
        <w:rPr>
          <w:color w:val="000000" w:themeColor="text1"/>
          <w:szCs w:val="28"/>
        </w:rPr>
        <w:t>).</w:t>
      </w:r>
    </w:p>
    <w:p w14:paraId="3E6B2524" w14:textId="193D9F2E" w:rsidR="000E541A" w:rsidRPr="00966FEE" w:rsidRDefault="00E5408B" w:rsidP="00606BC3">
      <w:pPr>
        <w:pStyle w:val="a1"/>
        <w:tabs>
          <w:tab w:val="left" w:pos="1134"/>
        </w:tabs>
        <w:rPr>
          <w:color w:val="000000" w:themeColor="text1"/>
          <w:szCs w:val="28"/>
        </w:rPr>
      </w:pPr>
      <w:r w:rsidRPr="00966FEE">
        <w:rPr>
          <w:color w:val="000000" w:themeColor="text1"/>
          <w:szCs w:val="28"/>
        </w:rPr>
        <w:t xml:space="preserve">Туристическая схема </w:t>
      </w:r>
      <w:r w:rsidR="00606BC3" w:rsidRPr="00966FEE">
        <w:rPr>
          <w:color w:val="000000" w:themeColor="text1"/>
          <w:szCs w:val="28"/>
        </w:rPr>
        <w:t xml:space="preserve">«Из г. Москвы в г. Санкт-Петербург» </w:t>
      </w:r>
      <w:r w:rsidRPr="00966FEE">
        <w:rPr>
          <w:color w:val="000000" w:themeColor="text1"/>
          <w:szCs w:val="28"/>
        </w:rPr>
        <w:t xml:space="preserve">формирует перечень пространственных решений </w:t>
      </w:r>
      <w:r w:rsidR="00CE6E52" w:rsidRPr="00966FEE">
        <w:rPr>
          <w:color w:val="000000" w:themeColor="text1"/>
          <w:szCs w:val="28"/>
        </w:rPr>
        <w:t xml:space="preserve">по развитию туризма </w:t>
      </w:r>
      <w:r w:rsidRPr="00966FEE">
        <w:rPr>
          <w:color w:val="000000" w:themeColor="text1"/>
          <w:szCs w:val="28"/>
        </w:rPr>
        <w:t xml:space="preserve">на территории </w:t>
      </w:r>
      <w:r w:rsidR="00606BC3" w:rsidRPr="00966FEE">
        <w:rPr>
          <w:color w:val="000000" w:themeColor="text1"/>
          <w:szCs w:val="28"/>
        </w:rPr>
        <w:t>8 субъектов макрорегиона, связывающего Москву и Санкт-Петербург с центрами притяжения туристических маршрутов «Золотое кольцо</w:t>
      </w:r>
      <w:r w:rsidR="005E723D" w:rsidRPr="00966FEE">
        <w:rPr>
          <w:color w:val="000000" w:themeColor="text1"/>
          <w:szCs w:val="28"/>
        </w:rPr>
        <w:t xml:space="preserve"> России</w:t>
      </w:r>
      <w:r w:rsidR="00606BC3" w:rsidRPr="00966FEE">
        <w:rPr>
          <w:color w:val="000000" w:themeColor="text1"/>
          <w:szCs w:val="28"/>
        </w:rPr>
        <w:t>» и «Серебряное ожерелье</w:t>
      </w:r>
      <w:r w:rsidR="005E723D" w:rsidRPr="00966FEE">
        <w:rPr>
          <w:color w:val="000000" w:themeColor="text1"/>
          <w:szCs w:val="28"/>
        </w:rPr>
        <w:t xml:space="preserve"> России</w:t>
      </w:r>
      <w:r w:rsidR="00606BC3" w:rsidRPr="00966FEE">
        <w:rPr>
          <w:color w:val="000000" w:themeColor="text1"/>
          <w:szCs w:val="28"/>
        </w:rPr>
        <w:t xml:space="preserve">». </w:t>
      </w:r>
      <w:r w:rsidRPr="00966FEE">
        <w:rPr>
          <w:color w:val="000000" w:themeColor="text1"/>
          <w:szCs w:val="28"/>
        </w:rPr>
        <w:t xml:space="preserve">Данной схемой определены </w:t>
      </w:r>
      <w:r w:rsidR="004303E0" w:rsidRPr="00966FEE">
        <w:rPr>
          <w:color w:val="000000" w:themeColor="text1"/>
          <w:szCs w:val="28"/>
        </w:rPr>
        <w:t>две</w:t>
      </w:r>
      <w:r w:rsidRPr="00966FEE">
        <w:rPr>
          <w:color w:val="000000" w:themeColor="text1"/>
          <w:szCs w:val="28"/>
        </w:rPr>
        <w:t xml:space="preserve"> приоритетные территории для размещения всесезонных курортов на территории Ленинградской области в зонах тяготения туристического спроса </w:t>
      </w:r>
      <w:r w:rsidR="004303E0" w:rsidRPr="00966FEE">
        <w:rPr>
          <w:color w:val="000000" w:themeColor="text1"/>
          <w:szCs w:val="28"/>
        </w:rPr>
        <w:t xml:space="preserve">– </w:t>
      </w:r>
      <w:r w:rsidRPr="00966FEE">
        <w:rPr>
          <w:color w:val="000000" w:themeColor="text1"/>
          <w:szCs w:val="28"/>
        </w:rPr>
        <w:t xml:space="preserve">Тихвин </w:t>
      </w:r>
      <w:r w:rsidR="004303E0" w:rsidRPr="00966FEE">
        <w:rPr>
          <w:color w:val="000000" w:themeColor="text1"/>
          <w:szCs w:val="28"/>
        </w:rPr>
        <w:t xml:space="preserve">(Тихвинский муниципальный район) </w:t>
      </w:r>
      <w:r w:rsidRPr="00966FEE">
        <w:rPr>
          <w:color w:val="000000" w:themeColor="text1"/>
          <w:szCs w:val="28"/>
        </w:rPr>
        <w:t>и Кургальский заказник</w:t>
      </w:r>
      <w:r w:rsidR="004303E0" w:rsidRPr="00966FEE">
        <w:rPr>
          <w:color w:val="000000" w:themeColor="text1"/>
          <w:szCs w:val="28"/>
        </w:rPr>
        <w:t xml:space="preserve"> (Кингисеппский муниципальный район)</w:t>
      </w:r>
      <w:r w:rsidRPr="00966FEE">
        <w:rPr>
          <w:color w:val="000000" w:themeColor="text1"/>
          <w:szCs w:val="28"/>
        </w:rPr>
        <w:t>.</w:t>
      </w:r>
    </w:p>
    <w:p w14:paraId="2F7CAC8C" w14:textId="77777777" w:rsidR="000E541A" w:rsidRPr="00966FEE" w:rsidRDefault="00E5408B">
      <w:pPr>
        <w:pStyle w:val="a1"/>
        <w:rPr>
          <w:color w:val="000000" w:themeColor="text1"/>
          <w:szCs w:val="28"/>
        </w:rPr>
      </w:pPr>
      <w:r w:rsidRPr="00966FEE">
        <w:rPr>
          <w:color w:val="000000" w:themeColor="text1"/>
          <w:szCs w:val="28"/>
        </w:rPr>
        <w:t xml:space="preserve">В соответствии с Концепцией федеральной целевой программы «Развитие внутреннего и въездного туризма в Российской Федерации (2019-2025 годы)», утвержденной распоряжением Правительства Российской Федерации от 05.05.2018 № 872-р, туризм вносит существенный вклад в обеспечение устойчивого социально-экономического развития и социальной стабильности, эта отрасль важна для развития малых форм бизнеса и микропредприятий, создания рабочих мест, а также способствует самозанятости населения. </w:t>
      </w:r>
    </w:p>
    <w:p w14:paraId="5CF441DC" w14:textId="77777777" w:rsidR="000E541A" w:rsidRPr="00966FEE" w:rsidRDefault="00E5408B">
      <w:pPr>
        <w:pStyle w:val="a1"/>
        <w:rPr>
          <w:color w:val="000000" w:themeColor="text1"/>
          <w:szCs w:val="28"/>
        </w:rPr>
      </w:pPr>
      <w:r w:rsidRPr="00966FEE">
        <w:rPr>
          <w:color w:val="000000" w:themeColor="text1"/>
          <w:szCs w:val="28"/>
        </w:rPr>
        <w:t xml:space="preserve">К полномочиям органов государственной власти субъекта Российской Федерации по предметам совместного ведения Российской Федерации и субъектов Российской Федерации, согласно пункту 64 части 1 статьи 44 Федерального закона от 21.12.2021 № 414-ФЗ «Об общих принципах организации публичной власти в субъектах Российской Федерации», относится создание благоприятных условий для развития туристской индустрии в субъекте Российской Федерации, беспрепятственного доступа туристов (экскурсантов) к туристским ресурсам, находящимся на территории субъекта Российской Федерации, и средствам связи, получения медицинской, правовой и иных видов помощи, реализации мер по поддержке приоритетных направлений развития туризма в субъекте Российской Федерации, в том числе социального туризма, сельского туризма, детского туризма и самодеятельного туризма, организации и проведения мероприятий в сфере туризма на региональном и межмуниципальном уровне, аттестации экскурсоводов (гидов) и гидов-переводчиков. </w:t>
      </w:r>
    </w:p>
    <w:p w14:paraId="218F8E4F" w14:textId="77777777" w:rsidR="000E541A" w:rsidRPr="00966FEE" w:rsidRDefault="00E5408B">
      <w:pPr>
        <w:pStyle w:val="a1"/>
        <w:rPr>
          <w:color w:val="000000" w:themeColor="text1"/>
          <w:szCs w:val="28"/>
        </w:rPr>
      </w:pPr>
      <w:r w:rsidRPr="00966FEE">
        <w:rPr>
          <w:color w:val="000000" w:themeColor="text1"/>
          <w:szCs w:val="28"/>
        </w:rPr>
        <w:t xml:space="preserve">Стратегией социально-экономического развития Ленинградской области до 2030 года, утвержденной областным законом от 08.08.2016 № 76-оз (в редакции областного закона от 19.12.2019 № 100-оз), в качестве одного из приоритетов развития Ленинградской области принято увеличение туристского потока за счет повышения качества услуг в сфере туризма, а также увеличение доходности и налоговых поступлений от туристической отрасли – в рамках направления социально-экономического развития субъекта «Туризм», нацеленного на развитие внутреннего и въездного туризма. </w:t>
      </w:r>
    </w:p>
    <w:p w14:paraId="1B532A11" w14:textId="205BD017" w:rsidR="000E541A" w:rsidRPr="00966FEE" w:rsidRDefault="00E5408B">
      <w:pPr>
        <w:pStyle w:val="a1"/>
        <w:rPr>
          <w:color w:val="000000" w:themeColor="text1"/>
          <w:szCs w:val="28"/>
        </w:rPr>
      </w:pPr>
      <w:r w:rsidRPr="00966FEE">
        <w:rPr>
          <w:color w:val="000000" w:themeColor="text1"/>
          <w:szCs w:val="28"/>
        </w:rPr>
        <w:lastRenderedPageBreak/>
        <w:t>Стратегической целью является увеличение туристского потока в Ленинградскую область на 25</w:t>
      </w:r>
      <w:r w:rsidR="00E5387B" w:rsidRPr="00966FEE">
        <w:rPr>
          <w:color w:val="000000" w:themeColor="text1"/>
          <w:szCs w:val="28"/>
        </w:rPr>
        <w:t xml:space="preserve"> </w:t>
      </w:r>
      <w:r w:rsidRPr="00966FEE">
        <w:rPr>
          <w:color w:val="000000" w:themeColor="text1"/>
          <w:szCs w:val="28"/>
        </w:rPr>
        <w:t>% – к 2024 году, на 50</w:t>
      </w:r>
      <w:r w:rsidR="00E5387B" w:rsidRPr="00966FEE">
        <w:rPr>
          <w:color w:val="000000" w:themeColor="text1"/>
          <w:szCs w:val="28"/>
        </w:rPr>
        <w:t xml:space="preserve"> </w:t>
      </w:r>
      <w:r w:rsidRPr="00966FEE">
        <w:rPr>
          <w:color w:val="000000" w:themeColor="text1"/>
          <w:szCs w:val="28"/>
        </w:rPr>
        <w:t xml:space="preserve">% – к 2030 году (по отношению к 2018 году). Основные действия (задачи) направлены на увеличение доходности туризма за счет повышения конкурентоспособности и привлекательности туристской сферы, повышение эффективности использования туристского потенциала региона, развития экспорта туристских услуг, расширения рынка туристских и сопутствующих услуг, оказываемых на территории Ленинградской области. </w:t>
      </w:r>
    </w:p>
    <w:p w14:paraId="60819EF2" w14:textId="77777777" w:rsidR="000E541A" w:rsidRPr="00966FEE" w:rsidRDefault="00E5408B">
      <w:pPr>
        <w:pStyle w:val="a1"/>
        <w:rPr>
          <w:color w:val="000000" w:themeColor="text1"/>
          <w:szCs w:val="28"/>
        </w:rPr>
      </w:pPr>
      <w:r w:rsidRPr="00966FEE">
        <w:rPr>
          <w:color w:val="000000" w:themeColor="text1"/>
          <w:szCs w:val="28"/>
        </w:rPr>
        <w:t>Набор решений для достижения цели предусматривает:</w:t>
      </w:r>
    </w:p>
    <w:p w14:paraId="67BBA2C5" w14:textId="77777777" w:rsidR="000E541A" w:rsidRPr="00966FEE" w:rsidRDefault="00E5408B" w:rsidP="00271EA0">
      <w:pPr>
        <w:pStyle w:val="a1"/>
        <w:numPr>
          <w:ilvl w:val="0"/>
          <w:numId w:val="112"/>
        </w:numPr>
        <w:tabs>
          <w:tab w:val="left" w:pos="1120"/>
        </w:tabs>
        <w:ind w:left="0" w:firstLine="709"/>
        <w:rPr>
          <w:color w:val="000000" w:themeColor="text1"/>
          <w:szCs w:val="28"/>
        </w:rPr>
      </w:pPr>
      <w:r w:rsidRPr="00966FEE">
        <w:rPr>
          <w:color w:val="000000" w:themeColor="text1"/>
          <w:szCs w:val="28"/>
        </w:rPr>
        <w:t>разработка и реализация комплекса мер по созданию туристской и обеспечивающей инфраструктуры, в том числе создание придорожной туристской инфраструктуры («зелёных стоянок»), кемпингов, тематических парков;</w:t>
      </w:r>
    </w:p>
    <w:p w14:paraId="24605F3F" w14:textId="77777777" w:rsidR="000E541A" w:rsidRPr="00966FEE" w:rsidRDefault="00E5408B" w:rsidP="00271EA0">
      <w:pPr>
        <w:pStyle w:val="a1"/>
        <w:numPr>
          <w:ilvl w:val="0"/>
          <w:numId w:val="112"/>
        </w:numPr>
        <w:tabs>
          <w:tab w:val="left" w:pos="1120"/>
        </w:tabs>
        <w:ind w:left="0" w:firstLine="709"/>
        <w:rPr>
          <w:color w:val="000000" w:themeColor="text1"/>
          <w:szCs w:val="28"/>
        </w:rPr>
      </w:pPr>
      <w:r w:rsidRPr="00966FEE">
        <w:rPr>
          <w:color w:val="000000" w:themeColor="text1"/>
          <w:szCs w:val="28"/>
        </w:rPr>
        <w:t>инициирование создания тематических парков, в том числе на базе существующих объектов культурного наследия (усадебные комплексы, музеи-заповедники);</w:t>
      </w:r>
    </w:p>
    <w:p w14:paraId="2032BB25" w14:textId="77777777" w:rsidR="000E541A" w:rsidRPr="00966FEE" w:rsidRDefault="00E5408B" w:rsidP="00271EA0">
      <w:pPr>
        <w:pStyle w:val="a1"/>
        <w:numPr>
          <w:ilvl w:val="0"/>
          <w:numId w:val="112"/>
        </w:numPr>
        <w:tabs>
          <w:tab w:val="left" w:pos="1120"/>
        </w:tabs>
        <w:ind w:left="0" w:firstLine="709"/>
        <w:rPr>
          <w:color w:val="000000" w:themeColor="text1"/>
          <w:szCs w:val="28"/>
        </w:rPr>
      </w:pPr>
      <w:r w:rsidRPr="00966FEE">
        <w:rPr>
          <w:color w:val="000000" w:themeColor="text1"/>
          <w:szCs w:val="28"/>
        </w:rPr>
        <w:t>реализация системы мер для субъектов малого и среднего бизнеса, оказывающих дополнительные услуги для туристов вблизи объектов туристского интереса;</w:t>
      </w:r>
    </w:p>
    <w:p w14:paraId="55424A50" w14:textId="77777777" w:rsidR="000E541A" w:rsidRPr="00966FEE" w:rsidRDefault="00E5408B" w:rsidP="00271EA0">
      <w:pPr>
        <w:pStyle w:val="a1"/>
        <w:numPr>
          <w:ilvl w:val="0"/>
          <w:numId w:val="112"/>
        </w:numPr>
        <w:tabs>
          <w:tab w:val="left" w:pos="1120"/>
        </w:tabs>
        <w:ind w:left="0" w:firstLine="709"/>
        <w:rPr>
          <w:color w:val="000000" w:themeColor="text1"/>
          <w:szCs w:val="28"/>
        </w:rPr>
      </w:pPr>
      <w:r w:rsidRPr="00966FEE">
        <w:rPr>
          <w:color w:val="000000" w:themeColor="text1"/>
          <w:szCs w:val="28"/>
        </w:rPr>
        <w:t>завершение программы строительства причалов для круизных судов во всех туристических точках, имеющих выход к судоходным путям; организовать на их базе специальные модули для маломерных судов (яхт и катеров);</w:t>
      </w:r>
    </w:p>
    <w:p w14:paraId="6B29D107" w14:textId="77777777" w:rsidR="000E541A" w:rsidRPr="00966FEE" w:rsidRDefault="00E5408B" w:rsidP="00271EA0">
      <w:pPr>
        <w:pStyle w:val="a1"/>
        <w:numPr>
          <w:ilvl w:val="0"/>
          <w:numId w:val="112"/>
        </w:numPr>
        <w:tabs>
          <w:tab w:val="left" w:pos="1120"/>
        </w:tabs>
        <w:ind w:left="0" w:firstLine="709"/>
        <w:rPr>
          <w:color w:val="000000" w:themeColor="text1"/>
          <w:szCs w:val="28"/>
        </w:rPr>
      </w:pPr>
      <w:r w:rsidRPr="00966FEE">
        <w:rPr>
          <w:color w:val="000000" w:themeColor="text1"/>
          <w:szCs w:val="28"/>
        </w:rPr>
        <w:t>повышение качественного уровня событийных мероприятий, проводимых в соответствии с планом-графиком постоянных событийных мероприятий, проводимых на территории Ленинградской области.</w:t>
      </w:r>
    </w:p>
    <w:p w14:paraId="3E44DDF3" w14:textId="77777777" w:rsidR="000E541A" w:rsidRPr="00966FEE" w:rsidRDefault="00E5408B">
      <w:pPr>
        <w:pStyle w:val="a1"/>
        <w:rPr>
          <w:color w:val="000000" w:themeColor="text1"/>
          <w:szCs w:val="28"/>
        </w:rPr>
      </w:pPr>
      <w:r w:rsidRPr="00966FEE">
        <w:rPr>
          <w:color w:val="000000" w:themeColor="text1"/>
          <w:szCs w:val="28"/>
        </w:rPr>
        <w:t>В соответствии с областным законом от 20.05.2019 № 39-оз «О развитии туризма в Ленинградской области и о признании утратившими силу некоторых областных законов и отдельных положений областных законов» к числу основных задач в сфере развития туризма в Ленинградской области относятся:</w:t>
      </w:r>
    </w:p>
    <w:p w14:paraId="73037609" w14:textId="77777777" w:rsidR="000E541A" w:rsidRPr="00966FEE" w:rsidRDefault="00E5408B" w:rsidP="00271EA0">
      <w:pPr>
        <w:pStyle w:val="a1"/>
        <w:numPr>
          <w:ilvl w:val="0"/>
          <w:numId w:val="113"/>
        </w:numPr>
        <w:tabs>
          <w:tab w:val="left" w:pos="1134"/>
        </w:tabs>
        <w:ind w:left="0" w:firstLine="709"/>
        <w:rPr>
          <w:color w:val="000000" w:themeColor="text1"/>
          <w:szCs w:val="28"/>
        </w:rPr>
      </w:pPr>
      <w:r w:rsidRPr="00966FEE">
        <w:rPr>
          <w:color w:val="000000" w:themeColor="text1"/>
          <w:szCs w:val="28"/>
        </w:rPr>
        <w:t>увеличение внутреннего и въездного туристских потоков, а также продолжительности пребывания туристов в Ленинградской области;</w:t>
      </w:r>
    </w:p>
    <w:p w14:paraId="66D43167" w14:textId="77777777" w:rsidR="000E541A" w:rsidRPr="00966FEE" w:rsidRDefault="00E5408B" w:rsidP="00271EA0">
      <w:pPr>
        <w:pStyle w:val="a1"/>
        <w:numPr>
          <w:ilvl w:val="0"/>
          <w:numId w:val="113"/>
        </w:numPr>
        <w:tabs>
          <w:tab w:val="left" w:pos="1134"/>
        </w:tabs>
        <w:ind w:left="0" w:firstLine="709"/>
        <w:rPr>
          <w:color w:val="000000" w:themeColor="text1"/>
          <w:szCs w:val="28"/>
        </w:rPr>
      </w:pPr>
      <w:r w:rsidRPr="00966FEE">
        <w:rPr>
          <w:color w:val="000000" w:themeColor="text1"/>
          <w:szCs w:val="28"/>
        </w:rPr>
        <w:t>создание и совершенствование инфраструктуры туризма;</w:t>
      </w:r>
    </w:p>
    <w:p w14:paraId="75781940" w14:textId="77777777" w:rsidR="000E541A" w:rsidRPr="00966FEE" w:rsidRDefault="00E5408B" w:rsidP="00271EA0">
      <w:pPr>
        <w:pStyle w:val="a1"/>
        <w:numPr>
          <w:ilvl w:val="0"/>
          <w:numId w:val="113"/>
        </w:numPr>
        <w:tabs>
          <w:tab w:val="left" w:pos="1134"/>
        </w:tabs>
        <w:ind w:left="0" w:firstLine="709"/>
        <w:rPr>
          <w:color w:val="000000" w:themeColor="text1"/>
          <w:szCs w:val="28"/>
        </w:rPr>
      </w:pPr>
      <w:r w:rsidRPr="00966FEE">
        <w:rPr>
          <w:color w:val="000000" w:themeColor="text1"/>
          <w:szCs w:val="28"/>
        </w:rPr>
        <w:t>обеспечение доступности туристских ресурсов для лиц с ограниченными возможностями здоровья;</w:t>
      </w:r>
    </w:p>
    <w:p w14:paraId="1B6DAE7A" w14:textId="77777777" w:rsidR="000E541A" w:rsidRPr="00966FEE" w:rsidRDefault="00E5408B" w:rsidP="00271EA0">
      <w:pPr>
        <w:pStyle w:val="a1"/>
        <w:numPr>
          <w:ilvl w:val="0"/>
          <w:numId w:val="113"/>
        </w:numPr>
        <w:tabs>
          <w:tab w:val="left" w:pos="1134"/>
        </w:tabs>
        <w:ind w:left="0" w:firstLine="709"/>
        <w:rPr>
          <w:color w:val="000000" w:themeColor="text1"/>
          <w:szCs w:val="28"/>
        </w:rPr>
      </w:pPr>
      <w:r w:rsidRPr="00966FEE">
        <w:rPr>
          <w:color w:val="000000" w:themeColor="text1"/>
          <w:szCs w:val="28"/>
        </w:rPr>
        <w:t>поддержка приоритетных направлений развития туризма в Ленинградской области;</w:t>
      </w:r>
    </w:p>
    <w:p w14:paraId="59CB4C78" w14:textId="77777777" w:rsidR="000E541A" w:rsidRPr="00966FEE" w:rsidRDefault="00E5408B" w:rsidP="00271EA0">
      <w:pPr>
        <w:pStyle w:val="a1"/>
        <w:numPr>
          <w:ilvl w:val="0"/>
          <w:numId w:val="113"/>
        </w:numPr>
        <w:tabs>
          <w:tab w:val="left" w:pos="1134"/>
        </w:tabs>
        <w:ind w:left="0" w:firstLine="709"/>
        <w:rPr>
          <w:color w:val="000000" w:themeColor="text1"/>
          <w:szCs w:val="28"/>
        </w:rPr>
      </w:pPr>
      <w:r w:rsidRPr="00966FEE">
        <w:rPr>
          <w:color w:val="000000" w:themeColor="text1"/>
          <w:szCs w:val="28"/>
        </w:rPr>
        <w:t>сохранение, выявление, создание новых туристских ресурсов, а также их рациональное использование.</w:t>
      </w:r>
    </w:p>
    <w:p w14:paraId="674182BD" w14:textId="77777777" w:rsidR="000E541A" w:rsidRPr="00966FEE" w:rsidRDefault="00E5408B">
      <w:pPr>
        <w:pStyle w:val="a1"/>
        <w:rPr>
          <w:color w:val="000000" w:themeColor="text1"/>
          <w:szCs w:val="28"/>
        </w:rPr>
      </w:pPr>
      <w:r w:rsidRPr="00966FEE">
        <w:rPr>
          <w:color w:val="000000" w:themeColor="text1"/>
          <w:szCs w:val="28"/>
        </w:rPr>
        <w:t>В рамках государственной программы Ленинградской области «Развитие внутреннего и въездного туризма в Ленинградской области», утвержденной постановлением Правительства Ленинградской области от 30.09.2019 № 442, реализуются мероприятия</w:t>
      </w:r>
      <w:r w:rsidRPr="00966FEE">
        <w:rPr>
          <w:color w:val="000000" w:themeColor="text1"/>
        </w:rPr>
        <w:t xml:space="preserve"> </w:t>
      </w:r>
      <w:r w:rsidRPr="00966FEE">
        <w:rPr>
          <w:color w:val="000000" w:themeColor="text1"/>
          <w:szCs w:val="28"/>
        </w:rPr>
        <w:t>по развитию туристско-рекреационного потенциала Ленинградской области в рамках реализации национального проекта «Туризм и индустрия гостеприимства» (инициативы «Развитие туристской инфраструктуры», «Повышение доступности туристских услуг»), регионального проекта «Повышение доступности туристических продуктов (Ленинградская область)».</w:t>
      </w:r>
    </w:p>
    <w:p w14:paraId="5741831F" w14:textId="77777777" w:rsidR="000E541A" w:rsidRPr="00966FEE" w:rsidRDefault="00E5408B">
      <w:pPr>
        <w:pStyle w:val="a1"/>
        <w:rPr>
          <w:color w:val="000000" w:themeColor="text1"/>
          <w:szCs w:val="28"/>
        </w:rPr>
      </w:pPr>
      <w:r w:rsidRPr="00966FEE">
        <w:rPr>
          <w:color w:val="000000" w:themeColor="text1"/>
          <w:szCs w:val="28"/>
        </w:rPr>
        <w:lastRenderedPageBreak/>
        <w:t>Целью настоящей государственной программы является увеличение туристского потока в Ленинградской области к концу 2030 года до 7895 тыс. человек.</w:t>
      </w:r>
    </w:p>
    <w:p w14:paraId="07501CC6" w14:textId="77777777" w:rsidR="000E541A" w:rsidRPr="00966FEE" w:rsidRDefault="00E5408B">
      <w:pPr>
        <w:pStyle w:val="a1"/>
        <w:rPr>
          <w:color w:val="000000" w:themeColor="text1"/>
          <w:szCs w:val="28"/>
        </w:rPr>
      </w:pPr>
      <w:r w:rsidRPr="00966FEE">
        <w:rPr>
          <w:color w:val="000000" w:themeColor="text1"/>
          <w:szCs w:val="28"/>
        </w:rPr>
        <w:t>Достижение указанной цели обеспечивается в рамках реализации региональных и приоритетных проектов, а также комплекса процессных мероприятий через систему ключевых мероприятий, в том числе:</w:t>
      </w:r>
    </w:p>
    <w:p w14:paraId="276C899C" w14:textId="77777777" w:rsidR="000E541A" w:rsidRPr="00966FEE" w:rsidRDefault="00E5408B" w:rsidP="00271EA0">
      <w:pPr>
        <w:pStyle w:val="a1"/>
        <w:numPr>
          <w:ilvl w:val="0"/>
          <w:numId w:val="116"/>
        </w:numPr>
        <w:tabs>
          <w:tab w:val="left" w:pos="1134"/>
        </w:tabs>
        <w:ind w:left="0" w:firstLine="709"/>
        <w:rPr>
          <w:color w:val="000000" w:themeColor="text1"/>
          <w:szCs w:val="28"/>
        </w:rPr>
      </w:pPr>
      <w:r w:rsidRPr="00966FEE">
        <w:rPr>
          <w:color w:val="000000" w:themeColor="text1"/>
          <w:szCs w:val="28"/>
        </w:rPr>
        <w:t>обеспечение поддержки проектов, направленных на развитие туристической инфраструктуры;</w:t>
      </w:r>
    </w:p>
    <w:p w14:paraId="09E7E98F" w14:textId="77777777" w:rsidR="000E541A" w:rsidRPr="00966FEE" w:rsidRDefault="00E5408B" w:rsidP="00271EA0">
      <w:pPr>
        <w:pStyle w:val="a1"/>
        <w:numPr>
          <w:ilvl w:val="0"/>
          <w:numId w:val="116"/>
        </w:numPr>
        <w:tabs>
          <w:tab w:val="left" w:pos="1134"/>
        </w:tabs>
        <w:ind w:left="0" w:firstLine="709"/>
        <w:rPr>
          <w:color w:val="000000" w:themeColor="text1"/>
          <w:szCs w:val="28"/>
        </w:rPr>
      </w:pPr>
      <w:r w:rsidRPr="00966FEE">
        <w:rPr>
          <w:color w:val="000000" w:themeColor="text1"/>
          <w:szCs w:val="28"/>
        </w:rPr>
        <w:t>обеспечение поддержки и продвижения событийных мероприятий;</w:t>
      </w:r>
    </w:p>
    <w:p w14:paraId="20F7DC28" w14:textId="77777777" w:rsidR="000E541A" w:rsidRPr="00966FEE" w:rsidRDefault="00E5408B" w:rsidP="00271EA0">
      <w:pPr>
        <w:pStyle w:val="a1"/>
        <w:numPr>
          <w:ilvl w:val="0"/>
          <w:numId w:val="116"/>
        </w:numPr>
        <w:tabs>
          <w:tab w:val="left" w:pos="1134"/>
        </w:tabs>
        <w:ind w:left="0" w:firstLine="709"/>
        <w:rPr>
          <w:color w:val="000000" w:themeColor="text1"/>
          <w:szCs w:val="28"/>
        </w:rPr>
      </w:pPr>
      <w:r w:rsidRPr="00966FEE">
        <w:rPr>
          <w:color w:val="000000" w:themeColor="text1"/>
          <w:szCs w:val="28"/>
        </w:rPr>
        <w:t>комплекс мер, направленный на повышение доступности и популяризации социального туризма, в том числе для детей и лиц пожилого возраста;</w:t>
      </w:r>
    </w:p>
    <w:p w14:paraId="5FC5AFC3" w14:textId="77777777" w:rsidR="000E541A" w:rsidRPr="00966FEE" w:rsidRDefault="00E5408B" w:rsidP="00271EA0">
      <w:pPr>
        <w:pStyle w:val="a1"/>
        <w:numPr>
          <w:ilvl w:val="0"/>
          <w:numId w:val="116"/>
        </w:numPr>
        <w:tabs>
          <w:tab w:val="left" w:pos="1134"/>
        </w:tabs>
        <w:ind w:left="0" w:firstLine="709"/>
        <w:rPr>
          <w:color w:val="000000" w:themeColor="text1"/>
          <w:szCs w:val="28"/>
        </w:rPr>
      </w:pPr>
      <w:r w:rsidRPr="00966FEE">
        <w:rPr>
          <w:color w:val="000000" w:themeColor="text1"/>
          <w:szCs w:val="28"/>
        </w:rPr>
        <w:t>комплекс мер, направленный на популяризацию информационного контента в сфере туризма.</w:t>
      </w:r>
    </w:p>
    <w:p w14:paraId="3DF4C5C0" w14:textId="77777777" w:rsidR="000E541A" w:rsidRPr="00966FEE" w:rsidRDefault="00E5408B">
      <w:pPr>
        <w:pStyle w:val="a1"/>
        <w:tabs>
          <w:tab w:val="left" w:pos="1134"/>
        </w:tabs>
        <w:rPr>
          <w:color w:val="000000" w:themeColor="text1"/>
          <w:szCs w:val="28"/>
        </w:rPr>
      </w:pPr>
      <w:r w:rsidRPr="00966FEE">
        <w:rPr>
          <w:color w:val="000000" w:themeColor="text1"/>
          <w:szCs w:val="28"/>
        </w:rPr>
        <w:t xml:space="preserve">В 2022 году запущена программа «Развитие индустрии гостеприимства и рекреационного туризма в Ленинградской области». Целью программы является повышение доходности, качества и ассортимента в сфере индустрии гостеприимства и рекреационного туризма в Ленинградской области. </w:t>
      </w:r>
    </w:p>
    <w:p w14:paraId="72531E87" w14:textId="77777777" w:rsidR="000E541A" w:rsidRPr="00966FEE" w:rsidRDefault="00E5408B">
      <w:pPr>
        <w:pStyle w:val="a1"/>
        <w:tabs>
          <w:tab w:val="left" w:pos="1134"/>
        </w:tabs>
        <w:rPr>
          <w:color w:val="000000" w:themeColor="text1"/>
          <w:szCs w:val="28"/>
        </w:rPr>
      </w:pPr>
      <w:r w:rsidRPr="00966FEE">
        <w:rPr>
          <w:color w:val="000000" w:themeColor="text1"/>
          <w:szCs w:val="28"/>
        </w:rPr>
        <w:t>Программа включает в себя проекты и мероприятия, направленные на комплексное развитие индустрии гостеприимства и рекреационного туризма в регионе: увеличение среднего чека туриста, снижение административных барьеров для вхождения в бизнес в туристической отрасли, перераспределение потока туристов и увеличение количества ночей, а также на снижение сезонности туризма.</w:t>
      </w:r>
    </w:p>
    <w:p w14:paraId="79C721B1" w14:textId="77777777" w:rsidR="000E541A" w:rsidRPr="00966FEE" w:rsidRDefault="00E5408B">
      <w:pPr>
        <w:pStyle w:val="a1"/>
        <w:tabs>
          <w:tab w:val="left" w:pos="1134"/>
        </w:tabs>
        <w:rPr>
          <w:color w:val="000000" w:themeColor="text1"/>
          <w:szCs w:val="28"/>
        </w:rPr>
      </w:pPr>
      <w:r w:rsidRPr="00966FEE">
        <w:rPr>
          <w:color w:val="000000" w:themeColor="text1"/>
          <w:szCs w:val="28"/>
        </w:rPr>
        <w:t>В программу входят 4 приоритетных проекта:</w:t>
      </w:r>
    </w:p>
    <w:p w14:paraId="67647EDB" w14:textId="77777777" w:rsidR="000E541A" w:rsidRPr="00966FEE" w:rsidRDefault="00E5408B" w:rsidP="00271EA0">
      <w:pPr>
        <w:pStyle w:val="a1"/>
        <w:numPr>
          <w:ilvl w:val="0"/>
          <w:numId w:val="117"/>
        </w:numPr>
        <w:tabs>
          <w:tab w:val="left" w:pos="1134"/>
        </w:tabs>
        <w:ind w:left="0" w:firstLine="709"/>
        <w:rPr>
          <w:color w:val="000000" w:themeColor="text1"/>
          <w:szCs w:val="28"/>
        </w:rPr>
      </w:pPr>
      <w:r w:rsidRPr="00966FEE">
        <w:rPr>
          <w:color w:val="000000" w:themeColor="text1"/>
          <w:szCs w:val="28"/>
        </w:rPr>
        <w:t>Проект «Автотуризм и малые объекты размещения» – направлен на создание условий для развития автомобильного туризма и малых объектов размещения на территории Ленинградской области, а также сети функционирующих туристских локаций с развитой инфраструктурой, в том числе для кемпингов, глэмпингов и др.</w:t>
      </w:r>
    </w:p>
    <w:p w14:paraId="156385A2" w14:textId="77777777" w:rsidR="000E541A" w:rsidRPr="00966FEE" w:rsidRDefault="00E5408B" w:rsidP="00271EA0">
      <w:pPr>
        <w:pStyle w:val="a1"/>
        <w:numPr>
          <w:ilvl w:val="0"/>
          <w:numId w:val="117"/>
        </w:numPr>
        <w:tabs>
          <w:tab w:val="left" w:pos="1134"/>
        </w:tabs>
        <w:ind w:left="0" w:firstLine="709"/>
        <w:rPr>
          <w:color w:val="000000" w:themeColor="text1"/>
          <w:szCs w:val="28"/>
        </w:rPr>
      </w:pPr>
      <w:r w:rsidRPr="00966FEE">
        <w:rPr>
          <w:color w:val="000000" w:themeColor="text1"/>
          <w:szCs w:val="28"/>
        </w:rPr>
        <w:t xml:space="preserve">Проект «Вело 47» – реализуется с 2020 года и направлен на выстраивание механизмов региональной и муниципальной работы по развитию велосипедной инфраструктуры, велосипедного движения и велосипедной культуры в Ленинградской области. В рамках реализации проекта созданы велодорожки в 5 муниципальных образованиях Ленинградской области (г. Всеволожск, г. Волхов, </w:t>
      </w:r>
      <w:r w:rsidRPr="00966FEE">
        <w:rPr>
          <w:color w:val="000000" w:themeColor="text1"/>
          <w:szCs w:val="28"/>
        </w:rPr>
        <w:br/>
        <w:t>г. Выборг, г. Гатчина, г. Тосно).</w:t>
      </w:r>
    </w:p>
    <w:p w14:paraId="260A44CF" w14:textId="438199E1" w:rsidR="000E541A" w:rsidRPr="00966FEE" w:rsidRDefault="00E5408B" w:rsidP="00271EA0">
      <w:pPr>
        <w:pStyle w:val="a1"/>
        <w:numPr>
          <w:ilvl w:val="0"/>
          <w:numId w:val="117"/>
        </w:numPr>
        <w:tabs>
          <w:tab w:val="left" w:pos="1134"/>
        </w:tabs>
        <w:ind w:left="0" w:firstLine="709"/>
        <w:rPr>
          <w:color w:val="000000" w:themeColor="text1"/>
          <w:szCs w:val="28"/>
        </w:rPr>
      </w:pPr>
      <w:r w:rsidRPr="00966FEE">
        <w:rPr>
          <w:color w:val="000000" w:themeColor="text1"/>
          <w:szCs w:val="28"/>
        </w:rPr>
        <w:t xml:space="preserve">Проект «Тропа 47» – приоритетный проект, реализующийся с 2021 года. Цель проекта – создать к 2026 году не менее 52 функционирующих туристских маршрутов (туристских троп) на природных территориях Ленинградской области. На данный момент промаркировано и обустроено 48 экологических маршрутов. Общая протяженность промаркированных и обустроенных маршрутов составляет более 433,5 км. </w:t>
      </w:r>
    </w:p>
    <w:p w14:paraId="72FE9270" w14:textId="77777777" w:rsidR="000E541A" w:rsidRPr="00966FEE" w:rsidRDefault="00E5408B" w:rsidP="00271EA0">
      <w:pPr>
        <w:pStyle w:val="a1"/>
        <w:numPr>
          <w:ilvl w:val="0"/>
          <w:numId w:val="117"/>
        </w:numPr>
        <w:tabs>
          <w:tab w:val="left" w:pos="1134"/>
        </w:tabs>
        <w:ind w:left="0" w:firstLine="709"/>
        <w:rPr>
          <w:color w:val="000000" w:themeColor="text1"/>
          <w:szCs w:val="28"/>
        </w:rPr>
      </w:pPr>
      <w:r w:rsidRPr="00966FEE">
        <w:rPr>
          <w:color w:val="000000" w:themeColor="text1"/>
          <w:szCs w:val="28"/>
        </w:rPr>
        <w:t>Проект «Курорт 47» – направлен на создание условий для запуска трех всесезонных масштабных (от 120 мест) туристско-рекреационных комплексов в Ленинградской области к 2025 году. В рамках проекта на основании факторного анализа туристического потенциала будут определены локации и природно-</w:t>
      </w:r>
      <w:r w:rsidRPr="00966FEE">
        <w:rPr>
          <w:color w:val="000000" w:themeColor="text1"/>
          <w:szCs w:val="28"/>
        </w:rPr>
        <w:lastRenderedPageBreak/>
        <w:t>территориальные ресурсы, сформированы инвестиционные предложения по площадкам для инвесторов.</w:t>
      </w:r>
    </w:p>
    <w:p w14:paraId="2B44B957" w14:textId="77777777" w:rsidR="000E541A" w:rsidRPr="00966FEE" w:rsidRDefault="00E5408B">
      <w:pPr>
        <w:pStyle w:val="a1"/>
        <w:tabs>
          <w:tab w:val="left" w:pos="1134"/>
        </w:tabs>
        <w:rPr>
          <w:color w:val="000000" w:themeColor="text1"/>
          <w:sz w:val="24"/>
        </w:rPr>
      </w:pPr>
      <w:r w:rsidRPr="00966FEE">
        <w:rPr>
          <w:color w:val="000000" w:themeColor="text1"/>
          <w:szCs w:val="28"/>
        </w:rPr>
        <w:t>В рамках государственной программы Ленинградской области «Развитие внутреннего и въездного туризма в Ленинградской области» также реализуется комплекс процессных мероприятий «Развитие туристского потенциала Ленинградской области», включающий:</w:t>
      </w:r>
    </w:p>
    <w:p w14:paraId="068712C1" w14:textId="77777777" w:rsidR="000E541A" w:rsidRPr="00966FEE" w:rsidRDefault="00E5408B" w:rsidP="00271EA0">
      <w:pPr>
        <w:pStyle w:val="a1"/>
        <w:numPr>
          <w:ilvl w:val="0"/>
          <w:numId w:val="118"/>
        </w:numPr>
        <w:tabs>
          <w:tab w:val="left" w:pos="1134"/>
        </w:tabs>
        <w:ind w:left="0" w:firstLine="709"/>
        <w:rPr>
          <w:color w:val="000000" w:themeColor="text1"/>
          <w:szCs w:val="28"/>
        </w:rPr>
      </w:pPr>
      <w:r w:rsidRPr="00966FEE">
        <w:rPr>
          <w:color w:val="000000" w:themeColor="text1"/>
          <w:szCs w:val="28"/>
        </w:rPr>
        <w:t>организацию туристско-экскурсионных поездок в рамках проекта «Мой родной край – Ленинградская область»;</w:t>
      </w:r>
    </w:p>
    <w:p w14:paraId="06E728EB" w14:textId="77777777" w:rsidR="000E541A" w:rsidRPr="00966FEE" w:rsidRDefault="00E5408B" w:rsidP="00271EA0">
      <w:pPr>
        <w:pStyle w:val="a1"/>
        <w:numPr>
          <w:ilvl w:val="0"/>
          <w:numId w:val="118"/>
        </w:numPr>
        <w:tabs>
          <w:tab w:val="left" w:pos="1134"/>
        </w:tabs>
        <w:ind w:left="0" w:firstLine="709"/>
        <w:rPr>
          <w:color w:val="000000" w:themeColor="text1"/>
          <w:szCs w:val="28"/>
        </w:rPr>
      </w:pPr>
      <w:r w:rsidRPr="00966FEE">
        <w:rPr>
          <w:color w:val="000000" w:themeColor="text1"/>
          <w:szCs w:val="28"/>
        </w:rPr>
        <w:t>обеспечение реализации мероприятий, направленных на продвижение туристского потенциала;</w:t>
      </w:r>
    </w:p>
    <w:p w14:paraId="6D1978B0" w14:textId="77777777" w:rsidR="000E541A" w:rsidRPr="00966FEE" w:rsidRDefault="00E5408B" w:rsidP="00271EA0">
      <w:pPr>
        <w:pStyle w:val="a1"/>
        <w:numPr>
          <w:ilvl w:val="0"/>
          <w:numId w:val="118"/>
        </w:numPr>
        <w:tabs>
          <w:tab w:val="left" w:pos="1134"/>
        </w:tabs>
        <w:ind w:left="0" w:firstLine="709"/>
        <w:rPr>
          <w:color w:val="000000" w:themeColor="text1"/>
          <w:szCs w:val="28"/>
        </w:rPr>
      </w:pPr>
      <w:r w:rsidRPr="00966FEE">
        <w:rPr>
          <w:color w:val="000000" w:themeColor="text1"/>
          <w:szCs w:val="28"/>
        </w:rPr>
        <w:t>реализацию комплекса мероприятий, направленных на формирование и популяризацию информационного контента;</w:t>
      </w:r>
    </w:p>
    <w:p w14:paraId="0537F66C" w14:textId="77777777" w:rsidR="000E541A" w:rsidRPr="00966FEE" w:rsidRDefault="00E5408B" w:rsidP="00271EA0">
      <w:pPr>
        <w:pStyle w:val="a1"/>
        <w:numPr>
          <w:ilvl w:val="0"/>
          <w:numId w:val="118"/>
        </w:numPr>
        <w:tabs>
          <w:tab w:val="left" w:pos="1134"/>
        </w:tabs>
        <w:ind w:left="0" w:firstLine="709"/>
        <w:rPr>
          <w:color w:val="000000" w:themeColor="text1"/>
          <w:szCs w:val="28"/>
        </w:rPr>
      </w:pPr>
      <w:r w:rsidRPr="00966FEE">
        <w:rPr>
          <w:color w:val="000000" w:themeColor="text1"/>
          <w:szCs w:val="28"/>
        </w:rPr>
        <w:t>реализацию мероприятий по развития кадрового потенциала в сфере туризма;</w:t>
      </w:r>
    </w:p>
    <w:p w14:paraId="2F8171A8" w14:textId="6D52954F" w:rsidR="000E541A" w:rsidRPr="00966FEE" w:rsidRDefault="00E5408B" w:rsidP="00DC113A">
      <w:pPr>
        <w:pStyle w:val="a1"/>
        <w:numPr>
          <w:ilvl w:val="0"/>
          <w:numId w:val="118"/>
        </w:numPr>
        <w:tabs>
          <w:tab w:val="left" w:pos="1134"/>
        </w:tabs>
        <w:ind w:left="0" w:firstLine="709"/>
        <w:rPr>
          <w:color w:val="000000" w:themeColor="text1"/>
          <w:szCs w:val="28"/>
        </w:rPr>
      </w:pPr>
      <w:r w:rsidRPr="00966FEE">
        <w:rPr>
          <w:color w:val="000000" w:themeColor="text1"/>
          <w:szCs w:val="28"/>
        </w:rPr>
        <w:t>организацию участия Ленинградской области в межрегиональных туристских проектах.</w:t>
      </w:r>
    </w:p>
    <w:p w14:paraId="13F1FFA5" w14:textId="77777777" w:rsidR="000E541A" w:rsidRPr="00966FEE" w:rsidRDefault="00E5408B">
      <w:pPr>
        <w:pStyle w:val="a1"/>
        <w:rPr>
          <w:color w:val="000000" w:themeColor="text1"/>
          <w:szCs w:val="28"/>
        </w:rPr>
      </w:pPr>
      <w:r w:rsidRPr="00966FEE">
        <w:rPr>
          <w:color w:val="000000" w:themeColor="text1"/>
          <w:szCs w:val="28"/>
        </w:rPr>
        <w:t>Развитие внутреннего туризма – одна из приоритетных задач</w:t>
      </w:r>
      <w:r w:rsidRPr="00966FEE">
        <w:rPr>
          <w:color w:val="000000" w:themeColor="text1"/>
        </w:rPr>
        <w:t xml:space="preserve"> </w:t>
      </w:r>
      <w:r w:rsidRPr="00966FEE">
        <w:rPr>
          <w:color w:val="000000" w:themeColor="text1"/>
          <w:szCs w:val="28"/>
        </w:rPr>
        <w:t>Ленинградской области. Основу для развития всех видов туризма на территории субъекта составляет природно-рекреационный и историко-культурный потенциал Ленинградской области, сеть объектов рекреационного и культурно-познавательного назначения, а также обеспечивающая их функционирование транспортная инфраструктура.</w:t>
      </w:r>
    </w:p>
    <w:p w14:paraId="45E9069A" w14:textId="65D57136" w:rsidR="000E541A" w:rsidRPr="00966FEE" w:rsidRDefault="00E5408B" w:rsidP="00C365CC">
      <w:pPr>
        <w:pStyle w:val="a1"/>
        <w:tabs>
          <w:tab w:val="left" w:pos="3375"/>
        </w:tabs>
        <w:rPr>
          <w:color w:val="000000" w:themeColor="text1"/>
          <w:szCs w:val="28"/>
        </w:rPr>
      </w:pPr>
      <w:r w:rsidRPr="00966FEE">
        <w:rPr>
          <w:color w:val="000000" w:themeColor="text1"/>
          <w:szCs w:val="28"/>
        </w:rPr>
        <w:t xml:space="preserve">Основными факторами, оказывающими положительное влияние на развитие туризма </w:t>
      </w:r>
      <w:r w:rsidR="00DC113A" w:rsidRPr="00966FEE">
        <w:rPr>
          <w:color w:val="000000" w:themeColor="text1"/>
          <w:szCs w:val="28"/>
        </w:rPr>
        <w:t xml:space="preserve">и рекреации </w:t>
      </w:r>
      <w:r w:rsidRPr="00966FEE">
        <w:rPr>
          <w:color w:val="000000" w:themeColor="text1"/>
          <w:szCs w:val="28"/>
        </w:rPr>
        <w:t>в Ленинградской области, являются</w:t>
      </w:r>
      <w:r w:rsidR="00DC113A" w:rsidRPr="00966FEE">
        <w:rPr>
          <w:color w:val="000000" w:themeColor="text1"/>
          <w:szCs w:val="28"/>
        </w:rPr>
        <w:t>:</w:t>
      </w:r>
      <w:r w:rsidRPr="00966FEE">
        <w:rPr>
          <w:color w:val="000000" w:themeColor="text1"/>
          <w:szCs w:val="28"/>
        </w:rPr>
        <w:t xml:space="preserve"> благоприятные природно-климатические условия, историческое и культурное наследие, высокий уровень развития экономики, инвестиционная привлекательность, удобное географическое положение, развитая транспортная инфраструктура, включенность в систему федеральных и международных транспортных коридоров, развитая деловая инфраструктура, индустрия развлечений и гостеприимства, наличие образовательных учреждений, готовящих профессиональные кадры в туристической отрасли.</w:t>
      </w:r>
    </w:p>
    <w:p w14:paraId="33BE4036" w14:textId="5321383D" w:rsidR="000E541A" w:rsidRPr="00966FEE" w:rsidRDefault="009B52C3" w:rsidP="009B52C3">
      <w:pPr>
        <w:pStyle w:val="a1"/>
        <w:rPr>
          <w:color w:val="000000" w:themeColor="text1"/>
          <w:szCs w:val="28"/>
        </w:rPr>
      </w:pPr>
      <w:r w:rsidRPr="00966FEE">
        <w:rPr>
          <w:color w:val="000000" w:themeColor="text1"/>
          <w:szCs w:val="28"/>
        </w:rPr>
        <w:t>Д</w:t>
      </w:r>
      <w:r w:rsidR="00E5408B" w:rsidRPr="00966FEE">
        <w:rPr>
          <w:color w:val="000000" w:themeColor="text1"/>
          <w:szCs w:val="28"/>
        </w:rPr>
        <w:t>оля туризма в валовом региональном продукте Ленинградской области в 2022 году составила порядка 2 %, что соответствует среднему значению по России.</w:t>
      </w:r>
      <w:r w:rsidRPr="00966FEE">
        <w:rPr>
          <w:color w:val="000000" w:themeColor="text1"/>
          <w:szCs w:val="28"/>
        </w:rPr>
        <w:t xml:space="preserve"> </w:t>
      </w:r>
      <w:r w:rsidR="00E5408B" w:rsidRPr="00966FEE">
        <w:rPr>
          <w:color w:val="000000" w:themeColor="text1"/>
          <w:szCs w:val="28"/>
        </w:rPr>
        <w:t>В Ленинградской области наблюдается устойчивая положительная динамика объема туристского потока (</w:t>
      </w:r>
      <w:r w:rsidR="00BA23D0" w:rsidRPr="00966FEE">
        <w:rPr>
          <w:color w:val="000000" w:themeColor="text1"/>
          <w:szCs w:val="28"/>
        </w:rPr>
        <w:fldChar w:fldCharType="begin"/>
      </w:r>
      <w:r w:rsidR="00BA23D0" w:rsidRPr="00966FEE">
        <w:rPr>
          <w:color w:val="000000" w:themeColor="text1"/>
          <w:szCs w:val="28"/>
        </w:rPr>
        <w:instrText xml:space="preserve"> REF _Ref187417877 \h </w:instrText>
      </w:r>
      <w:r w:rsidR="004A59D1" w:rsidRPr="00966FEE">
        <w:rPr>
          <w:color w:val="000000" w:themeColor="text1"/>
          <w:szCs w:val="28"/>
        </w:rPr>
        <w:instrText xml:space="preserve"> \* MERGEFORMAT </w:instrText>
      </w:r>
      <w:r w:rsidR="00BA23D0" w:rsidRPr="00966FEE">
        <w:rPr>
          <w:color w:val="000000" w:themeColor="text1"/>
          <w:szCs w:val="28"/>
        </w:rPr>
      </w:r>
      <w:r w:rsidR="00BA23D0" w:rsidRPr="00966FEE">
        <w:rPr>
          <w:color w:val="000000" w:themeColor="text1"/>
          <w:szCs w:val="28"/>
        </w:rPr>
        <w:fldChar w:fldCharType="separate"/>
      </w:r>
      <w:r w:rsidR="00BA23D0" w:rsidRPr="00966FEE">
        <w:rPr>
          <w:color w:val="000000" w:themeColor="text1"/>
        </w:rPr>
        <w:t xml:space="preserve">таблица </w:t>
      </w:r>
      <w:r w:rsidR="00BA23D0" w:rsidRPr="00966FEE">
        <w:rPr>
          <w:noProof/>
          <w:color w:val="000000" w:themeColor="text1"/>
        </w:rPr>
        <w:t>26</w:t>
      </w:r>
      <w:r w:rsidR="00BA23D0" w:rsidRPr="00966FEE">
        <w:rPr>
          <w:color w:val="000000" w:themeColor="text1"/>
          <w:szCs w:val="28"/>
        </w:rPr>
        <w:fldChar w:fldCharType="end"/>
      </w:r>
      <w:r w:rsidR="00E5408B" w:rsidRPr="00966FEE">
        <w:rPr>
          <w:color w:val="000000" w:themeColor="text1"/>
          <w:szCs w:val="28"/>
        </w:rPr>
        <w:t>).</w:t>
      </w:r>
    </w:p>
    <w:p w14:paraId="36E91F31" w14:textId="3FE342C2" w:rsidR="00BA23D0" w:rsidRPr="00966FEE" w:rsidRDefault="00BA23D0" w:rsidP="00BA23D0">
      <w:pPr>
        <w:pStyle w:val="a1"/>
        <w:keepNext/>
        <w:ind w:firstLine="0"/>
        <w:jc w:val="right"/>
        <w:rPr>
          <w:color w:val="000000" w:themeColor="text1"/>
          <w:szCs w:val="28"/>
        </w:rPr>
      </w:pPr>
      <w:bookmarkStart w:id="95" w:name="_Ref187417877"/>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26</w:t>
      </w:r>
      <w:r w:rsidR="00200201" w:rsidRPr="00966FEE">
        <w:rPr>
          <w:noProof/>
          <w:color w:val="000000" w:themeColor="text1"/>
        </w:rPr>
        <w:fldChar w:fldCharType="end"/>
      </w:r>
      <w:bookmarkEnd w:id="95"/>
    </w:p>
    <w:p w14:paraId="33993723" w14:textId="155A2019" w:rsidR="00BA23D0" w:rsidRPr="00966FEE" w:rsidRDefault="00E5408B" w:rsidP="00BA23D0">
      <w:pPr>
        <w:pStyle w:val="a1"/>
        <w:keepNext/>
        <w:ind w:firstLine="0"/>
        <w:jc w:val="center"/>
        <w:rPr>
          <w:color w:val="000000" w:themeColor="text1"/>
          <w:szCs w:val="28"/>
        </w:rPr>
      </w:pPr>
      <w:r w:rsidRPr="00966FEE">
        <w:rPr>
          <w:color w:val="000000" w:themeColor="text1"/>
          <w:szCs w:val="28"/>
        </w:rPr>
        <w:t xml:space="preserve">Динамика туристического потока в Ленинградской области </w:t>
      </w:r>
      <w:r w:rsidRPr="00966FEE">
        <w:rPr>
          <w:color w:val="000000" w:themeColor="text1"/>
          <w:szCs w:val="28"/>
        </w:rPr>
        <w:br/>
        <w:t>за 2018-2023 г</w:t>
      </w:r>
      <w:r w:rsidR="002C4521" w:rsidRPr="00966FEE">
        <w:rPr>
          <w:color w:val="000000" w:themeColor="text1"/>
          <w:szCs w:val="28"/>
        </w:rPr>
        <w:t>оды</w:t>
      </w:r>
      <w:r w:rsidRPr="00966FEE">
        <w:rPr>
          <w:color w:val="000000" w:themeColor="text1"/>
          <w:szCs w:val="28"/>
        </w:rPr>
        <w:t xml:space="preserve"> (млн чел. в год)</w:t>
      </w:r>
      <w:r w:rsidRPr="00966FEE">
        <w:rPr>
          <w:rStyle w:val="af8"/>
          <w:color w:val="000000" w:themeColor="text1"/>
          <w:szCs w:val="28"/>
        </w:rPr>
        <w:footnoteReference w:id="32"/>
      </w:r>
    </w:p>
    <w:tbl>
      <w:tblPr>
        <w:tblStyle w:val="afa"/>
        <w:tblW w:w="4949" w:type="pct"/>
        <w:tblLook w:val="04A0" w:firstRow="1" w:lastRow="0" w:firstColumn="1" w:lastColumn="0" w:noHBand="0" w:noVBand="1"/>
      </w:tblPr>
      <w:tblGrid>
        <w:gridCol w:w="1910"/>
        <w:gridCol w:w="1365"/>
        <w:gridCol w:w="1364"/>
        <w:gridCol w:w="1364"/>
        <w:gridCol w:w="1364"/>
        <w:gridCol w:w="1364"/>
        <w:gridCol w:w="1360"/>
      </w:tblGrid>
      <w:tr w:rsidR="000E541A" w:rsidRPr="00966FEE" w14:paraId="6D68ED34" w14:textId="77777777" w:rsidTr="00BA23D0">
        <w:tc>
          <w:tcPr>
            <w:tcW w:w="946" w:type="pct"/>
          </w:tcPr>
          <w:p w14:paraId="05947F53" w14:textId="77777777" w:rsidR="000E541A" w:rsidRPr="00966FEE" w:rsidRDefault="00E5408B">
            <w:pPr>
              <w:jc w:val="center"/>
              <w:rPr>
                <w:rFonts w:ascii="Times New Roman" w:hAnsi="Times New Roman" w:cs="Times New Roman"/>
                <w:color w:val="000000" w:themeColor="text1"/>
                <w:sz w:val="24"/>
                <w:szCs w:val="24"/>
              </w:rPr>
            </w:pPr>
            <w:bookmarkStart w:id="96" w:name="_Hlk171350823"/>
            <w:r w:rsidRPr="00966FEE">
              <w:rPr>
                <w:rFonts w:ascii="Times New Roman" w:hAnsi="Times New Roman" w:cs="Times New Roman"/>
                <w:color w:val="000000" w:themeColor="text1"/>
                <w:sz w:val="24"/>
                <w:szCs w:val="24"/>
              </w:rPr>
              <w:t>Показатель</w:t>
            </w:r>
          </w:p>
        </w:tc>
        <w:tc>
          <w:tcPr>
            <w:tcW w:w="676" w:type="pct"/>
          </w:tcPr>
          <w:p w14:paraId="2CE53E76"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2018 г.</w:t>
            </w:r>
          </w:p>
        </w:tc>
        <w:tc>
          <w:tcPr>
            <w:tcW w:w="676" w:type="pct"/>
          </w:tcPr>
          <w:p w14:paraId="719A0E41"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2019 г.</w:t>
            </w:r>
          </w:p>
        </w:tc>
        <w:tc>
          <w:tcPr>
            <w:tcW w:w="676" w:type="pct"/>
          </w:tcPr>
          <w:p w14:paraId="3E21C834"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2020 г.</w:t>
            </w:r>
          </w:p>
        </w:tc>
        <w:tc>
          <w:tcPr>
            <w:tcW w:w="676" w:type="pct"/>
          </w:tcPr>
          <w:p w14:paraId="310A3EA5"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2021 г.</w:t>
            </w:r>
          </w:p>
        </w:tc>
        <w:tc>
          <w:tcPr>
            <w:tcW w:w="676" w:type="pct"/>
          </w:tcPr>
          <w:p w14:paraId="71120BEB"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2022 г.</w:t>
            </w:r>
          </w:p>
        </w:tc>
        <w:tc>
          <w:tcPr>
            <w:tcW w:w="674" w:type="pct"/>
          </w:tcPr>
          <w:p w14:paraId="5C601741"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2023 г.</w:t>
            </w:r>
            <w:bookmarkEnd w:id="96"/>
          </w:p>
        </w:tc>
      </w:tr>
    </w:tbl>
    <w:p w14:paraId="6D60E6DD" w14:textId="77777777" w:rsidR="000E541A" w:rsidRPr="00966FEE" w:rsidRDefault="000E541A">
      <w:pPr>
        <w:spacing w:after="0" w:line="24" w:lineRule="auto"/>
        <w:rPr>
          <w:rFonts w:ascii="Times New Roman" w:hAnsi="Times New Roman" w:cs="Times New Roman"/>
          <w:color w:val="000000" w:themeColor="text1"/>
          <w:sz w:val="24"/>
          <w:szCs w:val="24"/>
        </w:rPr>
      </w:pPr>
    </w:p>
    <w:tbl>
      <w:tblPr>
        <w:tblStyle w:val="afa"/>
        <w:tblW w:w="4949" w:type="pct"/>
        <w:tblLook w:val="04A0" w:firstRow="1" w:lastRow="0" w:firstColumn="1" w:lastColumn="0" w:noHBand="0" w:noVBand="1"/>
      </w:tblPr>
      <w:tblGrid>
        <w:gridCol w:w="1910"/>
        <w:gridCol w:w="1365"/>
        <w:gridCol w:w="1364"/>
        <w:gridCol w:w="1364"/>
        <w:gridCol w:w="1364"/>
        <w:gridCol w:w="1364"/>
        <w:gridCol w:w="1360"/>
      </w:tblGrid>
      <w:tr w:rsidR="00966FEE" w:rsidRPr="00966FEE" w14:paraId="7F20BE23" w14:textId="77777777" w:rsidTr="00F60A99">
        <w:trPr>
          <w:tblHeader/>
        </w:trPr>
        <w:tc>
          <w:tcPr>
            <w:tcW w:w="946" w:type="pct"/>
          </w:tcPr>
          <w:p w14:paraId="295EB232" w14:textId="262B4991"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w:t>
            </w:r>
          </w:p>
        </w:tc>
        <w:tc>
          <w:tcPr>
            <w:tcW w:w="676" w:type="pct"/>
          </w:tcPr>
          <w:p w14:paraId="30E6FC16" w14:textId="65B1F519"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w:t>
            </w:r>
          </w:p>
        </w:tc>
        <w:tc>
          <w:tcPr>
            <w:tcW w:w="676" w:type="pct"/>
          </w:tcPr>
          <w:p w14:paraId="28619C41" w14:textId="7714AD79"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w:t>
            </w:r>
          </w:p>
        </w:tc>
        <w:tc>
          <w:tcPr>
            <w:tcW w:w="676" w:type="pct"/>
          </w:tcPr>
          <w:p w14:paraId="43B42F4C" w14:textId="6F5002A6"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w:t>
            </w:r>
          </w:p>
        </w:tc>
        <w:tc>
          <w:tcPr>
            <w:tcW w:w="676" w:type="pct"/>
          </w:tcPr>
          <w:p w14:paraId="72874D99" w14:textId="6B8298B5"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w:t>
            </w:r>
          </w:p>
        </w:tc>
        <w:tc>
          <w:tcPr>
            <w:tcW w:w="676" w:type="pct"/>
          </w:tcPr>
          <w:p w14:paraId="4BB8E25D" w14:textId="0C294215"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w:t>
            </w:r>
          </w:p>
        </w:tc>
        <w:tc>
          <w:tcPr>
            <w:tcW w:w="674" w:type="pct"/>
          </w:tcPr>
          <w:p w14:paraId="0ED0E653" w14:textId="25D8C984"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7</w:t>
            </w:r>
          </w:p>
        </w:tc>
      </w:tr>
      <w:tr w:rsidR="00966FEE" w:rsidRPr="00966FEE" w14:paraId="2A378F8D" w14:textId="77777777" w:rsidTr="00F60A99">
        <w:tc>
          <w:tcPr>
            <w:tcW w:w="946" w:type="pct"/>
          </w:tcPr>
          <w:p w14:paraId="4EB82EE8"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Туристы</w:t>
            </w:r>
          </w:p>
        </w:tc>
        <w:tc>
          <w:tcPr>
            <w:tcW w:w="676" w:type="pct"/>
          </w:tcPr>
          <w:p w14:paraId="0AEC63B5"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1,659</w:t>
            </w:r>
          </w:p>
        </w:tc>
        <w:tc>
          <w:tcPr>
            <w:tcW w:w="676" w:type="pct"/>
          </w:tcPr>
          <w:p w14:paraId="29B9E009"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1,724</w:t>
            </w:r>
          </w:p>
        </w:tc>
        <w:tc>
          <w:tcPr>
            <w:tcW w:w="676" w:type="pct"/>
          </w:tcPr>
          <w:p w14:paraId="5AD48578"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1,532</w:t>
            </w:r>
          </w:p>
        </w:tc>
        <w:tc>
          <w:tcPr>
            <w:tcW w:w="676" w:type="pct"/>
          </w:tcPr>
          <w:p w14:paraId="26114262"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1,662</w:t>
            </w:r>
          </w:p>
        </w:tc>
        <w:tc>
          <w:tcPr>
            <w:tcW w:w="676" w:type="pct"/>
          </w:tcPr>
          <w:p w14:paraId="7F2C71C1"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1,865</w:t>
            </w:r>
          </w:p>
        </w:tc>
        <w:tc>
          <w:tcPr>
            <w:tcW w:w="674" w:type="pct"/>
          </w:tcPr>
          <w:p w14:paraId="6714F63E"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2,164</w:t>
            </w:r>
          </w:p>
        </w:tc>
      </w:tr>
      <w:tr w:rsidR="00966FEE" w:rsidRPr="00966FEE" w14:paraId="26253555" w14:textId="77777777" w:rsidTr="00F60A99">
        <w:tc>
          <w:tcPr>
            <w:tcW w:w="946" w:type="pct"/>
          </w:tcPr>
          <w:p w14:paraId="308AE4B2" w14:textId="77777777" w:rsidR="000E541A" w:rsidRPr="00966FEE" w:rsidRDefault="00E5408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Экскурсанты</w:t>
            </w:r>
          </w:p>
        </w:tc>
        <w:tc>
          <w:tcPr>
            <w:tcW w:w="676" w:type="pct"/>
          </w:tcPr>
          <w:p w14:paraId="5B745DA6"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3,571</w:t>
            </w:r>
          </w:p>
        </w:tc>
        <w:tc>
          <w:tcPr>
            <w:tcW w:w="676" w:type="pct"/>
          </w:tcPr>
          <w:p w14:paraId="1A39931B"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4,011</w:t>
            </w:r>
          </w:p>
        </w:tc>
        <w:tc>
          <w:tcPr>
            <w:tcW w:w="676" w:type="pct"/>
          </w:tcPr>
          <w:p w14:paraId="2DCD3891"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3,228</w:t>
            </w:r>
          </w:p>
        </w:tc>
        <w:tc>
          <w:tcPr>
            <w:tcW w:w="676" w:type="pct"/>
          </w:tcPr>
          <w:p w14:paraId="34FFF0A3"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3,246</w:t>
            </w:r>
          </w:p>
        </w:tc>
        <w:tc>
          <w:tcPr>
            <w:tcW w:w="676" w:type="pct"/>
          </w:tcPr>
          <w:p w14:paraId="59BF6E83"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4,154</w:t>
            </w:r>
          </w:p>
        </w:tc>
        <w:tc>
          <w:tcPr>
            <w:tcW w:w="674" w:type="pct"/>
          </w:tcPr>
          <w:p w14:paraId="1FFF7481" w14:textId="77777777" w:rsidR="000E541A" w:rsidRPr="00966FEE" w:rsidRDefault="00E5408B">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4,093</w:t>
            </w:r>
          </w:p>
        </w:tc>
      </w:tr>
      <w:tr w:rsidR="00966FEE" w:rsidRPr="00966FEE" w14:paraId="1241101F" w14:textId="77777777" w:rsidTr="00F60A99">
        <w:tc>
          <w:tcPr>
            <w:tcW w:w="946" w:type="pct"/>
          </w:tcPr>
          <w:p w14:paraId="1D9EA711" w14:textId="2AAC25E6" w:rsidR="00F60A99" w:rsidRPr="00966FEE" w:rsidRDefault="00F60A99" w:rsidP="00F60A99">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Турпоток общий</w:t>
            </w:r>
          </w:p>
        </w:tc>
        <w:tc>
          <w:tcPr>
            <w:tcW w:w="676" w:type="pct"/>
          </w:tcPr>
          <w:p w14:paraId="6A7C00C1" w14:textId="2936B728"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5,230</w:t>
            </w:r>
          </w:p>
        </w:tc>
        <w:tc>
          <w:tcPr>
            <w:tcW w:w="676" w:type="pct"/>
          </w:tcPr>
          <w:p w14:paraId="3235D431" w14:textId="331D41C3"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5,735</w:t>
            </w:r>
          </w:p>
        </w:tc>
        <w:tc>
          <w:tcPr>
            <w:tcW w:w="676" w:type="pct"/>
          </w:tcPr>
          <w:p w14:paraId="561A1ABD" w14:textId="0470B394"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4,760</w:t>
            </w:r>
          </w:p>
        </w:tc>
        <w:tc>
          <w:tcPr>
            <w:tcW w:w="676" w:type="pct"/>
          </w:tcPr>
          <w:p w14:paraId="4280B4AE" w14:textId="72A5F128"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4,908</w:t>
            </w:r>
          </w:p>
        </w:tc>
        <w:tc>
          <w:tcPr>
            <w:tcW w:w="676" w:type="pct"/>
          </w:tcPr>
          <w:p w14:paraId="5EA03FE4" w14:textId="632174CE"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6,019</w:t>
            </w:r>
          </w:p>
        </w:tc>
        <w:tc>
          <w:tcPr>
            <w:tcW w:w="674" w:type="pct"/>
          </w:tcPr>
          <w:p w14:paraId="44BFEF03" w14:textId="158AE49F" w:rsidR="00F60A99" w:rsidRPr="00966FEE" w:rsidRDefault="00F60A99" w:rsidP="00F60A99">
            <w:pPr>
              <w:jc w:val="cente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6,257</w:t>
            </w:r>
          </w:p>
        </w:tc>
      </w:tr>
    </w:tbl>
    <w:p w14:paraId="32B23C5C" w14:textId="5170E5B1" w:rsidR="000E541A" w:rsidRPr="00966FEE" w:rsidRDefault="00BA23D0" w:rsidP="00F60A99">
      <w:pPr>
        <w:pStyle w:val="a1"/>
        <w:rPr>
          <w:color w:val="000000" w:themeColor="text1"/>
          <w:szCs w:val="28"/>
        </w:rPr>
      </w:pPr>
      <w:r w:rsidRPr="00966FEE">
        <w:rPr>
          <w:color w:val="000000" w:themeColor="text1"/>
          <w:szCs w:val="28"/>
        </w:rPr>
        <w:t>По данным Росстата число поездок в Ленинградскую область за 2023 год составило 8,775 млн (75</w:t>
      </w:r>
      <w:r w:rsidR="009B52C3" w:rsidRPr="00966FEE">
        <w:rPr>
          <w:color w:val="000000" w:themeColor="text1"/>
          <w:szCs w:val="28"/>
        </w:rPr>
        <w:t xml:space="preserve"> </w:t>
      </w:r>
      <w:r w:rsidRPr="00966FEE">
        <w:rPr>
          <w:color w:val="000000" w:themeColor="text1"/>
          <w:szCs w:val="28"/>
        </w:rPr>
        <w:t xml:space="preserve">% от показателя 2022 года), число ночевок – 36,16 млн </w:t>
      </w:r>
      <w:r w:rsidRPr="00966FEE">
        <w:rPr>
          <w:color w:val="000000" w:themeColor="text1"/>
          <w:szCs w:val="28"/>
        </w:rPr>
        <w:br/>
        <w:t>(83,4 % от показателя 2022 года).</w:t>
      </w:r>
    </w:p>
    <w:p w14:paraId="111924AB" w14:textId="1A4ACDF3" w:rsidR="000E541A" w:rsidRPr="00966FEE" w:rsidRDefault="00E5408B" w:rsidP="009B52C3">
      <w:pPr>
        <w:pStyle w:val="a1"/>
        <w:rPr>
          <w:color w:val="000000" w:themeColor="text1"/>
          <w:szCs w:val="28"/>
        </w:rPr>
      </w:pPr>
      <w:r w:rsidRPr="00966FEE">
        <w:rPr>
          <w:color w:val="000000" w:themeColor="text1"/>
          <w:szCs w:val="28"/>
        </w:rPr>
        <w:t xml:space="preserve">Доля туристов </w:t>
      </w:r>
      <w:r w:rsidR="009B52C3" w:rsidRPr="00966FEE">
        <w:rPr>
          <w:color w:val="000000" w:themeColor="text1"/>
          <w:szCs w:val="28"/>
        </w:rPr>
        <w:t xml:space="preserve">из соседних субъектов </w:t>
      </w:r>
      <w:r w:rsidRPr="00966FEE">
        <w:rPr>
          <w:color w:val="000000" w:themeColor="text1"/>
          <w:szCs w:val="28"/>
        </w:rPr>
        <w:t>в Ленинградск</w:t>
      </w:r>
      <w:r w:rsidR="009B52C3" w:rsidRPr="00966FEE">
        <w:rPr>
          <w:color w:val="000000" w:themeColor="text1"/>
          <w:szCs w:val="28"/>
        </w:rPr>
        <w:t>ую</w:t>
      </w:r>
      <w:r w:rsidRPr="00966FEE">
        <w:rPr>
          <w:color w:val="000000" w:themeColor="text1"/>
          <w:szCs w:val="28"/>
        </w:rPr>
        <w:t xml:space="preserve"> област</w:t>
      </w:r>
      <w:r w:rsidR="009B52C3" w:rsidRPr="00966FEE">
        <w:rPr>
          <w:color w:val="000000" w:themeColor="text1"/>
          <w:szCs w:val="28"/>
        </w:rPr>
        <w:t>ь</w:t>
      </w:r>
      <w:r w:rsidRPr="00966FEE">
        <w:rPr>
          <w:color w:val="000000" w:themeColor="text1"/>
          <w:szCs w:val="28"/>
        </w:rPr>
        <w:t xml:space="preserve"> составляет </w:t>
      </w:r>
      <w:r w:rsidR="009B52C3" w:rsidRPr="00966FEE">
        <w:rPr>
          <w:color w:val="000000" w:themeColor="text1"/>
          <w:szCs w:val="28"/>
        </w:rPr>
        <w:br/>
      </w:r>
      <w:r w:rsidRPr="00966FEE">
        <w:rPr>
          <w:color w:val="000000" w:themeColor="text1"/>
          <w:szCs w:val="28"/>
        </w:rPr>
        <w:t>8</w:t>
      </w:r>
      <w:r w:rsidR="009B52C3" w:rsidRPr="00966FEE">
        <w:rPr>
          <w:color w:val="000000" w:themeColor="text1"/>
          <w:szCs w:val="28"/>
        </w:rPr>
        <w:t xml:space="preserve">1 </w:t>
      </w:r>
      <w:r w:rsidRPr="00966FEE">
        <w:rPr>
          <w:color w:val="000000" w:themeColor="text1"/>
          <w:szCs w:val="28"/>
        </w:rPr>
        <w:t xml:space="preserve">%. </w:t>
      </w:r>
      <w:r w:rsidR="009B52C3" w:rsidRPr="00966FEE">
        <w:rPr>
          <w:color w:val="000000" w:themeColor="text1"/>
          <w:szCs w:val="28"/>
        </w:rPr>
        <w:t>Ленинградская область является регионом-спутником крупного туристического центра – Санкт-Петербурга, более 70 % всех туристических поездок в Ленинградскую область совершают туристы и экскурсанты из Санкт-Петербурга, которых прежде всего интересует разнообразие культурно-познавательных достопримечательностей и природные локации.</w:t>
      </w:r>
    </w:p>
    <w:p w14:paraId="0CA076E3" w14:textId="7D4ABAA0" w:rsidR="000E541A" w:rsidRPr="00966FEE" w:rsidRDefault="00E5408B">
      <w:pPr>
        <w:pStyle w:val="a1"/>
        <w:rPr>
          <w:color w:val="000000" w:themeColor="text1"/>
          <w:szCs w:val="28"/>
        </w:rPr>
      </w:pPr>
      <w:r w:rsidRPr="00966FEE">
        <w:rPr>
          <w:color w:val="000000" w:themeColor="text1"/>
          <w:szCs w:val="28"/>
        </w:rPr>
        <w:t>Количество туристов и экскурсантов на национальных туристических маршрутах составляет 35</w:t>
      </w:r>
      <w:r w:rsidR="00E5387B" w:rsidRPr="00966FEE">
        <w:rPr>
          <w:color w:val="000000" w:themeColor="text1"/>
          <w:szCs w:val="28"/>
        </w:rPr>
        <w:t xml:space="preserve"> </w:t>
      </w:r>
      <w:r w:rsidRPr="00966FEE">
        <w:rPr>
          <w:color w:val="000000" w:themeColor="text1"/>
          <w:szCs w:val="28"/>
        </w:rPr>
        <w:t>% от общего турпотока. В 2023 году музеи на данных маршрутах посетило более 700 000 экскурсантов.</w:t>
      </w:r>
    </w:p>
    <w:p w14:paraId="02FD8FE0" w14:textId="3C776D27" w:rsidR="000E541A" w:rsidRPr="00966FEE" w:rsidRDefault="00E5408B">
      <w:pPr>
        <w:pStyle w:val="a1"/>
        <w:rPr>
          <w:color w:val="000000" w:themeColor="text1"/>
          <w:szCs w:val="28"/>
        </w:rPr>
      </w:pPr>
      <w:r w:rsidRPr="00966FEE">
        <w:rPr>
          <w:color w:val="000000" w:themeColor="text1"/>
          <w:szCs w:val="28"/>
        </w:rPr>
        <w:t>Наибольшее значение туристического потока наблюдается в Приозерском, Выборгском, Всеволожском муниципальных районах и Гатчинском муниципальном округе, наименьшее – в Бокситогорском, Киришском муниципальных районах и Сосновоборском городском округе (</w:t>
      </w:r>
      <w:r w:rsidR="00F26057" w:rsidRPr="00966FEE">
        <w:rPr>
          <w:color w:val="000000" w:themeColor="text1"/>
          <w:szCs w:val="28"/>
        </w:rPr>
        <w:fldChar w:fldCharType="begin"/>
      </w:r>
      <w:r w:rsidR="00F26057" w:rsidRPr="00966FEE">
        <w:rPr>
          <w:color w:val="000000" w:themeColor="text1"/>
          <w:szCs w:val="28"/>
        </w:rPr>
        <w:instrText xml:space="preserve"> REF _Ref187417927 \h </w:instrText>
      </w:r>
      <w:r w:rsidR="004A59D1" w:rsidRPr="00966FEE">
        <w:rPr>
          <w:color w:val="000000" w:themeColor="text1"/>
          <w:szCs w:val="28"/>
        </w:rPr>
        <w:instrText xml:space="preserve"> \* MERGEFORMAT </w:instrText>
      </w:r>
      <w:r w:rsidR="00F26057" w:rsidRPr="00966FEE">
        <w:rPr>
          <w:color w:val="000000" w:themeColor="text1"/>
          <w:szCs w:val="28"/>
        </w:rPr>
      </w:r>
      <w:r w:rsidR="00F26057" w:rsidRPr="00966FEE">
        <w:rPr>
          <w:color w:val="000000" w:themeColor="text1"/>
          <w:szCs w:val="28"/>
        </w:rPr>
        <w:fldChar w:fldCharType="separate"/>
      </w:r>
      <w:r w:rsidR="00F26057" w:rsidRPr="00966FEE">
        <w:rPr>
          <w:color w:val="000000" w:themeColor="text1"/>
        </w:rPr>
        <w:t xml:space="preserve">таблица </w:t>
      </w:r>
      <w:r w:rsidR="00F26057" w:rsidRPr="00966FEE">
        <w:rPr>
          <w:noProof/>
          <w:color w:val="000000" w:themeColor="text1"/>
        </w:rPr>
        <w:t>27</w:t>
      </w:r>
      <w:r w:rsidR="00F26057" w:rsidRPr="00966FEE">
        <w:rPr>
          <w:color w:val="000000" w:themeColor="text1"/>
          <w:szCs w:val="28"/>
        </w:rPr>
        <w:fldChar w:fldCharType="end"/>
      </w:r>
      <w:r w:rsidRPr="00966FEE">
        <w:rPr>
          <w:color w:val="000000" w:themeColor="text1"/>
          <w:szCs w:val="28"/>
        </w:rPr>
        <w:t>).</w:t>
      </w:r>
    </w:p>
    <w:p w14:paraId="5F3742C0" w14:textId="037F9AB0" w:rsidR="00F26057" w:rsidRPr="00966FEE" w:rsidRDefault="00F26057" w:rsidP="00F26057">
      <w:pPr>
        <w:pStyle w:val="a1"/>
        <w:keepNext/>
        <w:keepLines/>
        <w:ind w:firstLine="0"/>
        <w:jc w:val="right"/>
        <w:rPr>
          <w:color w:val="000000" w:themeColor="text1"/>
          <w:szCs w:val="28"/>
        </w:rPr>
      </w:pPr>
      <w:bookmarkStart w:id="97" w:name="_Ref187417927"/>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27</w:t>
      </w:r>
      <w:r w:rsidR="00200201" w:rsidRPr="00966FEE">
        <w:rPr>
          <w:noProof/>
          <w:color w:val="000000" w:themeColor="text1"/>
        </w:rPr>
        <w:fldChar w:fldCharType="end"/>
      </w:r>
      <w:bookmarkEnd w:id="97"/>
    </w:p>
    <w:p w14:paraId="6C4DE0A4" w14:textId="12B0A4A4" w:rsidR="00F26057" w:rsidRPr="00966FEE" w:rsidRDefault="00E5408B" w:rsidP="00F26057">
      <w:pPr>
        <w:pStyle w:val="a1"/>
        <w:keepNext/>
        <w:keepLines/>
        <w:ind w:firstLine="0"/>
        <w:jc w:val="center"/>
        <w:rPr>
          <w:color w:val="000000" w:themeColor="text1"/>
          <w:szCs w:val="28"/>
        </w:rPr>
      </w:pPr>
      <w:r w:rsidRPr="00966FEE">
        <w:rPr>
          <w:color w:val="000000" w:themeColor="text1"/>
          <w:szCs w:val="28"/>
        </w:rPr>
        <w:t xml:space="preserve">Динамика туристического потока в муниципальных образованиях </w:t>
      </w:r>
      <w:r w:rsidRPr="00966FEE">
        <w:rPr>
          <w:color w:val="000000" w:themeColor="text1"/>
          <w:szCs w:val="28"/>
        </w:rPr>
        <w:br/>
        <w:t>Ленинградской области за 2018-2023 годы (чел. в год)</w:t>
      </w:r>
      <w:r w:rsidRPr="00966FEE">
        <w:rPr>
          <w:rStyle w:val="af8"/>
          <w:color w:val="000000" w:themeColor="text1"/>
          <w:szCs w:val="28"/>
        </w:rPr>
        <w:footnoteReference w:id="33"/>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276"/>
        <w:gridCol w:w="1276"/>
        <w:gridCol w:w="1275"/>
        <w:gridCol w:w="1276"/>
        <w:gridCol w:w="1276"/>
        <w:gridCol w:w="1417"/>
      </w:tblGrid>
      <w:tr w:rsidR="00966FEE" w:rsidRPr="00966FEE" w14:paraId="132B975D" w14:textId="77777777" w:rsidTr="009A55CA">
        <w:trPr>
          <w:trHeight w:val="900"/>
          <w:tblHeader/>
        </w:trPr>
        <w:tc>
          <w:tcPr>
            <w:tcW w:w="2410" w:type="dxa"/>
            <w:shd w:val="clear" w:color="auto" w:fill="auto"/>
          </w:tcPr>
          <w:p w14:paraId="58C327E3" w14:textId="29510CD3" w:rsidR="000E541A" w:rsidRPr="00966FEE" w:rsidRDefault="00E5408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Муниципальный район (муниципальный </w:t>
            </w:r>
            <w:r w:rsidR="000D73DA" w:rsidRPr="00966FEE">
              <w:rPr>
                <w:rFonts w:ascii="Times New Roman" w:eastAsia="Times New Roman" w:hAnsi="Times New Roman" w:cs="Times New Roman"/>
                <w:color w:val="000000" w:themeColor="text1"/>
                <w:sz w:val="24"/>
                <w:szCs w:val="24"/>
                <w:lang w:eastAsia="ru-RU"/>
              </w:rPr>
              <w:t>или</w:t>
            </w:r>
            <w:r w:rsidRPr="00966FEE">
              <w:rPr>
                <w:rFonts w:ascii="Times New Roman" w:eastAsia="Times New Roman" w:hAnsi="Times New Roman" w:cs="Times New Roman"/>
                <w:color w:val="000000" w:themeColor="text1"/>
                <w:sz w:val="24"/>
                <w:szCs w:val="24"/>
                <w:lang w:eastAsia="ru-RU"/>
              </w:rPr>
              <w:t xml:space="preserve"> городской округ)</w:t>
            </w:r>
          </w:p>
        </w:tc>
        <w:tc>
          <w:tcPr>
            <w:tcW w:w="1276" w:type="dxa"/>
            <w:shd w:val="clear" w:color="auto" w:fill="auto"/>
          </w:tcPr>
          <w:p w14:paraId="51DE02DC" w14:textId="77777777" w:rsidR="000E541A" w:rsidRPr="00966FEE" w:rsidRDefault="00E5408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2018 г.</w:t>
            </w:r>
          </w:p>
        </w:tc>
        <w:tc>
          <w:tcPr>
            <w:tcW w:w="1276" w:type="dxa"/>
            <w:shd w:val="clear" w:color="auto" w:fill="auto"/>
          </w:tcPr>
          <w:p w14:paraId="4D209221" w14:textId="77777777" w:rsidR="000E541A" w:rsidRPr="00966FEE" w:rsidRDefault="00E5408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2019 г.</w:t>
            </w:r>
          </w:p>
        </w:tc>
        <w:tc>
          <w:tcPr>
            <w:tcW w:w="1275" w:type="dxa"/>
            <w:shd w:val="clear" w:color="auto" w:fill="auto"/>
          </w:tcPr>
          <w:p w14:paraId="7592DE84" w14:textId="77777777" w:rsidR="000E541A" w:rsidRPr="00966FEE" w:rsidRDefault="00E5408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2020 г.</w:t>
            </w:r>
          </w:p>
        </w:tc>
        <w:tc>
          <w:tcPr>
            <w:tcW w:w="1276" w:type="dxa"/>
            <w:shd w:val="clear" w:color="auto" w:fill="auto"/>
          </w:tcPr>
          <w:p w14:paraId="1E6F68B0" w14:textId="77777777" w:rsidR="000E541A" w:rsidRPr="00966FEE" w:rsidRDefault="00E5408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2021 г.</w:t>
            </w:r>
          </w:p>
        </w:tc>
        <w:tc>
          <w:tcPr>
            <w:tcW w:w="1276" w:type="dxa"/>
            <w:shd w:val="clear" w:color="auto" w:fill="auto"/>
          </w:tcPr>
          <w:p w14:paraId="330FEFCB" w14:textId="77777777" w:rsidR="000E541A" w:rsidRPr="00966FEE" w:rsidRDefault="00E5408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2022 г.</w:t>
            </w:r>
          </w:p>
        </w:tc>
        <w:tc>
          <w:tcPr>
            <w:tcW w:w="1417" w:type="dxa"/>
            <w:shd w:val="clear" w:color="auto" w:fill="auto"/>
          </w:tcPr>
          <w:p w14:paraId="056F2002" w14:textId="77777777" w:rsidR="000E541A" w:rsidRPr="00966FEE" w:rsidRDefault="00E5408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1-е полугодие 2023 г.</w:t>
            </w:r>
          </w:p>
        </w:tc>
      </w:tr>
    </w:tbl>
    <w:p w14:paraId="0A5A8BD4" w14:textId="77777777" w:rsidR="000E541A" w:rsidRPr="00966FEE" w:rsidRDefault="000E541A">
      <w:pPr>
        <w:spacing w:after="0"/>
        <w:rPr>
          <w:color w:val="000000" w:themeColor="text1"/>
          <w:sz w:val="2"/>
          <w:szCs w:val="2"/>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276"/>
        <w:gridCol w:w="1276"/>
        <w:gridCol w:w="1275"/>
        <w:gridCol w:w="1276"/>
        <w:gridCol w:w="1276"/>
        <w:gridCol w:w="1417"/>
      </w:tblGrid>
      <w:tr w:rsidR="00966FEE" w:rsidRPr="00966FEE" w14:paraId="46CDEF28" w14:textId="77777777" w:rsidTr="009A55CA">
        <w:trPr>
          <w:trHeight w:val="315"/>
          <w:tblHeader/>
        </w:trPr>
        <w:tc>
          <w:tcPr>
            <w:tcW w:w="2410" w:type="dxa"/>
            <w:shd w:val="clear" w:color="auto" w:fill="auto"/>
          </w:tcPr>
          <w:p w14:paraId="4AB59FDF" w14:textId="1B346EAA" w:rsidR="00265526" w:rsidRPr="00966FEE" w:rsidRDefault="00265526" w:rsidP="00265526">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1276" w:type="dxa"/>
            <w:shd w:val="clear" w:color="auto" w:fill="auto"/>
            <w:noWrap/>
          </w:tcPr>
          <w:p w14:paraId="34C3090D" w14:textId="45862B1A" w:rsidR="00265526" w:rsidRPr="00966FEE" w:rsidRDefault="00265526" w:rsidP="00265526">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1276" w:type="dxa"/>
            <w:shd w:val="clear" w:color="auto" w:fill="auto"/>
            <w:noWrap/>
          </w:tcPr>
          <w:p w14:paraId="393F05CC" w14:textId="473058E4" w:rsidR="00265526" w:rsidRPr="00966FEE" w:rsidRDefault="00265526" w:rsidP="00265526">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c>
          <w:tcPr>
            <w:tcW w:w="1275" w:type="dxa"/>
            <w:shd w:val="clear" w:color="auto" w:fill="auto"/>
            <w:noWrap/>
          </w:tcPr>
          <w:p w14:paraId="41CE474A" w14:textId="24CEF181" w:rsidR="00265526" w:rsidRPr="00966FEE" w:rsidRDefault="00265526" w:rsidP="00265526">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1276" w:type="dxa"/>
            <w:shd w:val="clear" w:color="auto" w:fill="auto"/>
            <w:noWrap/>
          </w:tcPr>
          <w:p w14:paraId="2191B61B" w14:textId="3213B110" w:rsidR="00265526" w:rsidRPr="00966FEE" w:rsidRDefault="00265526" w:rsidP="00265526">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c>
          <w:tcPr>
            <w:tcW w:w="1276" w:type="dxa"/>
            <w:shd w:val="clear" w:color="auto" w:fill="auto"/>
            <w:noWrap/>
          </w:tcPr>
          <w:p w14:paraId="6E03E393" w14:textId="387C8C6D" w:rsidR="00265526" w:rsidRPr="00966FEE" w:rsidRDefault="00265526" w:rsidP="00265526">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c>
          <w:tcPr>
            <w:tcW w:w="1417" w:type="dxa"/>
            <w:shd w:val="clear" w:color="auto" w:fill="auto"/>
            <w:noWrap/>
          </w:tcPr>
          <w:p w14:paraId="263E8054" w14:textId="1D2414BB" w:rsidR="00265526" w:rsidRPr="00966FEE" w:rsidRDefault="00265526" w:rsidP="00265526">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w:t>
            </w:r>
          </w:p>
        </w:tc>
      </w:tr>
      <w:tr w:rsidR="00966FEE" w:rsidRPr="00966FEE" w14:paraId="32ECE46A" w14:textId="77777777" w:rsidTr="009A55CA">
        <w:trPr>
          <w:trHeight w:val="315"/>
        </w:trPr>
        <w:tc>
          <w:tcPr>
            <w:tcW w:w="2410" w:type="dxa"/>
            <w:shd w:val="clear" w:color="auto" w:fill="auto"/>
          </w:tcPr>
          <w:p w14:paraId="385B293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Бокситогорский</w:t>
            </w:r>
          </w:p>
        </w:tc>
        <w:tc>
          <w:tcPr>
            <w:tcW w:w="1276" w:type="dxa"/>
            <w:shd w:val="clear" w:color="auto" w:fill="auto"/>
            <w:noWrap/>
          </w:tcPr>
          <w:p w14:paraId="1C493BD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15179</w:t>
            </w:r>
          </w:p>
        </w:tc>
        <w:tc>
          <w:tcPr>
            <w:tcW w:w="1276" w:type="dxa"/>
            <w:shd w:val="clear" w:color="auto" w:fill="auto"/>
            <w:noWrap/>
          </w:tcPr>
          <w:p w14:paraId="4089493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23610</w:t>
            </w:r>
          </w:p>
        </w:tc>
        <w:tc>
          <w:tcPr>
            <w:tcW w:w="1275" w:type="dxa"/>
            <w:shd w:val="clear" w:color="auto" w:fill="auto"/>
            <w:noWrap/>
          </w:tcPr>
          <w:p w14:paraId="6DC9F5C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15905</w:t>
            </w:r>
          </w:p>
        </w:tc>
        <w:tc>
          <w:tcPr>
            <w:tcW w:w="1276" w:type="dxa"/>
            <w:shd w:val="clear" w:color="auto" w:fill="auto"/>
            <w:noWrap/>
          </w:tcPr>
          <w:p w14:paraId="77E7B63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9050</w:t>
            </w:r>
          </w:p>
        </w:tc>
        <w:tc>
          <w:tcPr>
            <w:tcW w:w="1276" w:type="dxa"/>
            <w:shd w:val="clear" w:color="auto" w:fill="auto"/>
            <w:noWrap/>
          </w:tcPr>
          <w:p w14:paraId="0F46B98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9900</w:t>
            </w:r>
          </w:p>
        </w:tc>
        <w:tc>
          <w:tcPr>
            <w:tcW w:w="1417" w:type="dxa"/>
            <w:shd w:val="clear" w:color="auto" w:fill="auto"/>
            <w:noWrap/>
          </w:tcPr>
          <w:p w14:paraId="2748E7A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4805</w:t>
            </w:r>
          </w:p>
        </w:tc>
      </w:tr>
      <w:tr w:rsidR="00966FEE" w:rsidRPr="00966FEE" w14:paraId="2EAEB93E" w14:textId="77777777" w:rsidTr="009A55CA">
        <w:trPr>
          <w:trHeight w:val="315"/>
        </w:trPr>
        <w:tc>
          <w:tcPr>
            <w:tcW w:w="2410" w:type="dxa"/>
            <w:shd w:val="clear" w:color="auto" w:fill="auto"/>
          </w:tcPr>
          <w:p w14:paraId="4503870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Волосовский</w:t>
            </w:r>
          </w:p>
        </w:tc>
        <w:tc>
          <w:tcPr>
            <w:tcW w:w="1276" w:type="dxa"/>
            <w:shd w:val="clear" w:color="auto" w:fill="auto"/>
            <w:noWrap/>
          </w:tcPr>
          <w:p w14:paraId="3361080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28655</w:t>
            </w:r>
          </w:p>
        </w:tc>
        <w:tc>
          <w:tcPr>
            <w:tcW w:w="1276" w:type="dxa"/>
            <w:shd w:val="clear" w:color="auto" w:fill="auto"/>
            <w:noWrap/>
          </w:tcPr>
          <w:p w14:paraId="2C7E4D5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19784</w:t>
            </w:r>
          </w:p>
        </w:tc>
        <w:tc>
          <w:tcPr>
            <w:tcW w:w="1275" w:type="dxa"/>
            <w:shd w:val="clear" w:color="auto" w:fill="auto"/>
            <w:noWrap/>
          </w:tcPr>
          <w:p w14:paraId="0468BC3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40563</w:t>
            </w:r>
          </w:p>
        </w:tc>
        <w:tc>
          <w:tcPr>
            <w:tcW w:w="1276" w:type="dxa"/>
            <w:shd w:val="clear" w:color="auto" w:fill="auto"/>
            <w:noWrap/>
          </w:tcPr>
          <w:p w14:paraId="4108A49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41130</w:t>
            </w:r>
          </w:p>
        </w:tc>
        <w:tc>
          <w:tcPr>
            <w:tcW w:w="1276" w:type="dxa"/>
            <w:shd w:val="clear" w:color="auto" w:fill="auto"/>
            <w:noWrap/>
          </w:tcPr>
          <w:p w14:paraId="039F8B0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41513</w:t>
            </w:r>
          </w:p>
        </w:tc>
        <w:tc>
          <w:tcPr>
            <w:tcW w:w="1417" w:type="dxa"/>
            <w:shd w:val="clear" w:color="auto" w:fill="auto"/>
            <w:noWrap/>
          </w:tcPr>
          <w:p w14:paraId="1AA45DC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21650</w:t>
            </w:r>
          </w:p>
        </w:tc>
      </w:tr>
      <w:tr w:rsidR="00966FEE" w:rsidRPr="00966FEE" w14:paraId="1F80B84D" w14:textId="77777777" w:rsidTr="009A55CA">
        <w:trPr>
          <w:trHeight w:val="315"/>
        </w:trPr>
        <w:tc>
          <w:tcPr>
            <w:tcW w:w="2410" w:type="dxa"/>
            <w:shd w:val="clear" w:color="auto" w:fill="auto"/>
          </w:tcPr>
          <w:p w14:paraId="0005557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Волховский</w:t>
            </w:r>
          </w:p>
        </w:tc>
        <w:tc>
          <w:tcPr>
            <w:tcW w:w="1276" w:type="dxa"/>
            <w:shd w:val="clear" w:color="auto" w:fill="auto"/>
            <w:noWrap/>
          </w:tcPr>
          <w:p w14:paraId="67AC9D2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228530</w:t>
            </w:r>
          </w:p>
        </w:tc>
        <w:tc>
          <w:tcPr>
            <w:tcW w:w="1276" w:type="dxa"/>
            <w:shd w:val="clear" w:color="auto" w:fill="auto"/>
            <w:noWrap/>
          </w:tcPr>
          <w:p w14:paraId="6416DD9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203858</w:t>
            </w:r>
          </w:p>
        </w:tc>
        <w:tc>
          <w:tcPr>
            <w:tcW w:w="1275" w:type="dxa"/>
            <w:shd w:val="clear" w:color="auto" w:fill="auto"/>
            <w:noWrap/>
          </w:tcPr>
          <w:p w14:paraId="5C3F65B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187148</w:t>
            </w:r>
          </w:p>
        </w:tc>
        <w:tc>
          <w:tcPr>
            <w:tcW w:w="1276" w:type="dxa"/>
            <w:shd w:val="clear" w:color="auto" w:fill="auto"/>
            <w:noWrap/>
          </w:tcPr>
          <w:p w14:paraId="072EB78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199992</w:t>
            </w:r>
          </w:p>
        </w:tc>
        <w:tc>
          <w:tcPr>
            <w:tcW w:w="1276" w:type="dxa"/>
            <w:shd w:val="clear" w:color="auto" w:fill="auto"/>
            <w:noWrap/>
          </w:tcPr>
          <w:p w14:paraId="2642EAB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320474</w:t>
            </w:r>
          </w:p>
        </w:tc>
        <w:tc>
          <w:tcPr>
            <w:tcW w:w="1417" w:type="dxa"/>
            <w:shd w:val="clear" w:color="auto" w:fill="auto"/>
            <w:noWrap/>
          </w:tcPr>
          <w:p w14:paraId="70343FC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4975</w:t>
            </w:r>
          </w:p>
        </w:tc>
      </w:tr>
      <w:tr w:rsidR="00966FEE" w:rsidRPr="00966FEE" w14:paraId="7C8CB05D" w14:textId="77777777" w:rsidTr="009A55CA">
        <w:trPr>
          <w:trHeight w:val="315"/>
        </w:trPr>
        <w:tc>
          <w:tcPr>
            <w:tcW w:w="2410" w:type="dxa"/>
            <w:shd w:val="clear" w:color="auto" w:fill="auto"/>
          </w:tcPr>
          <w:p w14:paraId="282B1C3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Всеволожский</w:t>
            </w:r>
          </w:p>
        </w:tc>
        <w:tc>
          <w:tcPr>
            <w:tcW w:w="1276" w:type="dxa"/>
            <w:shd w:val="clear" w:color="auto" w:fill="auto"/>
            <w:noWrap/>
          </w:tcPr>
          <w:p w14:paraId="18E562D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1119628</w:t>
            </w:r>
          </w:p>
        </w:tc>
        <w:tc>
          <w:tcPr>
            <w:tcW w:w="1276" w:type="dxa"/>
            <w:shd w:val="clear" w:color="auto" w:fill="auto"/>
            <w:noWrap/>
          </w:tcPr>
          <w:p w14:paraId="330C855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1121440</w:t>
            </w:r>
          </w:p>
        </w:tc>
        <w:tc>
          <w:tcPr>
            <w:tcW w:w="1275" w:type="dxa"/>
            <w:shd w:val="clear" w:color="auto" w:fill="auto"/>
            <w:noWrap/>
          </w:tcPr>
          <w:p w14:paraId="0263B11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1048009</w:t>
            </w:r>
          </w:p>
        </w:tc>
        <w:tc>
          <w:tcPr>
            <w:tcW w:w="1276" w:type="dxa"/>
            <w:shd w:val="clear" w:color="auto" w:fill="auto"/>
            <w:noWrap/>
          </w:tcPr>
          <w:p w14:paraId="458DCDC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578947</w:t>
            </w:r>
          </w:p>
        </w:tc>
        <w:tc>
          <w:tcPr>
            <w:tcW w:w="1276" w:type="dxa"/>
            <w:shd w:val="clear" w:color="auto" w:fill="auto"/>
            <w:noWrap/>
          </w:tcPr>
          <w:p w14:paraId="6C1CCA0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983221</w:t>
            </w:r>
          </w:p>
        </w:tc>
        <w:tc>
          <w:tcPr>
            <w:tcW w:w="1417" w:type="dxa"/>
            <w:shd w:val="clear" w:color="auto" w:fill="auto"/>
            <w:noWrap/>
          </w:tcPr>
          <w:p w14:paraId="2780356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3315</w:t>
            </w:r>
          </w:p>
        </w:tc>
      </w:tr>
      <w:tr w:rsidR="00966FEE" w:rsidRPr="00966FEE" w14:paraId="6725261E" w14:textId="77777777" w:rsidTr="009A55CA">
        <w:trPr>
          <w:trHeight w:val="315"/>
        </w:trPr>
        <w:tc>
          <w:tcPr>
            <w:tcW w:w="2410" w:type="dxa"/>
            <w:shd w:val="clear" w:color="auto" w:fill="auto"/>
          </w:tcPr>
          <w:p w14:paraId="3C56CFB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Выборгский</w:t>
            </w:r>
          </w:p>
        </w:tc>
        <w:tc>
          <w:tcPr>
            <w:tcW w:w="1276" w:type="dxa"/>
            <w:shd w:val="clear" w:color="auto" w:fill="auto"/>
            <w:noWrap/>
          </w:tcPr>
          <w:p w14:paraId="696BFAC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795000</w:t>
            </w:r>
          </w:p>
        </w:tc>
        <w:tc>
          <w:tcPr>
            <w:tcW w:w="1276" w:type="dxa"/>
            <w:shd w:val="clear" w:color="auto" w:fill="auto"/>
            <w:noWrap/>
          </w:tcPr>
          <w:p w14:paraId="6E8130F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1205000</w:t>
            </w:r>
          </w:p>
        </w:tc>
        <w:tc>
          <w:tcPr>
            <w:tcW w:w="1275" w:type="dxa"/>
            <w:shd w:val="clear" w:color="auto" w:fill="auto"/>
            <w:noWrap/>
          </w:tcPr>
          <w:p w14:paraId="6D411B5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896907</w:t>
            </w:r>
          </w:p>
        </w:tc>
        <w:tc>
          <w:tcPr>
            <w:tcW w:w="1276" w:type="dxa"/>
            <w:shd w:val="clear" w:color="auto" w:fill="auto"/>
            <w:noWrap/>
          </w:tcPr>
          <w:p w14:paraId="75C208A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1289785</w:t>
            </w:r>
          </w:p>
        </w:tc>
        <w:tc>
          <w:tcPr>
            <w:tcW w:w="1276" w:type="dxa"/>
            <w:shd w:val="clear" w:color="auto" w:fill="auto"/>
            <w:noWrap/>
          </w:tcPr>
          <w:p w14:paraId="2FD2F63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1348303</w:t>
            </w:r>
          </w:p>
        </w:tc>
        <w:tc>
          <w:tcPr>
            <w:tcW w:w="1417" w:type="dxa"/>
            <w:shd w:val="clear" w:color="auto" w:fill="auto"/>
            <w:noWrap/>
          </w:tcPr>
          <w:p w14:paraId="4B3C661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414810</w:t>
            </w:r>
          </w:p>
        </w:tc>
      </w:tr>
      <w:tr w:rsidR="00966FEE" w:rsidRPr="00966FEE" w14:paraId="41D5E562" w14:textId="77777777" w:rsidTr="009A55CA">
        <w:trPr>
          <w:trHeight w:val="315"/>
        </w:trPr>
        <w:tc>
          <w:tcPr>
            <w:tcW w:w="2410" w:type="dxa"/>
            <w:shd w:val="clear" w:color="auto" w:fill="auto"/>
          </w:tcPr>
          <w:p w14:paraId="0A2340E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Кингисеппский</w:t>
            </w:r>
          </w:p>
        </w:tc>
        <w:tc>
          <w:tcPr>
            <w:tcW w:w="1276" w:type="dxa"/>
            <w:shd w:val="clear" w:color="auto" w:fill="auto"/>
            <w:noWrap/>
          </w:tcPr>
          <w:p w14:paraId="057CF37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80330</w:t>
            </w:r>
          </w:p>
        </w:tc>
        <w:tc>
          <w:tcPr>
            <w:tcW w:w="1276" w:type="dxa"/>
            <w:shd w:val="clear" w:color="auto" w:fill="auto"/>
            <w:noWrap/>
          </w:tcPr>
          <w:p w14:paraId="259431F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95657</w:t>
            </w:r>
          </w:p>
        </w:tc>
        <w:tc>
          <w:tcPr>
            <w:tcW w:w="1275" w:type="dxa"/>
            <w:shd w:val="clear" w:color="auto" w:fill="auto"/>
            <w:noWrap/>
          </w:tcPr>
          <w:p w14:paraId="414E54A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115873</w:t>
            </w:r>
          </w:p>
        </w:tc>
        <w:tc>
          <w:tcPr>
            <w:tcW w:w="1276" w:type="dxa"/>
            <w:shd w:val="clear" w:color="auto" w:fill="auto"/>
            <w:noWrap/>
          </w:tcPr>
          <w:p w14:paraId="75128F2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56031</w:t>
            </w:r>
          </w:p>
        </w:tc>
        <w:tc>
          <w:tcPr>
            <w:tcW w:w="1276" w:type="dxa"/>
            <w:shd w:val="clear" w:color="auto" w:fill="auto"/>
            <w:noWrap/>
          </w:tcPr>
          <w:p w14:paraId="640A374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8780</w:t>
            </w:r>
          </w:p>
        </w:tc>
        <w:tc>
          <w:tcPr>
            <w:tcW w:w="1417" w:type="dxa"/>
            <w:shd w:val="clear" w:color="auto" w:fill="auto"/>
            <w:noWrap/>
          </w:tcPr>
          <w:p w14:paraId="76F8CCC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46634</w:t>
            </w:r>
          </w:p>
        </w:tc>
      </w:tr>
      <w:tr w:rsidR="00966FEE" w:rsidRPr="00966FEE" w14:paraId="67AF122E" w14:textId="77777777" w:rsidTr="009A55CA">
        <w:trPr>
          <w:trHeight w:val="315"/>
        </w:trPr>
        <w:tc>
          <w:tcPr>
            <w:tcW w:w="2410" w:type="dxa"/>
            <w:shd w:val="clear" w:color="auto" w:fill="auto"/>
          </w:tcPr>
          <w:p w14:paraId="45CDC5D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Киришский</w:t>
            </w:r>
          </w:p>
        </w:tc>
        <w:tc>
          <w:tcPr>
            <w:tcW w:w="1276" w:type="dxa"/>
            <w:shd w:val="clear" w:color="auto" w:fill="auto"/>
            <w:noWrap/>
          </w:tcPr>
          <w:p w14:paraId="022B3F1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26286</w:t>
            </w:r>
          </w:p>
        </w:tc>
        <w:tc>
          <w:tcPr>
            <w:tcW w:w="1276" w:type="dxa"/>
            <w:shd w:val="clear" w:color="auto" w:fill="auto"/>
            <w:noWrap/>
          </w:tcPr>
          <w:p w14:paraId="501F3BF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90753</w:t>
            </w:r>
          </w:p>
        </w:tc>
        <w:tc>
          <w:tcPr>
            <w:tcW w:w="1275" w:type="dxa"/>
            <w:shd w:val="clear" w:color="auto" w:fill="auto"/>
            <w:noWrap/>
          </w:tcPr>
          <w:p w14:paraId="594CC6A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19578</w:t>
            </w:r>
          </w:p>
        </w:tc>
        <w:tc>
          <w:tcPr>
            <w:tcW w:w="1276" w:type="dxa"/>
            <w:shd w:val="clear" w:color="auto" w:fill="auto"/>
            <w:noWrap/>
          </w:tcPr>
          <w:p w14:paraId="716CF30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13055</w:t>
            </w:r>
          </w:p>
        </w:tc>
        <w:tc>
          <w:tcPr>
            <w:tcW w:w="1276" w:type="dxa"/>
            <w:shd w:val="clear" w:color="auto" w:fill="auto"/>
            <w:noWrap/>
          </w:tcPr>
          <w:p w14:paraId="7BB4BDB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9929</w:t>
            </w:r>
          </w:p>
        </w:tc>
        <w:tc>
          <w:tcPr>
            <w:tcW w:w="1417" w:type="dxa"/>
            <w:shd w:val="clear" w:color="auto" w:fill="auto"/>
            <w:noWrap/>
          </w:tcPr>
          <w:p w14:paraId="5FDE214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3292</w:t>
            </w:r>
          </w:p>
        </w:tc>
      </w:tr>
      <w:tr w:rsidR="00966FEE" w:rsidRPr="00966FEE" w14:paraId="569AD0BE" w14:textId="77777777" w:rsidTr="009A55CA">
        <w:trPr>
          <w:trHeight w:val="315"/>
        </w:trPr>
        <w:tc>
          <w:tcPr>
            <w:tcW w:w="2410" w:type="dxa"/>
            <w:shd w:val="clear" w:color="auto" w:fill="auto"/>
          </w:tcPr>
          <w:p w14:paraId="42595EC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Кировский</w:t>
            </w:r>
          </w:p>
        </w:tc>
        <w:tc>
          <w:tcPr>
            <w:tcW w:w="1276" w:type="dxa"/>
            <w:shd w:val="clear" w:color="auto" w:fill="auto"/>
            <w:noWrap/>
          </w:tcPr>
          <w:p w14:paraId="7996D47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135300</w:t>
            </w:r>
          </w:p>
        </w:tc>
        <w:tc>
          <w:tcPr>
            <w:tcW w:w="1276" w:type="dxa"/>
            <w:shd w:val="clear" w:color="auto" w:fill="auto"/>
            <w:noWrap/>
          </w:tcPr>
          <w:p w14:paraId="2A62761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447334</w:t>
            </w:r>
          </w:p>
        </w:tc>
        <w:tc>
          <w:tcPr>
            <w:tcW w:w="1275" w:type="dxa"/>
            <w:shd w:val="clear" w:color="auto" w:fill="auto"/>
            <w:noWrap/>
          </w:tcPr>
          <w:p w14:paraId="1E59DAB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142345</w:t>
            </w:r>
          </w:p>
        </w:tc>
        <w:tc>
          <w:tcPr>
            <w:tcW w:w="1276" w:type="dxa"/>
            <w:shd w:val="clear" w:color="auto" w:fill="auto"/>
            <w:noWrap/>
          </w:tcPr>
          <w:p w14:paraId="7828E12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291339</w:t>
            </w:r>
          </w:p>
        </w:tc>
        <w:tc>
          <w:tcPr>
            <w:tcW w:w="1276" w:type="dxa"/>
            <w:shd w:val="clear" w:color="auto" w:fill="auto"/>
            <w:noWrap/>
          </w:tcPr>
          <w:p w14:paraId="53521E8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357768</w:t>
            </w:r>
          </w:p>
        </w:tc>
        <w:tc>
          <w:tcPr>
            <w:tcW w:w="1417" w:type="dxa"/>
            <w:shd w:val="clear" w:color="auto" w:fill="auto"/>
            <w:noWrap/>
          </w:tcPr>
          <w:p w14:paraId="106A3C5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67622</w:t>
            </w:r>
          </w:p>
        </w:tc>
      </w:tr>
      <w:tr w:rsidR="00966FEE" w:rsidRPr="00966FEE" w14:paraId="3CB8866D" w14:textId="77777777" w:rsidTr="009A55CA">
        <w:trPr>
          <w:trHeight w:val="307"/>
        </w:trPr>
        <w:tc>
          <w:tcPr>
            <w:tcW w:w="2410" w:type="dxa"/>
            <w:shd w:val="clear" w:color="auto" w:fill="auto"/>
          </w:tcPr>
          <w:p w14:paraId="0C46E6C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Лодейнопольский</w:t>
            </w:r>
          </w:p>
        </w:tc>
        <w:tc>
          <w:tcPr>
            <w:tcW w:w="1276" w:type="dxa"/>
            <w:shd w:val="clear" w:color="auto" w:fill="auto"/>
            <w:noWrap/>
          </w:tcPr>
          <w:p w14:paraId="170F833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84000</w:t>
            </w:r>
          </w:p>
        </w:tc>
        <w:tc>
          <w:tcPr>
            <w:tcW w:w="1276" w:type="dxa"/>
            <w:shd w:val="clear" w:color="auto" w:fill="auto"/>
            <w:noWrap/>
          </w:tcPr>
          <w:p w14:paraId="492A57B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60876</w:t>
            </w:r>
          </w:p>
        </w:tc>
        <w:tc>
          <w:tcPr>
            <w:tcW w:w="1275" w:type="dxa"/>
            <w:shd w:val="clear" w:color="auto" w:fill="auto"/>
            <w:noWrap/>
          </w:tcPr>
          <w:p w14:paraId="78739C7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51558</w:t>
            </w:r>
          </w:p>
        </w:tc>
        <w:tc>
          <w:tcPr>
            <w:tcW w:w="1276" w:type="dxa"/>
            <w:shd w:val="clear" w:color="auto" w:fill="auto"/>
            <w:noWrap/>
          </w:tcPr>
          <w:p w14:paraId="06462F5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112709</w:t>
            </w:r>
          </w:p>
        </w:tc>
        <w:tc>
          <w:tcPr>
            <w:tcW w:w="1276" w:type="dxa"/>
            <w:shd w:val="clear" w:color="auto" w:fill="auto"/>
            <w:noWrap/>
          </w:tcPr>
          <w:p w14:paraId="4D91DED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119404</w:t>
            </w:r>
          </w:p>
        </w:tc>
        <w:tc>
          <w:tcPr>
            <w:tcW w:w="1417" w:type="dxa"/>
            <w:shd w:val="clear" w:color="auto" w:fill="auto"/>
            <w:noWrap/>
          </w:tcPr>
          <w:p w14:paraId="701DA7B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28542</w:t>
            </w:r>
          </w:p>
        </w:tc>
      </w:tr>
      <w:tr w:rsidR="00966FEE" w:rsidRPr="00966FEE" w14:paraId="520AB799" w14:textId="77777777" w:rsidTr="009A55CA">
        <w:trPr>
          <w:trHeight w:val="315"/>
        </w:trPr>
        <w:tc>
          <w:tcPr>
            <w:tcW w:w="2410" w:type="dxa"/>
            <w:shd w:val="clear" w:color="auto" w:fill="auto"/>
          </w:tcPr>
          <w:p w14:paraId="0E09E72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Ломоносовский</w:t>
            </w:r>
          </w:p>
        </w:tc>
        <w:tc>
          <w:tcPr>
            <w:tcW w:w="1276" w:type="dxa"/>
            <w:shd w:val="clear" w:color="auto" w:fill="auto"/>
            <w:noWrap/>
          </w:tcPr>
          <w:p w14:paraId="2CF6928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222500</w:t>
            </w:r>
          </w:p>
        </w:tc>
        <w:tc>
          <w:tcPr>
            <w:tcW w:w="1276" w:type="dxa"/>
            <w:shd w:val="clear" w:color="auto" w:fill="auto"/>
            <w:noWrap/>
          </w:tcPr>
          <w:p w14:paraId="0A60DF9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208168</w:t>
            </w:r>
          </w:p>
        </w:tc>
        <w:tc>
          <w:tcPr>
            <w:tcW w:w="1275" w:type="dxa"/>
            <w:shd w:val="clear" w:color="auto" w:fill="auto"/>
            <w:noWrap/>
          </w:tcPr>
          <w:p w14:paraId="416EC92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192700</w:t>
            </w:r>
          </w:p>
        </w:tc>
        <w:tc>
          <w:tcPr>
            <w:tcW w:w="1276" w:type="dxa"/>
            <w:shd w:val="clear" w:color="auto" w:fill="auto"/>
            <w:noWrap/>
          </w:tcPr>
          <w:p w14:paraId="5227851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112953</w:t>
            </w:r>
          </w:p>
        </w:tc>
        <w:tc>
          <w:tcPr>
            <w:tcW w:w="1276" w:type="dxa"/>
            <w:shd w:val="clear" w:color="auto" w:fill="auto"/>
            <w:noWrap/>
          </w:tcPr>
          <w:p w14:paraId="512A2F8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56258</w:t>
            </w:r>
          </w:p>
        </w:tc>
        <w:tc>
          <w:tcPr>
            <w:tcW w:w="1417" w:type="dxa"/>
            <w:shd w:val="clear" w:color="auto" w:fill="auto"/>
            <w:noWrap/>
          </w:tcPr>
          <w:p w14:paraId="5A6E3C4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26033</w:t>
            </w:r>
          </w:p>
        </w:tc>
      </w:tr>
      <w:tr w:rsidR="00966FEE" w:rsidRPr="00966FEE" w14:paraId="488F6697" w14:textId="77777777" w:rsidTr="009A55CA">
        <w:trPr>
          <w:trHeight w:val="315"/>
        </w:trPr>
        <w:tc>
          <w:tcPr>
            <w:tcW w:w="2410" w:type="dxa"/>
            <w:shd w:val="clear" w:color="auto" w:fill="auto"/>
          </w:tcPr>
          <w:p w14:paraId="0032399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Лужский</w:t>
            </w:r>
          </w:p>
        </w:tc>
        <w:tc>
          <w:tcPr>
            <w:tcW w:w="1276" w:type="dxa"/>
            <w:shd w:val="clear" w:color="auto" w:fill="auto"/>
            <w:noWrap/>
          </w:tcPr>
          <w:p w14:paraId="21D7CA2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103730</w:t>
            </w:r>
          </w:p>
        </w:tc>
        <w:tc>
          <w:tcPr>
            <w:tcW w:w="1276" w:type="dxa"/>
            <w:shd w:val="clear" w:color="auto" w:fill="auto"/>
            <w:noWrap/>
          </w:tcPr>
          <w:p w14:paraId="6E73A09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164501</w:t>
            </w:r>
          </w:p>
        </w:tc>
        <w:tc>
          <w:tcPr>
            <w:tcW w:w="1275" w:type="dxa"/>
            <w:shd w:val="clear" w:color="auto" w:fill="auto"/>
            <w:noWrap/>
          </w:tcPr>
          <w:p w14:paraId="64E3FE2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115571</w:t>
            </w:r>
          </w:p>
        </w:tc>
        <w:tc>
          <w:tcPr>
            <w:tcW w:w="1276" w:type="dxa"/>
            <w:shd w:val="clear" w:color="auto" w:fill="auto"/>
            <w:noWrap/>
          </w:tcPr>
          <w:p w14:paraId="199A9EA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101734</w:t>
            </w:r>
          </w:p>
        </w:tc>
        <w:tc>
          <w:tcPr>
            <w:tcW w:w="1276" w:type="dxa"/>
            <w:shd w:val="clear" w:color="auto" w:fill="auto"/>
            <w:noWrap/>
          </w:tcPr>
          <w:p w14:paraId="5BC516C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105499</w:t>
            </w:r>
          </w:p>
        </w:tc>
        <w:tc>
          <w:tcPr>
            <w:tcW w:w="1417" w:type="dxa"/>
            <w:shd w:val="clear" w:color="auto" w:fill="auto"/>
            <w:noWrap/>
          </w:tcPr>
          <w:p w14:paraId="3307AD4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50691</w:t>
            </w:r>
          </w:p>
        </w:tc>
      </w:tr>
      <w:tr w:rsidR="00966FEE" w:rsidRPr="00966FEE" w14:paraId="02E62340" w14:textId="77777777" w:rsidTr="009A55CA">
        <w:trPr>
          <w:trHeight w:val="315"/>
        </w:trPr>
        <w:tc>
          <w:tcPr>
            <w:tcW w:w="2410" w:type="dxa"/>
            <w:shd w:val="clear" w:color="auto" w:fill="auto"/>
          </w:tcPr>
          <w:p w14:paraId="405F9AF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Подпорожский</w:t>
            </w:r>
          </w:p>
        </w:tc>
        <w:tc>
          <w:tcPr>
            <w:tcW w:w="1276" w:type="dxa"/>
            <w:shd w:val="clear" w:color="auto" w:fill="auto"/>
            <w:noWrap/>
          </w:tcPr>
          <w:p w14:paraId="2EC946C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163658</w:t>
            </w:r>
          </w:p>
        </w:tc>
        <w:tc>
          <w:tcPr>
            <w:tcW w:w="1276" w:type="dxa"/>
            <w:shd w:val="clear" w:color="auto" w:fill="auto"/>
            <w:noWrap/>
          </w:tcPr>
          <w:p w14:paraId="7AAD37F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146380</w:t>
            </w:r>
          </w:p>
        </w:tc>
        <w:tc>
          <w:tcPr>
            <w:tcW w:w="1275" w:type="dxa"/>
            <w:shd w:val="clear" w:color="auto" w:fill="auto"/>
            <w:noWrap/>
          </w:tcPr>
          <w:p w14:paraId="6248688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50138</w:t>
            </w:r>
          </w:p>
        </w:tc>
        <w:tc>
          <w:tcPr>
            <w:tcW w:w="1276" w:type="dxa"/>
            <w:shd w:val="clear" w:color="auto" w:fill="auto"/>
            <w:noWrap/>
          </w:tcPr>
          <w:p w14:paraId="0EDFCC0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43853</w:t>
            </w:r>
          </w:p>
        </w:tc>
        <w:tc>
          <w:tcPr>
            <w:tcW w:w="1276" w:type="dxa"/>
            <w:shd w:val="clear" w:color="auto" w:fill="auto"/>
            <w:noWrap/>
          </w:tcPr>
          <w:p w14:paraId="3AA3FEF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86546</w:t>
            </w:r>
          </w:p>
        </w:tc>
        <w:tc>
          <w:tcPr>
            <w:tcW w:w="1417" w:type="dxa"/>
            <w:shd w:val="clear" w:color="auto" w:fill="auto"/>
            <w:noWrap/>
          </w:tcPr>
          <w:p w14:paraId="4079275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41635</w:t>
            </w:r>
          </w:p>
        </w:tc>
      </w:tr>
      <w:tr w:rsidR="00966FEE" w:rsidRPr="00966FEE" w14:paraId="20BC6EE3" w14:textId="77777777" w:rsidTr="009A55CA">
        <w:trPr>
          <w:trHeight w:val="315"/>
        </w:trPr>
        <w:tc>
          <w:tcPr>
            <w:tcW w:w="2410" w:type="dxa"/>
            <w:shd w:val="clear" w:color="auto" w:fill="auto"/>
          </w:tcPr>
          <w:p w14:paraId="51E2F30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Приозерский</w:t>
            </w:r>
          </w:p>
        </w:tc>
        <w:tc>
          <w:tcPr>
            <w:tcW w:w="1276" w:type="dxa"/>
            <w:shd w:val="clear" w:color="auto" w:fill="auto"/>
            <w:noWrap/>
          </w:tcPr>
          <w:p w14:paraId="0A92A79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1310766</w:t>
            </w:r>
          </w:p>
        </w:tc>
        <w:tc>
          <w:tcPr>
            <w:tcW w:w="1276" w:type="dxa"/>
            <w:shd w:val="clear" w:color="auto" w:fill="auto"/>
            <w:noWrap/>
          </w:tcPr>
          <w:p w14:paraId="37343E5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1151439</w:t>
            </w:r>
          </w:p>
        </w:tc>
        <w:tc>
          <w:tcPr>
            <w:tcW w:w="1275" w:type="dxa"/>
            <w:shd w:val="clear" w:color="auto" w:fill="auto"/>
            <w:noWrap/>
          </w:tcPr>
          <w:p w14:paraId="6A48A4C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1357283</w:t>
            </w:r>
          </w:p>
        </w:tc>
        <w:tc>
          <w:tcPr>
            <w:tcW w:w="1276" w:type="dxa"/>
            <w:shd w:val="clear" w:color="auto" w:fill="auto"/>
            <w:noWrap/>
          </w:tcPr>
          <w:p w14:paraId="7FE6A5A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1213540</w:t>
            </w:r>
          </w:p>
        </w:tc>
        <w:tc>
          <w:tcPr>
            <w:tcW w:w="1276" w:type="dxa"/>
            <w:shd w:val="clear" w:color="auto" w:fill="auto"/>
            <w:noWrap/>
          </w:tcPr>
          <w:p w14:paraId="4E6E1AC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1388358</w:t>
            </w:r>
          </w:p>
        </w:tc>
        <w:tc>
          <w:tcPr>
            <w:tcW w:w="1417" w:type="dxa"/>
            <w:shd w:val="clear" w:color="auto" w:fill="auto"/>
            <w:noWrap/>
          </w:tcPr>
          <w:p w14:paraId="71067B7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600926</w:t>
            </w:r>
          </w:p>
        </w:tc>
      </w:tr>
      <w:tr w:rsidR="00966FEE" w:rsidRPr="00966FEE" w14:paraId="7DD56357" w14:textId="77777777" w:rsidTr="009A55CA">
        <w:trPr>
          <w:trHeight w:val="315"/>
        </w:trPr>
        <w:tc>
          <w:tcPr>
            <w:tcW w:w="2410" w:type="dxa"/>
            <w:shd w:val="clear" w:color="auto" w:fill="auto"/>
          </w:tcPr>
          <w:p w14:paraId="77F6B35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Сланцевский</w:t>
            </w:r>
          </w:p>
        </w:tc>
        <w:tc>
          <w:tcPr>
            <w:tcW w:w="1276" w:type="dxa"/>
            <w:shd w:val="clear" w:color="auto" w:fill="auto"/>
            <w:noWrap/>
          </w:tcPr>
          <w:p w14:paraId="4E4ABEE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95954</w:t>
            </w:r>
          </w:p>
        </w:tc>
        <w:tc>
          <w:tcPr>
            <w:tcW w:w="1276" w:type="dxa"/>
            <w:shd w:val="clear" w:color="auto" w:fill="auto"/>
            <w:noWrap/>
          </w:tcPr>
          <w:p w14:paraId="248AD46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77484</w:t>
            </w:r>
          </w:p>
        </w:tc>
        <w:tc>
          <w:tcPr>
            <w:tcW w:w="1275" w:type="dxa"/>
            <w:shd w:val="clear" w:color="auto" w:fill="auto"/>
            <w:noWrap/>
          </w:tcPr>
          <w:p w14:paraId="7D0237A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56981</w:t>
            </w:r>
          </w:p>
        </w:tc>
        <w:tc>
          <w:tcPr>
            <w:tcW w:w="1276" w:type="dxa"/>
            <w:shd w:val="clear" w:color="auto" w:fill="auto"/>
            <w:noWrap/>
          </w:tcPr>
          <w:p w14:paraId="591DADC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75905</w:t>
            </w:r>
          </w:p>
        </w:tc>
        <w:tc>
          <w:tcPr>
            <w:tcW w:w="1276" w:type="dxa"/>
            <w:shd w:val="clear" w:color="auto" w:fill="auto"/>
            <w:noWrap/>
          </w:tcPr>
          <w:p w14:paraId="62A16AD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153172</w:t>
            </w:r>
          </w:p>
        </w:tc>
        <w:tc>
          <w:tcPr>
            <w:tcW w:w="1417" w:type="dxa"/>
            <w:shd w:val="clear" w:color="auto" w:fill="auto"/>
            <w:noWrap/>
          </w:tcPr>
          <w:p w14:paraId="658D6E8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160</w:t>
            </w:r>
          </w:p>
        </w:tc>
      </w:tr>
      <w:tr w:rsidR="00966FEE" w:rsidRPr="00966FEE" w14:paraId="3917F9F3" w14:textId="77777777" w:rsidTr="009A55CA">
        <w:trPr>
          <w:trHeight w:val="315"/>
        </w:trPr>
        <w:tc>
          <w:tcPr>
            <w:tcW w:w="2410" w:type="dxa"/>
            <w:shd w:val="clear" w:color="auto" w:fill="auto"/>
          </w:tcPr>
          <w:p w14:paraId="7E50F2F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Тихвинский</w:t>
            </w:r>
          </w:p>
        </w:tc>
        <w:tc>
          <w:tcPr>
            <w:tcW w:w="1276" w:type="dxa"/>
            <w:shd w:val="clear" w:color="auto" w:fill="auto"/>
            <w:noWrap/>
          </w:tcPr>
          <w:p w14:paraId="02850EF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69707</w:t>
            </w:r>
          </w:p>
        </w:tc>
        <w:tc>
          <w:tcPr>
            <w:tcW w:w="1276" w:type="dxa"/>
            <w:shd w:val="clear" w:color="auto" w:fill="auto"/>
            <w:noWrap/>
          </w:tcPr>
          <w:p w14:paraId="459B3C7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58574</w:t>
            </w:r>
          </w:p>
        </w:tc>
        <w:tc>
          <w:tcPr>
            <w:tcW w:w="1275" w:type="dxa"/>
            <w:shd w:val="clear" w:color="auto" w:fill="auto"/>
            <w:noWrap/>
          </w:tcPr>
          <w:p w14:paraId="6F6AB5C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49848</w:t>
            </w:r>
          </w:p>
        </w:tc>
        <w:tc>
          <w:tcPr>
            <w:tcW w:w="1276" w:type="dxa"/>
            <w:shd w:val="clear" w:color="auto" w:fill="auto"/>
            <w:noWrap/>
          </w:tcPr>
          <w:p w14:paraId="6BCCBEB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59577</w:t>
            </w:r>
          </w:p>
        </w:tc>
        <w:tc>
          <w:tcPr>
            <w:tcW w:w="1276" w:type="dxa"/>
            <w:shd w:val="clear" w:color="auto" w:fill="auto"/>
            <w:noWrap/>
          </w:tcPr>
          <w:p w14:paraId="28BDD63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70499</w:t>
            </w:r>
          </w:p>
        </w:tc>
        <w:tc>
          <w:tcPr>
            <w:tcW w:w="1417" w:type="dxa"/>
            <w:shd w:val="clear" w:color="auto" w:fill="auto"/>
            <w:noWrap/>
          </w:tcPr>
          <w:p w14:paraId="15CEC99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61130</w:t>
            </w:r>
          </w:p>
        </w:tc>
      </w:tr>
      <w:tr w:rsidR="00966FEE" w:rsidRPr="00966FEE" w14:paraId="1554F640" w14:textId="77777777" w:rsidTr="009A55CA">
        <w:trPr>
          <w:trHeight w:val="315"/>
        </w:trPr>
        <w:tc>
          <w:tcPr>
            <w:tcW w:w="2410" w:type="dxa"/>
            <w:shd w:val="clear" w:color="auto" w:fill="auto"/>
          </w:tcPr>
          <w:p w14:paraId="67DCA82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Тосненский</w:t>
            </w:r>
          </w:p>
        </w:tc>
        <w:tc>
          <w:tcPr>
            <w:tcW w:w="1276" w:type="dxa"/>
            <w:shd w:val="clear" w:color="auto" w:fill="auto"/>
            <w:noWrap/>
          </w:tcPr>
          <w:p w14:paraId="172CE2C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74074</w:t>
            </w:r>
          </w:p>
        </w:tc>
        <w:tc>
          <w:tcPr>
            <w:tcW w:w="1276" w:type="dxa"/>
            <w:shd w:val="clear" w:color="auto" w:fill="auto"/>
            <w:noWrap/>
          </w:tcPr>
          <w:p w14:paraId="3005902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93513</w:t>
            </w:r>
          </w:p>
        </w:tc>
        <w:tc>
          <w:tcPr>
            <w:tcW w:w="1275" w:type="dxa"/>
            <w:shd w:val="clear" w:color="auto" w:fill="auto"/>
            <w:noWrap/>
          </w:tcPr>
          <w:p w14:paraId="60777B5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88692</w:t>
            </w:r>
          </w:p>
        </w:tc>
        <w:tc>
          <w:tcPr>
            <w:tcW w:w="1276" w:type="dxa"/>
            <w:shd w:val="clear" w:color="auto" w:fill="auto"/>
            <w:noWrap/>
          </w:tcPr>
          <w:p w14:paraId="62C460C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102089</w:t>
            </w:r>
          </w:p>
        </w:tc>
        <w:tc>
          <w:tcPr>
            <w:tcW w:w="1276" w:type="dxa"/>
            <w:shd w:val="clear" w:color="auto" w:fill="auto"/>
            <w:noWrap/>
          </w:tcPr>
          <w:p w14:paraId="22C24CE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57416</w:t>
            </w:r>
          </w:p>
        </w:tc>
        <w:tc>
          <w:tcPr>
            <w:tcW w:w="1417" w:type="dxa"/>
            <w:shd w:val="clear" w:color="auto" w:fill="auto"/>
            <w:noWrap/>
          </w:tcPr>
          <w:p w14:paraId="130DD94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15284</w:t>
            </w:r>
          </w:p>
        </w:tc>
      </w:tr>
      <w:tr w:rsidR="00966FEE" w:rsidRPr="00966FEE" w14:paraId="66F8B54F" w14:textId="77777777" w:rsidTr="009A55CA">
        <w:trPr>
          <w:trHeight w:val="315"/>
        </w:trPr>
        <w:tc>
          <w:tcPr>
            <w:tcW w:w="2410" w:type="dxa"/>
            <w:shd w:val="clear" w:color="auto" w:fill="auto"/>
          </w:tcPr>
          <w:p w14:paraId="7B770FAF" w14:textId="28208FE9" w:rsidR="003E49B4" w:rsidRPr="00966FEE" w:rsidRDefault="003E49B4" w:rsidP="003E49B4">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Гатчинский МО</w:t>
            </w:r>
          </w:p>
        </w:tc>
        <w:tc>
          <w:tcPr>
            <w:tcW w:w="1276" w:type="dxa"/>
            <w:shd w:val="clear" w:color="auto" w:fill="auto"/>
            <w:noWrap/>
          </w:tcPr>
          <w:p w14:paraId="21A1A403" w14:textId="043DA85A"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548756</w:t>
            </w:r>
          </w:p>
        </w:tc>
        <w:tc>
          <w:tcPr>
            <w:tcW w:w="1276" w:type="dxa"/>
            <w:shd w:val="clear" w:color="auto" w:fill="auto"/>
            <w:noWrap/>
          </w:tcPr>
          <w:p w14:paraId="511DCF3F" w14:textId="4C703BD8"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559666</w:t>
            </w:r>
          </w:p>
        </w:tc>
        <w:tc>
          <w:tcPr>
            <w:tcW w:w="1275" w:type="dxa"/>
            <w:shd w:val="clear" w:color="auto" w:fill="auto"/>
            <w:noWrap/>
          </w:tcPr>
          <w:p w14:paraId="7FA47AA6" w14:textId="08B49B53"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322650</w:t>
            </w:r>
          </w:p>
        </w:tc>
        <w:tc>
          <w:tcPr>
            <w:tcW w:w="1276" w:type="dxa"/>
            <w:shd w:val="clear" w:color="auto" w:fill="auto"/>
            <w:noWrap/>
          </w:tcPr>
          <w:p w14:paraId="64023F8B" w14:textId="13B76811"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598270</w:t>
            </w:r>
          </w:p>
        </w:tc>
        <w:tc>
          <w:tcPr>
            <w:tcW w:w="1276" w:type="dxa"/>
            <w:shd w:val="clear" w:color="auto" w:fill="auto"/>
            <w:noWrap/>
          </w:tcPr>
          <w:p w14:paraId="454CA078" w14:textId="7E200E64"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893 000</w:t>
            </w:r>
          </w:p>
        </w:tc>
        <w:tc>
          <w:tcPr>
            <w:tcW w:w="1417" w:type="dxa"/>
            <w:shd w:val="clear" w:color="auto" w:fill="auto"/>
            <w:noWrap/>
          </w:tcPr>
          <w:p w14:paraId="27B507CB" w14:textId="2ED517B4"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58400</w:t>
            </w:r>
          </w:p>
        </w:tc>
      </w:tr>
      <w:tr w:rsidR="00966FEE" w:rsidRPr="00966FEE" w14:paraId="574F9F95" w14:textId="77777777" w:rsidTr="009A55CA">
        <w:trPr>
          <w:trHeight w:val="315"/>
        </w:trPr>
        <w:tc>
          <w:tcPr>
            <w:tcW w:w="2410" w:type="dxa"/>
            <w:shd w:val="clear" w:color="auto" w:fill="auto"/>
          </w:tcPr>
          <w:p w14:paraId="7777A1FB" w14:textId="77777777" w:rsidR="003E49B4" w:rsidRPr="00966FEE" w:rsidRDefault="003E49B4" w:rsidP="003E49B4">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Сосновоборский ГО</w:t>
            </w:r>
          </w:p>
        </w:tc>
        <w:tc>
          <w:tcPr>
            <w:tcW w:w="1276" w:type="dxa"/>
            <w:shd w:val="clear" w:color="auto" w:fill="auto"/>
            <w:noWrap/>
          </w:tcPr>
          <w:p w14:paraId="438E04E2"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1588124</w:t>
            </w:r>
          </w:p>
        </w:tc>
        <w:tc>
          <w:tcPr>
            <w:tcW w:w="1276" w:type="dxa"/>
            <w:shd w:val="clear" w:color="auto" w:fill="auto"/>
            <w:noWrap/>
          </w:tcPr>
          <w:p w14:paraId="3A5E1EC1"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6654</w:t>
            </w:r>
          </w:p>
        </w:tc>
        <w:tc>
          <w:tcPr>
            <w:tcW w:w="1275" w:type="dxa"/>
            <w:shd w:val="clear" w:color="auto" w:fill="auto"/>
            <w:noWrap/>
          </w:tcPr>
          <w:p w14:paraId="47CEA4FC"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8267</w:t>
            </w:r>
          </w:p>
        </w:tc>
        <w:tc>
          <w:tcPr>
            <w:tcW w:w="1276" w:type="dxa"/>
            <w:shd w:val="clear" w:color="auto" w:fill="auto"/>
            <w:noWrap/>
          </w:tcPr>
          <w:p w14:paraId="5D9C2D57"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7646</w:t>
            </w:r>
          </w:p>
        </w:tc>
        <w:tc>
          <w:tcPr>
            <w:tcW w:w="1276" w:type="dxa"/>
            <w:shd w:val="clear" w:color="auto" w:fill="auto"/>
            <w:noWrap/>
          </w:tcPr>
          <w:p w14:paraId="4B843B9F"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8975</w:t>
            </w:r>
          </w:p>
        </w:tc>
        <w:tc>
          <w:tcPr>
            <w:tcW w:w="1417" w:type="dxa"/>
            <w:shd w:val="clear" w:color="auto" w:fill="auto"/>
            <w:noWrap/>
          </w:tcPr>
          <w:p w14:paraId="2AF01483"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5045</w:t>
            </w:r>
          </w:p>
        </w:tc>
      </w:tr>
      <w:tr w:rsidR="00966FEE" w:rsidRPr="00966FEE" w14:paraId="7C01E26A" w14:textId="77777777" w:rsidTr="009A55CA">
        <w:trPr>
          <w:trHeight w:val="315"/>
        </w:trPr>
        <w:tc>
          <w:tcPr>
            <w:tcW w:w="2410" w:type="dxa"/>
            <w:shd w:val="clear" w:color="auto" w:fill="auto"/>
          </w:tcPr>
          <w:p w14:paraId="24AA0799" w14:textId="77777777" w:rsidR="003E49B4" w:rsidRPr="00966FEE" w:rsidRDefault="003E49B4" w:rsidP="003E49B4">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Итого</w:t>
            </w:r>
          </w:p>
        </w:tc>
        <w:tc>
          <w:tcPr>
            <w:tcW w:w="1276" w:type="dxa"/>
            <w:shd w:val="clear" w:color="auto" w:fill="auto"/>
            <w:noWrap/>
          </w:tcPr>
          <w:p w14:paraId="29F244B6"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6690177</w:t>
            </w:r>
          </w:p>
        </w:tc>
        <w:tc>
          <w:tcPr>
            <w:tcW w:w="1276" w:type="dxa"/>
            <w:shd w:val="clear" w:color="auto" w:fill="auto"/>
            <w:noWrap/>
          </w:tcPr>
          <w:p w14:paraId="4E42C293"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5734691</w:t>
            </w:r>
          </w:p>
        </w:tc>
        <w:tc>
          <w:tcPr>
            <w:tcW w:w="1275" w:type="dxa"/>
            <w:shd w:val="clear" w:color="auto" w:fill="auto"/>
            <w:noWrap/>
          </w:tcPr>
          <w:p w14:paraId="722F4DAD"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4760016</w:t>
            </w:r>
          </w:p>
        </w:tc>
        <w:tc>
          <w:tcPr>
            <w:tcW w:w="1276" w:type="dxa"/>
            <w:shd w:val="clear" w:color="auto" w:fill="auto"/>
            <w:noWrap/>
          </w:tcPr>
          <w:p w14:paraId="1BC3E29B"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4907605</w:t>
            </w:r>
          </w:p>
        </w:tc>
        <w:tc>
          <w:tcPr>
            <w:tcW w:w="1276" w:type="dxa"/>
            <w:shd w:val="clear" w:color="auto" w:fill="auto"/>
            <w:noWrap/>
          </w:tcPr>
          <w:p w14:paraId="44D9186B"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6019015</w:t>
            </w:r>
          </w:p>
        </w:tc>
        <w:tc>
          <w:tcPr>
            <w:tcW w:w="1417" w:type="dxa"/>
            <w:shd w:val="clear" w:color="auto" w:fill="auto"/>
            <w:noWrap/>
          </w:tcPr>
          <w:p w14:paraId="578A9EFB" w14:textId="77777777" w:rsidR="003E49B4" w:rsidRPr="00966FEE" w:rsidRDefault="003E49B4" w:rsidP="003E49B4">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1454949</w:t>
            </w:r>
          </w:p>
        </w:tc>
      </w:tr>
    </w:tbl>
    <w:p w14:paraId="6F57F78A" w14:textId="77777777" w:rsidR="000E541A" w:rsidRPr="00966FEE" w:rsidRDefault="00E5408B">
      <w:pPr>
        <w:tabs>
          <w:tab w:val="left" w:pos="1134"/>
        </w:tab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По сведениям государственной программы Ленинградской области «Развитие внутреннего и въездного туризма в Ленинградской области», на начало 2023 года в Ленинградской области насчитывалось более 930 коллективных средств размещения на 66485 койко-мест, в том числе 407 загородных отелей, туристских баз, баз отдыха, 199 гостиниц, 19 санаториев и пансионатов, 97 детских лагерей, 99 гостевых домов, 56 хостелов, 20 кемпингов и 38 глэмпингов, из них классифицированных объектов – 320.</w:t>
      </w:r>
    </w:p>
    <w:p w14:paraId="1CC04CDD" w14:textId="77777777" w:rsidR="000E541A" w:rsidRPr="00966FEE" w:rsidRDefault="00E5408B">
      <w:pPr>
        <w:tabs>
          <w:tab w:val="left" w:pos="1134"/>
        </w:tab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Коэффициент загрузки коллективных средств размещения достаточно высок в связи с комфортностью условий и возможностью круглогодичной работы (70 % в среднем за год, по некоторым объектам – до 80 %). В новогодние, майские праздники и в период летних отпусков объем загрузки коллективных средств размещения очень высокий (более 85 %).</w:t>
      </w:r>
    </w:p>
    <w:p w14:paraId="18518B23" w14:textId="4CA347B6" w:rsidR="000E541A" w:rsidRPr="00966FEE" w:rsidRDefault="00E5408B">
      <w:pPr>
        <w:pStyle w:val="a1"/>
        <w:rPr>
          <w:color w:val="000000" w:themeColor="text1"/>
          <w:szCs w:val="28"/>
        </w:rPr>
      </w:pPr>
      <w:bookmarkStart w:id="98" w:name="_Hlk171350729"/>
      <w:r w:rsidRPr="00966FEE">
        <w:rPr>
          <w:color w:val="000000" w:themeColor="text1"/>
          <w:szCs w:val="28"/>
        </w:rPr>
        <w:t>Динамика показателей деятельности коллективных средств размещения и санаторно-курортных организаций в Ленинградской области</w:t>
      </w:r>
      <w:bookmarkEnd w:id="98"/>
      <w:r w:rsidRPr="00966FEE">
        <w:rPr>
          <w:color w:val="000000" w:themeColor="text1"/>
          <w:szCs w:val="28"/>
        </w:rPr>
        <w:t xml:space="preserve"> по данным Росстата представлена в </w:t>
      </w:r>
      <w:r w:rsidR="00F26057" w:rsidRPr="00966FEE">
        <w:rPr>
          <w:color w:val="000000" w:themeColor="text1"/>
          <w:szCs w:val="28"/>
        </w:rPr>
        <w:fldChar w:fldCharType="begin"/>
      </w:r>
      <w:r w:rsidR="00F26057" w:rsidRPr="00966FEE">
        <w:rPr>
          <w:color w:val="000000" w:themeColor="text1"/>
          <w:szCs w:val="28"/>
        </w:rPr>
        <w:instrText xml:space="preserve"> REF _Ref187417961 \h </w:instrText>
      </w:r>
      <w:r w:rsidR="004A59D1" w:rsidRPr="00966FEE">
        <w:rPr>
          <w:color w:val="000000" w:themeColor="text1"/>
          <w:szCs w:val="28"/>
        </w:rPr>
        <w:instrText xml:space="preserve"> \* MERGEFORMAT </w:instrText>
      </w:r>
      <w:r w:rsidR="00F26057" w:rsidRPr="00966FEE">
        <w:rPr>
          <w:color w:val="000000" w:themeColor="text1"/>
          <w:szCs w:val="28"/>
        </w:rPr>
      </w:r>
      <w:r w:rsidR="00F26057" w:rsidRPr="00966FEE">
        <w:rPr>
          <w:color w:val="000000" w:themeColor="text1"/>
          <w:szCs w:val="28"/>
        </w:rPr>
        <w:fldChar w:fldCharType="separate"/>
      </w:r>
      <w:r w:rsidR="00F26057" w:rsidRPr="00966FEE">
        <w:rPr>
          <w:color w:val="000000" w:themeColor="text1"/>
        </w:rPr>
        <w:t xml:space="preserve">таблице </w:t>
      </w:r>
      <w:r w:rsidR="00F26057" w:rsidRPr="00966FEE">
        <w:rPr>
          <w:noProof/>
          <w:color w:val="000000" w:themeColor="text1"/>
        </w:rPr>
        <w:t>28</w:t>
      </w:r>
      <w:r w:rsidR="00F26057" w:rsidRPr="00966FEE">
        <w:rPr>
          <w:color w:val="000000" w:themeColor="text1"/>
          <w:szCs w:val="28"/>
        </w:rPr>
        <w:fldChar w:fldCharType="end"/>
      </w:r>
      <w:r w:rsidRPr="00966FEE">
        <w:rPr>
          <w:color w:val="000000" w:themeColor="text1"/>
          <w:szCs w:val="28"/>
        </w:rPr>
        <w:t>.</w:t>
      </w:r>
    </w:p>
    <w:p w14:paraId="4DB8F982" w14:textId="5EAE0F34" w:rsidR="00F26057" w:rsidRPr="00966FEE" w:rsidRDefault="00F26057" w:rsidP="00F26057">
      <w:pPr>
        <w:pStyle w:val="a1"/>
        <w:jc w:val="right"/>
        <w:rPr>
          <w:color w:val="000000" w:themeColor="text1"/>
          <w:szCs w:val="28"/>
        </w:rPr>
      </w:pPr>
      <w:bookmarkStart w:id="99" w:name="_Ref187417961"/>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28</w:t>
      </w:r>
      <w:r w:rsidR="00200201" w:rsidRPr="00966FEE">
        <w:rPr>
          <w:noProof/>
          <w:color w:val="000000" w:themeColor="text1"/>
        </w:rPr>
        <w:fldChar w:fldCharType="end"/>
      </w:r>
      <w:bookmarkEnd w:id="99"/>
    </w:p>
    <w:p w14:paraId="29BE43A8" w14:textId="62086421" w:rsidR="00F26057" w:rsidRPr="00966FEE" w:rsidRDefault="00E5408B" w:rsidP="00F26057">
      <w:pPr>
        <w:pStyle w:val="a1"/>
        <w:jc w:val="center"/>
        <w:rPr>
          <w:color w:val="000000" w:themeColor="text1"/>
          <w:szCs w:val="28"/>
        </w:rPr>
      </w:pPr>
      <w:r w:rsidRPr="00966FEE">
        <w:rPr>
          <w:color w:val="000000" w:themeColor="text1"/>
          <w:szCs w:val="28"/>
        </w:rPr>
        <w:t xml:space="preserve">Динамика показателей деятельности коллективных средств размещения </w:t>
      </w:r>
      <w:r w:rsidRPr="00966FEE">
        <w:rPr>
          <w:color w:val="000000" w:themeColor="text1"/>
          <w:szCs w:val="28"/>
        </w:rPr>
        <w:br/>
        <w:t>и санаторно-курортных организаций в Ленинградской области</w:t>
      </w:r>
    </w:p>
    <w:tbl>
      <w:tblPr>
        <w:tblStyle w:val="afa"/>
        <w:tblW w:w="10195" w:type="dxa"/>
        <w:tblLook w:val="04A0" w:firstRow="1" w:lastRow="0" w:firstColumn="1" w:lastColumn="0" w:noHBand="0" w:noVBand="1"/>
      </w:tblPr>
      <w:tblGrid>
        <w:gridCol w:w="3441"/>
        <w:gridCol w:w="1043"/>
        <w:gridCol w:w="1123"/>
        <w:gridCol w:w="1123"/>
        <w:gridCol w:w="1123"/>
        <w:gridCol w:w="1123"/>
        <w:gridCol w:w="1219"/>
      </w:tblGrid>
      <w:tr w:rsidR="000E541A" w:rsidRPr="00966FEE" w14:paraId="38A1B33A" w14:textId="77777777" w:rsidTr="003E4DE1">
        <w:tc>
          <w:tcPr>
            <w:tcW w:w="3441" w:type="dxa"/>
          </w:tcPr>
          <w:p w14:paraId="161887E5" w14:textId="77777777" w:rsidR="000E541A" w:rsidRPr="00966FEE" w:rsidRDefault="00E5408B">
            <w:pPr>
              <w:pStyle w:val="a1"/>
              <w:ind w:firstLine="0"/>
              <w:jc w:val="center"/>
              <w:rPr>
                <w:color w:val="000000" w:themeColor="text1"/>
                <w:sz w:val="24"/>
              </w:rPr>
            </w:pPr>
            <w:r w:rsidRPr="00966FEE">
              <w:rPr>
                <w:color w:val="000000" w:themeColor="text1"/>
                <w:sz w:val="24"/>
              </w:rPr>
              <w:t>Показатель</w:t>
            </w:r>
          </w:p>
        </w:tc>
        <w:tc>
          <w:tcPr>
            <w:tcW w:w="1043" w:type="dxa"/>
          </w:tcPr>
          <w:p w14:paraId="4622288B" w14:textId="77777777" w:rsidR="000E541A" w:rsidRPr="00966FEE" w:rsidRDefault="00E5408B">
            <w:pPr>
              <w:pStyle w:val="a1"/>
              <w:ind w:firstLine="0"/>
              <w:jc w:val="center"/>
              <w:rPr>
                <w:color w:val="000000" w:themeColor="text1"/>
                <w:sz w:val="24"/>
              </w:rPr>
            </w:pPr>
            <w:r w:rsidRPr="00966FEE">
              <w:rPr>
                <w:color w:val="000000" w:themeColor="text1"/>
                <w:sz w:val="24"/>
              </w:rPr>
              <w:t>2018 г.</w:t>
            </w:r>
          </w:p>
        </w:tc>
        <w:tc>
          <w:tcPr>
            <w:tcW w:w="1123" w:type="dxa"/>
          </w:tcPr>
          <w:p w14:paraId="277A39DC" w14:textId="77777777" w:rsidR="000E541A" w:rsidRPr="00966FEE" w:rsidRDefault="00E5408B">
            <w:pPr>
              <w:pStyle w:val="a1"/>
              <w:ind w:firstLine="0"/>
              <w:jc w:val="center"/>
              <w:rPr>
                <w:color w:val="000000" w:themeColor="text1"/>
                <w:sz w:val="24"/>
              </w:rPr>
            </w:pPr>
            <w:r w:rsidRPr="00966FEE">
              <w:rPr>
                <w:color w:val="000000" w:themeColor="text1"/>
                <w:sz w:val="24"/>
              </w:rPr>
              <w:t>2019 г.</w:t>
            </w:r>
          </w:p>
        </w:tc>
        <w:tc>
          <w:tcPr>
            <w:tcW w:w="1123" w:type="dxa"/>
          </w:tcPr>
          <w:p w14:paraId="170A6CD7" w14:textId="77777777" w:rsidR="000E541A" w:rsidRPr="00966FEE" w:rsidRDefault="00E5408B">
            <w:pPr>
              <w:pStyle w:val="a1"/>
              <w:ind w:firstLine="0"/>
              <w:jc w:val="center"/>
              <w:rPr>
                <w:color w:val="000000" w:themeColor="text1"/>
                <w:sz w:val="24"/>
              </w:rPr>
            </w:pPr>
            <w:r w:rsidRPr="00966FEE">
              <w:rPr>
                <w:color w:val="000000" w:themeColor="text1"/>
                <w:sz w:val="24"/>
              </w:rPr>
              <w:t>2020 г.</w:t>
            </w:r>
          </w:p>
        </w:tc>
        <w:tc>
          <w:tcPr>
            <w:tcW w:w="1123" w:type="dxa"/>
          </w:tcPr>
          <w:p w14:paraId="05FE2543" w14:textId="77777777" w:rsidR="000E541A" w:rsidRPr="00966FEE" w:rsidRDefault="00E5408B">
            <w:pPr>
              <w:pStyle w:val="a1"/>
              <w:ind w:firstLine="0"/>
              <w:jc w:val="center"/>
              <w:rPr>
                <w:color w:val="000000" w:themeColor="text1"/>
                <w:sz w:val="24"/>
              </w:rPr>
            </w:pPr>
            <w:r w:rsidRPr="00966FEE">
              <w:rPr>
                <w:color w:val="000000" w:themeColor="text1"/>
                <w:sz w:val="24"/>
              </w:rPr>
              <w:t>2021 г.</w:t>
            </w:r>
          </w:p>
        </w:tc>
        <w:tc>
          <w:tcPr>
            <w:tcW w:w="1123" w:type="dxa"/>
          </w:tcPr>
          <w:p w14:paraId="01E834D0" w14:textId="77777777" w:rsidR="000E541A" w:rsidRPr="00966FEE" w:rsidRDefault="00E5408B">
            <w:pPr>
              <w:pStyle w:val="a1"/>
              <w:ind w:firstLine="0"/>
              <w:jc w:val="center"/>
              <w:rPr>
                <w:color w:val="000000" w:themeColor="text1"/>
                <w:sz w:val="24"/>
              </w:rPr>
            </w:pPr>
            <w:r w:rsidRPr="00966FEE">
              <w:rPr>
                <w:color w:val="000000" w:themeColor="text1"/>
                <w:sz w:val="24"/>
              </w:rPr>
              <w:t>2022 г.</w:t>
            </w:r>
          </w:p>
        </w:tc>
        <w:tc>
          <w:tcPr>
            <w:tcW w:w="1219" w:type="dxa"/>
          </w:tcPr>
          <w:p w14:paraId="443ECF40" w14:textId="77777777" w:rsidR="000E541A" w:rsidRPr="00966FEE" w:rsidRDefault="00E5408B">
            <w:pPr>
              <w:pStyle w:val="a1"/>
              <w:ind w:firstLine="0"/>
              <w:jc w:val="center"/>
              <w:rPr>
                <w:color w:val="000000" w:themeColor="text1"/>
                <w:sz w:val="24"/>
              </w:rPr>
            </w:pPr>
            <w:r w:rsidRPr="00966FEE">
              <w:rPr>
                <w:color w:val="000000" w:themeColor="text1"/>
                <w:sz w:val="24"/>
              </w:rPr>
              <w:t>2023 г.</w:t>
            </w:r>
          </w:p>
        </w:tc>
      </w:tr>
    </w:tbl>
    <w:p w14:paraId="2E6594E8" w14:textId="77777777" w:rsidR="000E541A" w:rsidRPr="00966FEE" w:rsidRDefault="000E541A">
      <w:pPr>
        <w:spacing w:after="0"/>
        <w:rPr>
          <w:color w:val="000000" w:themeColor="text1"/>
          <w:sz w:val="2"/>
          <w:szCs w:val="2"/>
        </w:rPr>
      </w:pPr>
    </w:p>
    <w:tbl>
      <w:tblPr>
        <w:tblStyle w:val="afa"/>
        <w:tblW w:w="0" w:type="auto"/>
        <w:tblLook w:val="04A0" w:firstRow="1" w:lastRow="0" w:firstColumn="1" w:lastColumn="0" w:noHBand="0" w:noVBand="1"/>
      </w:tblPr>
      <w:tblGrid>
        <w:gridCol w:w="3439"/>
        <w:gridCol w:w="1041"/>
        <w:gridCol w:w="1124"/>
        <w:gridCol w:w="1124"/>
        <w:gridCol w:w="1124"/>
        <w:gridCol w:w="1124"/>
        <w:gridCol w:w="1219"/>
      </w:tblGrid>
      <w:tr w:rsidR="00966FEE" w:rsidRPr="00966FEE" w14:paraId="6B19DBCD" w14:textId="77777777">
        <w:trPr>
          <w:tblHeader/>
        </w:trPr>
        <w:tc>
          <w:tcPr>
            <w:tcW w:w="3439" w:type="dxa"/>
            <w:shd w:val="clear" w:color="auto" w:fill="auto"/>
          </w:tcPr>
          <w:p w14:paraId="0A0E6426" w14:textId="77777777" w:rsidR="000E541A" w:rsidRPr="00966FEE" w:rsidRDefault="00E5408B">
            <w:pPr>
              <w:pStyle w:val="a1"/>
              <w:ind w:firstLine="0"/>
              <w:jc w:val="center"/>
              <w:rPr>
                <w:color w:val="000000" w:themeColor="text1"/>
                <w:sz w:val="24"/>
              </w:rPr>
            </w:pPr>
            <w:r w:rsidRPr="00966FEE">
              <w:rPr>
                <w:color w:val="000000" w:themeColor="text1"/>
                <w:sz w:val="24"/>
              </w:rPr>
              <w:t>1</w:t>
            </w:r>
          </w:p>
        </w:tc>
        <w:tc>
          <w:tcPr>
            <w:tcW w:w="1041" w:type="dxa"/>
            <w:shd w:val="clear" w:color="auto" w:fill="auto"/>
          </w:tcPr>
          <w:p w14:paraId="6524AD71" w14:textId="77777777" w:rsidR="000E541A" w:rsidRPr="00966FEE" w:rsidRDefault="00E5408B">
            <w:pPr>
              <w:pStyle w:val="a1"/>
              <w:ind w:firstLine="0"/>
              <w:jc w:val="center"/>
              <w:rPr>
                <w:color w:val="000000" w:themeColor="text1"/>
                <w:sz w:val="24"/>
              </w:rPr>
            </w:pPr>
            <w:r w:rsidRPr="00966FEE">
              <w:rPr>
                <w:color w:val="000000" w:themeColor="text1"/>
                <w:sz w:val="24"/>
              </w:rPr>
              <w:t>2</w:t>
            </w:r>
          </w:p>
        </w:tc>
        <w:tc>
          <w:tcPr>
            <w:tcW w:w="1124" w:type="dxa"/>
            <w:shd w:val="clear" w:color="auto" w:fill="auto"/>
          </w:tcPr>
          <w:p w14:paraId="4B1EA543" w14:textId="77777777" w:rsidR="000E541A" w:rsidRPr="00966FEE" w:rsidRDefault="00E5408B">
            <w:pPr>
              <w:pStyle w:val="a1"/>
              <w:ind w:firstLine="0"/>
              <w:jc w:val="center"/>
              <w:rPr>
                <w:color w:val="000000" w:themeColor="text1"/>
                <w:sz w:val="24"/>
              </w:rPr>
            </w:pPr>
            <w:r w:rsidRPr="00966FEE">
              <w:rPr>
                <w:color w:val="000000" w:themeColor="text1"/>
                <w:sz w:val="24"/>
              </w:rPr>
              <w:t>3</w:t>
            </w:r>
          </w:p>
        </w:tc>
        <w:tc>
          <w:tcPr>
            <w:tcW w:w="1124" w:type="dxa"/>
            <w:shd w:val="clear" w:color="auto" w:fill="auto"/>
          </w:tcPr>
          <w:p w14:paraId="71B6D3AD" w14:textId="77777777" w:rsidR="000E541A" w:rsidRPr="00966FEE" w:rsidRDefault="00E5408B">
            <w:pPr>
              <w:pStyle w:val="a1"/>
              <w:ind w:firstLine="0"/>
              <w:jc w:val="center"/>
              <w:rPr>
                <w:color w:val="000000" w:themeColor="text1"/>
                <w:sz w:val="24"/>
              </w:rPr>
            </w:pPr>
            <w:r w:rsidRPr="00966FEE">
              <w:rPr>
                <w:color w:val="000000" w:themeColor="text1"/>
                <w:sz w:val="24"/>
              </w:rPr>
              <w:t>4</w:t>
            </w:r>
          </w:p>
        </w:tc>
        <w:tc>
          <w:tcPr>
            <w:tcW w:w="1124" w:type="dxa"/>
            <w:shd w:val="clear" w:color="auto" w:fill="auto"/>
          </w:tcPr>
          <w:p w14:paraId="0DE399F9" w14:textId="77777777" w:rsidR="000E541A" w:rsidRPr="00966FEE" w:rsidRDefault="00E5408B">
            <w:pPr>
              <w:pStyle w:val="a1"/>
              <w:ind w:firstLine="0"/>
              <w:jc w:val="center"/>
              <w:rPr>
                <w:color w:val="000000" w:themeColor="text1"/>
                <w:sz w:val="24"/>
              </w:rPr>
            </w:pPr>
            <w:r w:rsidRPr="00966FEE">
              <w:rPr>
                <w:color w:val="000000" w:themeColor="text1"/>
                <w:sz w:val="24"/>
              </w:rPr>
              <w:t>5</w:t>
            </w:r>
          </w:p>
        </w:tc>
        <w:tc>
          <w:tcPr>
            <w:tcW w:w="1124" w:type="dxa"/>
            <w:shd w:val="clear" w:color="auto" w:fill="auto"/>
          </w:tcPr>
          <w:p w14:paraId="6F969E53" w14:textId="77777777" w:rsidR="000E541A" w:rsidRPr="00966FEE" w:rsidRDefault="00E5408B">
            <w:pPr>
              <w:pStyle w:val="a1"/>
              <w:ind w:firstLine="0"/>
              <w:jc w:val="center"/>
              <w:rPr>
                <w:color w:val="000000" w:themeColor="text1"/>
                <w:sz w:val="24"/>
              </w:rPr>
            </w:pPr>
            <w:r w:rsidRPr="00966FEE">
              <w:rPr>
                <w:color w:val="000000" w:themeColor="text1"/>
                <w:sz w:val="24"/>
              </w:rPr>
              <w:t>6</w:t>
            </w:r>
          </w:p>
        </w:tc>
        <w:tc>
          <w:tcPr>
            <w:tcW w:w="1219" w:type="dxa"/>
            <w:shd w:val="clear" w:color="auto" w:fill="auto"/>
          </w:tcPr>
          <w:p w14:paraId="0044D130" w14:textId="77777777" w:rsidR="000E541A" w:rsidRPr="00966FEE" w:rsidRDefault="00E5408B">
            <w:pPr>
              <w:pStyle w:val="a1"/>
              <w:ind w:firstLine="0"/>
              <w:jc w:val="center"/>
              <w:rPr>
                <w:color w:val="000000" w:themeColor="text1"/>
                <w:sz w:val="24"/>
              </w:rPr>
            </w:pPr>
            <w:r w:rsidRPr="00966FEE">
              <w:rPr>
                <w:color w:val="000000" w:themeColor="text1"/>
                <w:sz w:val="24"/>
              </w:rPr>
              <w:t>7</w:t>
            </w:r>
          </w:p>
        </w:tc>
      </w:tr>
      <w:tr w:rsidR="00966FEE" w:rsidRPr="00966FEE" w14:paraId="4235D38F" w14:textId="77777777">
        <w:tc>
          <w:tcPr>
            <w:tcW w:w="3439" w:type="dxa"/>
          </w:tcPr>
          <w:p w14:paraId="5A123E9C" w14:textId="77777777" w:rsidR="000E541A" w:rsidRPr="00966FEE" w:rsidRDefault="00E5408B">
            <w:pPr>
              <w:pStyle w:val="a1"/>
              <w:ind w:firstLine="0"/>
              <w:jc w:val="left"/>
              <w:rPr>
                <w:color w:val="000000" w:themeColor="text1"/>
                <w:sz w:val="24"/>
              </w:rPr>
            </w:pPr>
            <w:r w:rsidRPr="00966FEE">
              <w:rPr>
                <w:color w:val="000000" w:themeColor="text1"/>
                <w:sz w:val="24"/>
              </w:rPr>
              <w:t>Число коллективных средств размещения, ед.</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08F8C78F" w14:textId="77777777" w:rsidR="000E541A" w:rsidRPr="00966FEE" w:rsidRDefault="00E5408B">
            <w:pPr>
              <w:pStyle w:val="a1"/>
              <w:ind w:firstLine="0"/>
              <w:jc w:val="center"/>
              <w:rPr>
                <w:color w:val="000000" w:themeColor="text1"/>
                <w:sz w:val="24"/>
              </w:rPr>
            </w:pPr>
            <w:r w:rsidRPr="00966FEE">
              <w:rPr>
                <w:color w:val="000000" w:themeColor="text1"/>
                <w:sz w:val="22"/>
                <w:szCs w:val="22"/>
              </w:rPr>
              <w:t>339</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4B0C671B" w14:textId="77777777" w:rsidR="000E541A" w:rsidRPr="00966FEE" w:rsidRDefault="00E5408B">
            <w:pPr>
              <w:pStyle w:val="a1"/>
              <w:ind w:firstLine="0"/>
              <w:jc w:val="center"/>
              <w:rPr>
                <w:color w:val="000000" w:themeColor="text1"/>
                <w:sz w:val="24"/>
              </w:rPr>
            </w:pPr>
            <w:r w:rsidRPr="00966FEE">
              <w:rPr>
                <w:color w:val="000000" w:themeColor="text1"/>
                <w:sz w:val="22"/>
                <w:szCs w:val="22"/>
              </w:rPr>
              <w:t>372</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35DC4C74" w14:textId="77777777" w:rsidR="000E541A" w:rsidRPr="00966FEE" w:rsidRDefault="00E5408B">
            <w:pPr>
              <w:pStyle w:val="a1"/>
              <w:ind w:firstLine="0"/>
              <w:jc w:val="center"/>
              <w:rPr>
                <w:color w:val="000000" w:themeColor="text1"/>
                <w:sz w:val="24"/>
              </w:rPr>
            </w:pPr>
            <w:r w:rsidRPr="00966FEE">
              <w:rPr>
                <w:color w:val="000000" w:themeColor="text1"/>
                <w:sz w:val="22"/>
                <w:szCs w:val="22"/>
              </w:rPr>
              <w:t>346</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5F6DC938" w14:textId="77777777" w:rsidR="000E541A" w:rsidRPr="00966FEE" w:rsidRDefault="00E5408B">
            <w:pPr>
              <w:pStyle w:val="a1"/>
              <w:ind w:firstLine="0"/>
              <w:jc w:val="center"/>
              <w:rPr>
                <w:color w:val="000000" w:themeColor="text1"/>
                <w:sz w:val="24"/>
              </w:rPr>
            </w:pPr>
            <w:r w:rsidRPr="00966FEE">
              <w:rPr>
                <w:color w:val="000000" w:themeColor="text1"/>
                <w:sz w:val="22"/>
                <w:szCs w:val="22"/>
              </w:rPr>
              <w:t>424</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11CD4356" w14:textId="77777777" w:rsidR="000E541A" w:rsidRPr="00966FEE" w:rsidRDefault="00E5408B">
            <w:pPr>
              <w:pStyle w:val="a1"/>
              <w:ind w:firstLine="0"/>
              <w:jc w:val="center"/>
              <w:rPr>
                <w:color w:val="000000" w:themeColor="text1"/>
                <w:sz w:val="24"/>
              </w:rPr>
            </w:pPr>
            <w:r w:rsidRPr="00966FEE">
              <w:rPr>
                <w:color w:val="000000" w:themeColor="text1"/>
                <w:sz w:val="22"/>
                <w:szCs w:val="22"/>
              </w:rPr>
              <w:t>411</w:t>
            </w:r>
          </w:p>
        </w:tc>
        <w:tc>
          <w:tcPr>
            <w:tcW w:w="1219" w:type="dxa"/>
            <w:tcBorders>
              <w:top w:val="single" w:sz="4" w:space="0" w:color="auto"/>
              <w:left w:val="none" w:sz="4" w:space="0" w:color="000000"/>
              <w:bottom w:val="single" w:sz="4" w:space="0" w:color="auto"/>
              <w:right w:val="single" w:sz="4" w:space="0" w:color="auto"/>
            </w:tcBorders>
            <w:shd w:val="clear" w:color="auto" w:fill="auto"/>
          </w:tcPr>
          <w:p w14:paraId="0A9CF37E" w14:textId="77777777" w:rsidR="000E541A" w:rsidRPr="00966FEE" w:rsidRDefault="00E5408B">
            <w:pPr>
              <w:pStyle w:val="a1"/>
              <w:ind w:firstLine="0"/>
              <w:jc w:val="center"/>
              <w:rPr>
                <w:color w:val="000000" w:themeColor="text1"/>
                <w:sz w:val="24"/>
              </w:rPr>
            </w:pPr>
            <w:r w:rsidRPr="00966FEE">
              <w:rPr>
                <w:color w:val="000000" w:themeColor="text1"/>
                <w:sz w:val="22"/>
                <w:szCs w:val="22"/>
              </w:rPr>
              <w:t>421</w:t>
            </w:r>
          </w:p>
        </w:tc>
      </w:tr>
      <w:tr w:rsidR="00966FEE" w:rsidRPr="00966FEE" w14:paraId="4D9FF457" w14:textId="77777777">
        <w:trPr>
          <w:cantSplit/>
        </w:trPr>
        <w:tc>
          <w:tcPr>
            <w:tcW w:w="3439" w:type="dxa"/>
          </w:tcPr>
          <w:p w14:paraId="2601E3ED" w14:textId="77777777" w:rsidR="000E541A" w:rsidRPr="00966FEE" w:rsidRDefault="00E5408B">
            <w:pPr>
              <w:pStyle w:val="a1"/>
              <w:ind w:firstLine="0"/>
              <w:jc w:val="left"/>
              <w:rPr>
                <w:color w:val="000000" w:themeColor="text1"/>
                <w:sz w:val="24"/>
              </w:rPr>
            </w:pPr>
            <w:r w:rsidRPr="00966FEE">
              <w:rPr>
                <w:color w:val="000000" w:themeColor="text1"/>
                <w:sz w:val="24"/>
              </w:rPr>
              <w:t>Число номеров в коллективных средствах размещения, ед.</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3191BFCF"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12 507</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3F783154"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14 032</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01094826"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13 426</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5C218B1B"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15 507</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0DE27895"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15 756</w:t>
            </w:r>
          </w:p>
        </w:tc>
        <w:tc>
          <w:tcPr>
            <w:tcW w:w="1219" w:type="dxa"/>
            <w:tcBorders>
              <w:top w:val="single" w:sz="4" w:space="0" w:color="auto"/>
              <w:left w:val="none" w:sz="4" w:space="0" w:color="000000"/>
              <w:bottom w:val="single" w:sz="4" w:space="0" w:color="auto"/>
              <w:right w:val="single" w:sz="4" w:space="0" w:color="auto"/>
            </w:tcBorders>
            <w:shd w:val="clear" w:color="auto" w:fill="auto"/>
          </w:tcPr>
          <w:p w14:paraId="4438AF0A"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16 282</w:t>
            </w:r>
          </w:p>
        </w:tc>
      </w:tr>
      <w:tr w:rsidR="00966FEE" w:rsidRPr="00966FEE" w14:paraId="0A4FD55F" w14:textId="77777777">
        <w:trPr>
          <w:cantSplit/>
        </w:trPr>
        <w:tc>
          <w:tcPr>
            <w:tcW w:w="3439" w:type="dxa"/>
          </w:tcPr>
          <w:p w14:paraId="0C6D820E" w14:textId="77777777" w:rsidR="000E541A" w:rsidRPr="00966FEE" w:rsidRDefault="00E5408B">
            <w:pPr>
              <w:pStyle w:val="a1"/>
              <w:ind w:firstLine="0"/>
              <w:jc w:val="left"/>
              <w:rPr>
                <w:color w:val="000000" w:themeColor="text1"/>
                <w:sz w:val="24"/>
              </w:rPr>
            </w:pPr>
            <w:r w:rsidRPr="00966FEE">
              <w:rPr>
                <w:color w:val="000000" w:themeColor="text1"/>
                <w:sz w:val="24"/>
              </w:rPr>
              <w:t>Число мест в коллективных средствах размещения, ед.</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6022FB65"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41 800</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39134741"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45 317</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33A1623B"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41 203</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51422E33"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48 279</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72F34047"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52 152</w:t>
            </w:r>
          </w:p>
        </w:tc>
        <w:tc>
          <w:tcPr>
            <w:tcW w:w="1219" w:type="dxa"/>
            <w:tcBorders>
              <w:top w:val="single" w:sz="4" w:space="0" w:color="auto"/>
              <w:left w:val="none" w:sz="4" w:space="0" w:color="000000"/>
              <w:bottom w:val="single" w:sz="4" w:space="0" w:color="auto"/>
              <w:right w:val="single" w:sz="4" w:space="0" w:color="auto"/>
            </w:tcBorders>
            <w:shd w:val="clear" w:color="auto" w:fill="auto"/>
          </w:tcPr>
          <w:p w14:paraId="78F5D741"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51 604</w:t>
            </w:r>
          </w:p>
        </w:tc>
      </w:tr>
      <w:tr w:rsidR="00966FEE" w:rsidRPr="00966FEE" w14:paraId="6339DA16" w14:textId="77777777">
        <w:trPr>
          <w:cantSplit/>
        </w:trPr>
        <w:tc>
          <w:tcPr>
            <w:tcW w:w="3439" w:type="dxa"/>
          </w:tcPr>
          <w:p w14:paraId="33B9619F" w14:textId="77777777" w:rsidR="000E541A" w:rsidRPr="00966FEE" w:rsidRDefault="00E5408B">
            <w:pPr>
              <w:pStyle w:val="a1"/>
              <w:ind w:firstLine="0"/>
              <w:jc w:val="left"/>
              <w:rPr>
                <w:color w:val="000000" w:themeColor="text1"/>
                <w:sz w:val="24"/>
              </w:rPr>
            </w:pPr>
            <w:r w:rsidRPr="00966FEE">
              <w:rPr>
                <w:color w:val="000000" w:themeColor="text1"/>
                <w:sz w:val="24"/>
              </w:rPr>
              <w:t>Площадь номерного фонда коллективных средств размещения, м</w:t>
            </w:r>
            <w:r w:rsidRPr="00966FEE">
              <w:rPr>
                <w:color w:val="000000" w:themeColor="text1"/>
                <w:sz w:val="24"/>
                <w:vertAlign w:val="superscript"/>
              </w:rPr>
              <w:t>2</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69E2EEDF"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238367,3</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41F2C03F"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295619,2</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18C6058F"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278270,4</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7FCFFC29"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370670,7</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6909C074"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379766,4</w:t>
            </w:r>
          </w:p>
        </w:tc>
        <w:tc>
          <w:tcPr>
            <w:tcW w:w="1219" w:type="dxa"/>
            <w:tcBorders>
              <w:top w:val="single" w:sz="4" w:space="0" w:color="auto"/>
              <w:left w:val="none" w:sz="4" w:space="0" w:color="000000"/>
              <w:bottom w:val="single" w:sz="4" w:space="0" w:color="auto"/>
              <w:right w:val="single" w:sz="4" w:space="0" w:color="auto"/>
            </w:tcBorders>
            <w:shd w:val="clear" w:color="auto" w:fill="auto"/>
          </w:tcPr>
          <w:p w14:paraId="3629233E"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402027,8</w:t>
            </w:r>
          </w:p>
        </w:tc>
      </w:tr>
      <w:tr w:rsidR="00966FEE" w:rsidRPr="00966FEE" w14:paraId="15468FC2" w14:textId="77777777">
        <w:trPr>
          <w:cantSplit/>
        </w:trPr>
        <w:tc>
          <w:tcPr>
            <w:tcW w:w="3439" w:type="dxa"/>
          </w:tcPr>
          <w:p w14:paraId="3D7072A8" w14:textId="77777777" w:rsidR="000E541A" w:rsidRPr="00966FEE" w:rsidRDefault="00E5408B">
            <w:pPr>
              <w:pStyle w:val="a1"/>
              <w:ind w:firstLine="0"/>
              <w:jc w:val="left"/>
              <w:rPr>
                <w:color w:val="000000" w:themeColor="text1"/>
                <w:sz w:val="24"/>
              </w:rPr>
            </w:pPr>
            <w:r w:rsidRPr="00966FEE">
              <w:rPr>
                <w:color w:val="000000" w:themeColor="text1"/>
                <w:sz w:val="24"/>
              </w:rPr>
              <w:t xml:space="preserve">Численность размещенных лиц </w:t>
            </w:r>
            <w:r w:rsidRPr="00966FEE">
              <w:rPr>
                <w:color w:val="000000" w:themeColor="text1"/>
                <w:sz w:val="24"/>
              </w:rPr>
              <w:br/>
              <w:t>в коллективных средствах размещения, чел.</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DEB69C1"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1064069</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6B44D8F8"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1170825</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4B44835A"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965662</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1E6FE4D8"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1249649</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45AB0171"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1291933</w:t>
            </w:r>
          </w:p>
        </w:tc>
        <w:tc>
          <w:tcPr>
            <w:tcW w:w="1219" w:type="dxa"/>
            <w:tcBorders>
              <w:top w:val="single" w:sz="4" w:space="0" w:color="auto"/>
              <w:left w:val="none" w:sz="4" w:space="0" w:color="000000"/>
              <w:bottom w:val="single" w:sz="4" w:space="0" w:color="auto"/>
              <w:right w:val="single" w:sz="4" w:space="0" w:color="auto"/>
            </w:tcBorders>
            <w:shd w:val="clear" w:color="auto" w:fill="auto"/>
          </w:tcPr>
          <w:p w14:paraId="4C63371F"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1287285</w:t>
            </w:r>
          </w:p>
        </w:tc>
      </w:tr>
      <w:tr w:rsidR="00966FEE" w:rsidRPr="00966FEE" w14:paraId="604CEA59" w14:textId="77777777">
        <w:trPr>
          <w:cantSplit/>
        </w:trPr>
        <w:tc>
          <w:tcPr>
            <w:tcW w:w="3439" w:type="dxa"/>
          </w:tcPr>
          <w:p w14:paraId="4F05C3BE" w14:textId="77777777" w:rsidR="000E541A" w:rsidRPr="00966FEE" w:rsidRDefault="00E5408B">
            <w:pPr>
              <w:pStyle w:val="a1"/>
              <w:ind w:firstLine="0"/>
              <w:jc w:val="left"/>
              <w:rPr>
                <w:color w:val="000000" w:themeColor="text1"/>
                <w:sz w:val="24"/>
              </w:rPr>
            </w:pPr>
            <w:r w:rsidRPr="00966FEE">
              <w:rPr>
                <w:color w:val="000000" w:themeColor="text1"/>
                <w:sz w:val="24"/>
              </w:rPr>
              <w:t xml:space="preserve">Число </w:t>
            </w:r>
            <w:bookmarkStart w:id="100" w:name="_Hlk171351317"/>
            <w:r w:rsidRPr="00966FEE">
              <w:rPr>
                <w:color w:val="000000" w:themeColor="text1"/>
                <w:sz w:val="24"/>
              </w:rPr>
              <w:t>санаторно-курортных организаций</w:t>
            </w:r>
            <w:bookmarkEnd w:id="100"/>
            <w:r w:rsidRPr="00966FEE">
              <w:rPr>
                <w:color w:val="000000" w:themeColor="text1"/>
                <w:sz w:val="24"/>
              </w:rPr>
              <w:t>, ед.</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2B3327B1"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21</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648678B5"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24</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15D19591"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21</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24639F0A"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22</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1CD9016D"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20</w:t>
            </w:r>
          </w:p>
        </w:tc>
        <w:tc>
          <w:tcPr>
            <w:tcW w:w="1219" w:type="dxa"/>
            <w:tcBorders>
              <w:top w:val="single" w:sz="4" w:space="0" w:color="auto"/>
              <w:left w:val="none" w:sz="4" w:space="0" w:color="000000"/>
              <w:bottom w:val="single" w:sz="4" w:space="0" w:color="auto"/>
              <w:right w:val="single" w:sz="4" w:space="0" w:color="auto"/>
            </w:tcBorders>
            <w:shd w:val="clear" w:color="auto" w:fill="auto"/>
          </w:tcPr>
          <w:p w14:paraId="4C186E51"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21</w:t>
            </w:r>
          </w:p>
        </w:tc>
      </w:tr>
      <w:tr w:rsidR="00966FEE" w:rsidRPr="00966FEE" w14:paraId="5D5AA679" w14:textId="77777777">
        <w:trPr>
          <w:cantSplit/>
        </w:trPr>
        <w:tc>
          <w:tcPr>
            <w:tcW w:w="3439" w:type="dxa"/>
          </w:tcPr>
          <w:p w14:paraId="01C738C5" w14:textId="77777777" w:rsidR="000E541A" w:rsidRPr="00966FEE" w:rsidRDefault="00E5408B">
            <w:pPr>
              <w:pStyle w:val="a1"/>
              <w:ind w:firstLine="0"/>
              <w:jc w:val="left"/>
              <w:rPr>
                <w:color w:val="000000" w:themeColor="text1"/>
                <w:sz w:val="24"/>
              </w:rPr>
            </w:pPr>
            <w:r w:rsidRPr="00966FEE">
              <w:rPr>
                <w:color w:val="000000" w:themeColor="text1"/>
                <w:sz w:val="24"/>
              </w:rPr>
              <w:t>Число номеров в санаторно-курортных организациях, ед.</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2D98846"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1300</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7E4DD3CC"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1456</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0AC33F4F"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1263</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7F607976"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1309</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332093D0"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1130</w:t>
            </w:r>
          </w:p>
        </w:tc>
        <w:tc>
          <w:tcPr>
            <w:tcW w:w="1219" w:type="dxa"/>
            <w:tcBorders>
              <w:top w:val="single" w:sz="4" w:space="0" w:color="auto"/>
              <w:left w:val="none" w:sz="4" w:space="0" w:color="000000"/>
              <w:bottom w:val="single" w:sz="4" w:space="0" w:color="auto"/>
              <w:right w:val="single" w:sz="4" w:space="0" w:color="auto"/>
            </w:tcBorders>
            <w:shd w:val="clear" w:color="auto" w:fill="auto"/>
          </w:tcPr>
          <w:p w14:paraId="03D3546E"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1249</w:t>
            </w:r>
          </w:p>
        </w:tc>
      </w:tr>
      <w:tr w:rsidR="00966FEE" w:rsidRPr="00966FEE" w14:paraId="2EF53F75" w14:textId="77777777">
        <w:trPr>
          <w:cantSplit/>
        </w:trPr>
        <w:tc>
          <w:tcPr>
            <w:tcW w:w="3439" w:type="dxa"/>
          </w:tcPr>
          <w:p w14:paraId="79B157BB" w14:textId="77777777" w:rsidR="000E541A" w:rsidRPr="00966FEE" w:rsidRDefault="00E5408B">
            <w:pPr>
              <w:pStyle w:val="a1"/>
              <w:ind w:firstLine="0"/>
              <w:jc w:val="left"/>
              <w:rPr>
                <w:color w:val="000000" w:themeColor="text1"/>
                <w:sz w:val="24"/>
              </w:rPr>
            </w:pPr>
            <w:r w:rsidRPr="00966FEE">
              <w:rPr>
                <w:color w:val="000000" w:themeColor="text1"/>
                <w:sz w:val="24"/>
              </w:rPr>
              <w:t>Число мест в санаторно-курортных организациях, ед.</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237F90BB"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3142</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6FE009B5"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3681</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00E1524E"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3236</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5F1F1D07"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3094</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47A97334"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2695</w:t>
            </w:r>
          </w:p>
        </w:tc>
        <w:tc>
          <w:tcPr>
            <w:tcW w:w="1219" w:type="dxa"/>
            <w:tcBorders>
              <w:top w:val="single" w:sz="4" w:space="0" w:color="auto"/>
              <w:left w:val="none" w:sz="4" w:space="0" w:color="000000"/>
              <w:bottom w:val="single" w:sz="4" w:space="0" w:color="auto"/>
              <w:right w:val="single" w:sz="4" w:space="0" w:color="auto"/>
            </w:tcBorders>
            <w:shd w:val="clear" w:color="auto" w:fill="auto"/>
          </w:tcPr>
          <w:p w14:paraId="4AB57924"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3324</w:t>
            </w:r>
          </w:p>
        </w:tc>
      </w:tr>
      <w:tr w:rsidR="00966FEE" w:rsidRPr="00966FEE" w14:paraId="03A3F016" w14:textId="77777777">
        <w:trPr>
          <w:cantSplit/>
        </w:trPr>
        <w:tc>
          <w:tcPr>
            <w:tcW w:w="3439" w:type="dxa"/>
          </w:tcPr>
          <w:p w14:paraId="11903C21" w14:textId="77777777" w:rsidR="000E541A" w:rsidRPr="00966FEE" w:rsidRDefault="00E5408B">
            <w:pPr>
              <w:pStyle w:val="a1"/>
              <w:ind w:firstLine="0"/>
              <w:jc w:val="left"/>
              <w:rPr>
                <w:color w:val="000000" w:themeColor="text1"/>
                <w:sz w:val="24"/>
              </w:rPr>
            </w:pPr>
            <w:r w:rsidRPr="00966FEE">
              <w:rPr>
                <w:color w:val="000000" w:themeColor="text1"/>
                <w:sz w:val="24"/>
              </w:rPr>
              <w:t xml:space="preserve">Численность размещенных лиц в санаторно-курортных организациях, чел. </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655F828C"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29512</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1C20166B"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34320</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1608CD62"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22018</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6ABBD927"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23382</w:t>
            </w:r>
          </w:p>
        </w:tc>
        <w:tc>
          <w:tcPr>
            <w:tcW w:w="1124" w:type="dxa"/>
            <w:tcBorders>
              <w:top w:val="single" w:sz="4" w:space="0" w:color="auto"/>
              <w:left w:val="none" w:sz="4" w:space="0" w:color="000000"/>
              <w:bottom w:val="single" w:sz="4" w:space="0" w:color="auto"/>
              <w:right w:val="single" w:sz="4" w:space="0" w:color="auto"/>
            </w:tcBorders>
            <w:shd w:val="clear" w:color="auto" w:fill="auto"/>
          </w:tcPr>
          <w:p w14:paraId="4386A1FB"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19283</w:t>
            </w:r>
          </w:p>
        </w:tc>
        <w:tc>
          <w:tcPr>
            <w:tcW w:w="1219" w:type="dxa"/>
            <w:tcBorders>
              <w:top w:val="single" w:sz="4" w:space="0" w:color="auto"/>
              <w:left w:val="none" w:sz="4" w:space="0" w:color="000000"/>
              <w:bottom w:val="single" w:sz="4" w:space="0" w:color="auto"/>
              <w:right w:val="single" w:sz="4" w:space="0" w:color="auto"/>
            </w:tcBorders>
            <w:shd w:val="clear" w:color="auto" w:fill="auto"/>
          </w:tcPr>
          <w:p w14:paraId="1F00FAD8" w14:textId="77777777" w:rsidR="000E541A" w:rsidRPr="00966FEE" w:rsidRDefault="00E5408B">
            <w:pPr>
              <w:pStyle w:val="a1"/>
              <w:keepNext/>
              <w:ind w:firstLine="0"/>
              <w:jc w:val="center"/>
              <w:rPr>
                <w:color w:val="000000" w:themeColor="text1"/>
                <w:sz w:val="24"/>
              </w:rPr>
            </w:pPr>
            <w:r w:rsidRPr="00966FEE">
              <w:rPr>
                <w:color w:val="000000" w:themeColor="text1"/>
                <w:sz w:val="22"/>
                <w:szCs w:val="22"/>
              </w:rPr>
              <w:t>25360</w:t>
            </w:r>
          </w:p>
        </w:tc>
      </w:tr>
    </w:tbl>
    <w:p w14:paraId="433E37A3" w14:textId="77777777" w:rsidR="000E541A" w:rsidRPr="00966FEE" w:rsidRDefault="00E5408B">
      <w:pPr>
        <w:pStyle w:val="a1"/>
        <w:keepNext/>
        <w:rPr>
          <w:color w:val="000000" w:themeColor="text1"/>
          <w:szCs w:val="28"/>
        </w:rPr>
      </w:pPr>
      <w:r w:rsidRPr="00966FEE">
        <w:rPr>
          <w:color w:val="000000" w:themeColor="text1"/>
          <w:szCs w:val="28"/>
        </w:rPr>
        <w:lastRenderedPageBreak/>
        <w:t>В рамках реализации регионального проекта «Развитие туристической инфраструктуры» в 2023 году поддержаны 46 проектов, направленных на развитие туристской инфраструктуры, создание модульных некапитальных средств размещения (кемпингов, автокемпингов и глэмпингов), безбарьерной туристической среды, приобретение туристического оборудования, создание и развитие активных туристических маршрутов.</w:t>
      </w:r>
    </w:p>
    <w:p w14:paraId="44E9322B" w14:textId="77777777" w:rsidR="000E541A" w:rsidRPr="00966FEE" w:rsidRDefault="00E5408B">
      <w:pPr>
        <w:pStyle w:val="a1"/>
        <w:keepNext/>
        <w:rPr>
          <w:color w:val="000000" w:themeColor="text1"/>
          <w:szCs w:val="28"/>
        </w:rPr>
      </w:pPr>
      <w:r w:rsidRPr="00966FEE">
        <w:rPr>
          <w:color w:val="000000" w:themeColor="text1"/>
          <w:szCs w:val="28"/>
        </w:rPr>
        <w:t>В Ленинградской области необходимую информацию о достопримечательностях, объектах отдыха, проживания, питания и досуга турист может получить в одном из информационно-туристских центров. На данный момент работает сеть из 13 информационно-туристских центров (ИТЦ): 4 государственных (ГБУ ЛО «Информационно-туристский центр» и 3 его филиала), 9 районных. Учреждения функционируют как многопрофильные туристские центры, предоставляющие информационно-справочные и туристские услуги, а также разрабатывают новые туристские маршруты, создают информационно-раздаточные материалы, буклеты, брошюры, карты, нацеленные на продвижение региона.</w:t>
      </w:r>
    </w:p>
    <w:p w14:paraId="4136802D" w14:textId="77777777" w:rsidR="000E541A" w:rsidRPr="00966FEE" w:rsidRDefault="00E5408B">
      <w:pPr>
        <w:pStyle w:val="a1"/>
        <w:keepNext/>
        <w:rPr>
          <w:color w:val="000000" w:themeColor="text1"/>
          <w:szCs w:val="28"/>
        </w:rPr>
      </w:pPr>
      <w:r w:rsidRPr="00966FEE">
        <w:rPr>
          <w:color w:val="000000" w:themeColor="text1"/>
          <w:szCs w:val="28"/>
        </w:rPr>
        <w:t>В числе основных проблем, сдерживающих развитие туризма в Ленинградской области, можно выделить следующие:</w:t>
      </w:r>
    </w:p>
    <w:p w14:paraId="62E00F0B" w14:textId="77777777" w:rsidR="000E541A" w:rsidRPr="00966FEE" w:rsidRDefault="00E5408B" w:rsidP="00271EA0">
      <w:pPr>
        <w:pStyle w:val="a1"/>
        <w:numPr>
          <w:ilvl w:val="0"/>
          <w:numId w:val="114"/>
        </w:numPr>
        <w:tabs>
          <w:tab w:val="left" w:pos="1162"/>
        </w:tabs>
        <w:ind w:left="0" w:firstLine="709"/>
        <w:rPr>
          <w:color w:val="000000" w:themeColor="text1"/>
          <w:szCs w:val="28"/>
        </w:rPr>
      </w:pPr>
      <w:r w:rsidRPr="00966FEE">
        <w:rPr>
          <w:color w:val="000000" w:themeColor="text1"/>
          <w:szCs w:val="28"/>
        </w:rPr>
        <w:t>недостаточно развитая туристская инфраструктура (недостаточное количество средств размещения туристского класса с современным уровнем комфорта, недостаточное количество предприятий общественного питания, придорожного сервиса, объектов досуга и развлечения на туристских маршрутах);</w:t>
      </w:r>
    </w:p>
    <w:p w14:paraId="48AE0AE3" w14:textId="77777777" w:rsidR="000E541A" w:rsidRPr="00966FEE" w:rsidRDefault="00E5408B" w:rsidP="00271EA0">
      <w:pPr>
        <w:pStyle w:val="a1"/>
        <w:numPr>
          <w:ilvl w:val="0"/>
          <w:numId w:val="114"/>
        </w:numPr>
        <w:tabs>
          <w:tab w:val="left" w:pos="1162"/>
        </w:tabs>
        <w:ind w:left="0" w:firstLine="709"/>
        <w:rPr>
          <w:color w:val="000000" w:themeColor="text1"/>
          <w:szCs w:val="28"/>
        </w:rPr>
      </w:pPr>
      <w:r w:rsidRPr="00966FEE">
        <w:rPr>
          <w:color w:val="000000" w:themeColor="text1"/>
          <w:szCs w:val="28"/>
        </w:rPr>
        <w:t>недостаточный уровень развития инфраструктуры велосипедного туризма;</w:t>
      </w:r>
    </w:p>
    <w:p w14:paraId="57E483E6" w14:textId="77777777" w:rsidR="000E541A" w:rsidRPr="00966FEE" w:rsidRDefault="00E5408B" w:rsidP="00271EA0">
      <w:pPr>
        <w:pStyle w:val="a1"/>
        <w:numPr>
          <w:ilvl w:val="0"/>
          <w:numId w:val="114"/>
        </w:numPr>
        <w:tabs>
          <w:tab w:val="left" w:pos="1162"/>
        </w:tabs>
        <w:ind w:left="0" w:firstLine="709"/>
        <w:rPr>
          <w:color w:val="000000" w:themeColor="text1"/>
          <w:szCs w:val="28"/>
        </w:rPr>
      </w:pPr>
      <w:r w:rsidRPr="00966FEE">
        <w:rPr>
          <w:color w:val="000000" w:themeColor="text1"/>
          <w:szCs w:val="28"/>
        </w:rPr>
        <w:t>уровень развития приоритетных видов (направлений) туризма (внутренний туризм, въездной туризм, социальный туризм, детский туризм и самодеятельный туризм), не соответствующий имеющемуся туристическому потенциалу Ленинградской области (за исключением наиболее развитого вида туризма – культурно-познавательного);</w:t>
      </w:r>
    </w:p>
    <w:p w14:paraId="74A4FBCC" w14:textId="77777777" w:rsidR="000E541A" w:rsidRPr="00966FEE" w:rsidRDefault="00E5408B" w:rsidP="00271EA0">
      <w:pPr>
        <w:pStyle w:val="a1"/>
        <w:numPr>
          <w:ilvl w:val="0"/>
          <w:numId w:val="114"/>
        </w:numPr>
        <w:tabs>
          <w:tab w:val="left" w:pos="1162"/>
        </w:tabs>
        <w:ind w:left="0" w:firstLine="709"/>
        <w:rPr>
          <w:color w:val="000000" w:themeColor="text1"/>
          <w:szCs w:val="28"/>
        </w:rPr>
      </w:pPr>
      <w:r w:rsidRPr="00966FEE">
        <w:rPr>
          <w:color w:val="000000" w:themeColor="text1"/>
          <w:szCs w:val="28"/>
        </w:rPr>
        <w:t>недостаточная развитость сети информационно-туристских центров;</w:t>
      </w:r>
    </w:p>
    <w:p w14:paraId="785CBADD" w14:textId="77777777" w:rsidR="000E541A" w:rsidRPr="00966FEE" w:rsidRDefault="00E5408B" w:rsidP="00271EA0">
      <w:pPr>
        <w:pStyle w:val="a1"/>
        <w:numPr>
          <w:ilvl w:val="0"/>
          <w:numId w:val="114"/>
        </w:numPr>
        <w:tabs>
          <w:tab w:val="left" w:pos="1162"/>
        </w:tabs>
        <w:ind w:left="0" w:firstLine="709"/>
        <w:rPr>
          <w:color w:val="000000" w:themeColor="text1"/>
          <w:szCs w:val="28"/>
        </w:rPr>
      </w:pPr>
      <w:r w:rsidRPr="00966FEE">
        <w:rPr>
          <w:color w:val="000000" w:themeColor="text1"/>
          <w:szCs w:val="28"/>
        </w:rPr>
        <w:t>недостаточная квалификация кадров в объектах размещения и питания, гидов и экскурсоводов;</w:t>
      </w:r>
    </w:p>
    <w:p w14:paraId="1879B6EF" w14:textId="77777777" w:rsidR="000E541A" w:rsidRPr="00966FEE" w:rsidRDefault="00E5408B" w:rsidP="00271EA0">
      <w:pPr>
        <w:pStyle w:val="a1"/>
        <w:numPr>
          <w:ilvl w:val="0"/>
          <w:numId w:val="114"/>
        </w:numPr>
        <w:tabs>
          <w:tab w:val="left" w:pos="1162"/>
        </w:tabs>
        <w:ind w:left="0" w:firstLine="709"/>
        <w:rPr>
          <w:color w:val="000000" w:themeColor="text1"/>
          <w:szCs w:val="28"/>
        </w:rPr>
      </w:pPr>
      <w:r w:rsidRPr="00966FEE">
        <w:rPr>
          <w:color w:val="000000" w:themeColor="text1"/>
          <w:szCs w:val="28"/>
        </w:rPr>
        <w:t>недостаточный уровень межотраслевой координации и взаимодействия при решении вопросов развития туризма.</w:t>
      </w:r>
    </w:p>
    <w:p w14:paraId="106BB20A" w14:textId="77777777" w:rsidR="000E541A" w:rsidRPr="00966FEE" w:rsidRDefault="00E5408B">
      <w:pPr>
        <w:pStyle w:val="a1"/>
        <w:rPr>
          <w:color w:val="000000" w:themeColor="text1"/>
          <w:szCs w:val="28"/>
        </w:rPr>
      </w:pPr>
      <w:r w:rsidRPr="00966FEE">
        <w:rPr>
          <w:color w:val="000000" w:themeColor="text1"/>
          <w:szCs w:val="28"/>
        </w:rPr>
        <w:t xml:space="preserve">Потенциал роста туристской отрасли во многом зависит от качества инфраструктуры, ее доступности и безопасности, что требует постоянного развития и совершенствования. Для вовлечения потенциально интересных для посещения мест в систему туристских маршрутов необходимо предусмотреть обустройство соответствующей обеспечивающей инфраструктуры, в том числе автомобильных дорог и подъездов. </w:t>
      </w:r>
    </w:p>
    <w:p w14:paraId="0E99DA7D" w14:textId="77777777" w:rsidR="000E541A" w:rsidRPr="00966FEE" w:rsidRDefault="000E541A">
      <w:pPr>
        <w:pStyle w:val="a1"/>
        <w:rPr>
          <w:color w:val="000000" w:themeColor="text1"/>
          <w:u w:val="single"/>
        </w:rPr>
      </w:pPr>
    </w:p>
    <w:p w14:paraId="3F5FB15F"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 xml:space="preserve">Учет планируемых объектов федерального значения </w:t>
      </w:r>
    </w:p>
    <w:p w14:paraId="552459AF" w14:textId="77777777" w:rsidR="000E541A" w:rsidRPr="00966FEE" w:rsidRDefault="00E5408B">
      <w:pPr>
        <w:pStyle w:val="a1"/>
        <w:rPr>
          <w:color w:val="000000" w:themeColor="text1"/>
        </w:rPr>
      </w:pPr>
      <w:bookmarkStart w:id="101" w:name="_Hlk131509576"/>
      <w:bookmarkStart w:id="102" w:name="_Hlk131508815"/>
      <w:r w:rsidRPr="00966FEE">
        <w:rPr>
          <w:color w:val="000000" w:themeColor="text1"/>
        </w:rPr>
        <w:t xml:space="preserve">Выбор вариантов размещения планируемых объектов регионального значения выполнен с учетом сведений о планируемых объектах федерального значения, включенных в схемы территориального планирования Российской Федерации, а </w:t>
      </w:r>
      <w:r w:rsidRPr="00966FEE">
        <w:rPr>
          <w:color w:val="000000" w:themeColor="text1"/>
        </w:rPr>
        <w:lastRenderedPageBreak/>
        <w:t xml:space="preserve">также с учетом приоритетов развития в области туризма, утвержденных документами стратегического планирования. </w:t>
      </w:r>
    </w:p>
    <w:p w14:paraId="6E91760C" w14:textId="77777777" w:rsidR="000E541A" w:rsidRPr="00966FEE" w:rsidRDefault="00E5408B">
      <w:pPr>
        <w:pStyle w:val="a1"/>
        <w:rPr>
          <w:color w:val="000000" w:themeColor="text1"/>
        </w:rPr>
      </w:pPr>
      <w:r w:rsidRPr="00966FEE">
        <w:rPr>
          <w:color w:val="000000" w:themeColor="text1"/>
        </w:rPr>
        <w:t xml:space="preserve">В Федеральной адресной инвестиционной программе </w:t>
      </w:r>
      <w:bookmarkEnd w:id="101"/>
      <w:r w:rsidRPr="00966FEE">
        <w:rPr>
          <w:color w:val="000000" w:themeColor="text1"/>
        </w:rPr>
        <w:t>России объекты в области отдыха и туризма, планируемые к размещению на территории Ленинградской области, отсутствуют.</w:t>
      </w:r>
      <w:bookmarkEnd w:id="102"/>
    </w:p>
    <w:p w14:paraId="5D6AA4A4" w14:textId="730A52AB" w:rsidR="000E541A" w:rsidRPr="00966FEE" w:rsidRDefault="00E5408B">
      <w:pPr>
        <w:pStyle w:val="a1"/>
        <w:rPr>
          <w:color w:val="000000" w:themeColor="text1"/>
        </w:rPr>
      </w:pPr>
      <w:r w:rsidRPr="00966FEE">
        <w:rPr>
          <w:color w:val="000000" w:themeColor="text1"/>
        </w:rPr>
        <w:t>Ленинградская область принимает участие в реализации федеральной туристической межрегиональной схемы территориально-пространственного планирования макро</w:t>
      </w:r>
      <w:r w:rsidR="00CE6E52" w:rsidRPr="00966FEE">
        <w:rPr>
          <w:color w:val="000000" w:themeColor="text1"/>
        </w:rPr>
        <w:t>региона</w:t>
      </w:r>
      <w:r w:rsidRPr="00966FEE">
        <w:rPr>
          <w:color w:val="000000" w:themeColor="text1"/>
        </w:rPr>
        <w:t xml:space="preserve"> «Из г. Москвы в г. Санкт-Петербург», разработанной в рамках национального проекта «Туризм и индустрия гостеприимства». Схема направлена на формирование комплексного стратегического мастер-плана территориального развития туристской инфраструктуры и продвижения макрорегиона Республики Карелия, Ленинградской, Московской, Новгородской, Псковской и Тверской областей, Москвы и Санкт-Петербурга.</w:t>
      </w:r>
    </w:p>
    <w:p w14:paraId="5F3B1233" w14:textId="672B8C1D" w:rsidR="000E541A" w:rsidRPr="00966FEE" w:rsidRDefault="00E5408B">
      <w:pPr>
        <w:pStyle w:val="a1"/>
        <w:rPr>
          <w:color w:val="000000" w:themeColor="text1"/>
        </w:rPr>
      </w:pPr>
      <w:r w:rsidRPr="00966FEE">
        <w:rPr>
          <w:color w:val="000000" w:themeColor="text1"/>
        </w:rPr>
        <w:t>Туристической схемой предложено пять приоритетных проектов, два из которых расположены в Ленинградской области: Кургальский заказник (</w:t>
      </w:r>
      <w:r w:rsidR="00CE6E52" w:rsidRPr="00966FEE">
        <w:rPr>
          <w:color w:val="000000" w:themeColor="text1"/>
        </w:rPr>
        <w:t>с</w:t>
      </w:r>
      <w:r w:rsidRPr="00966FEE">
        <w:rPr>
          <w:color w:val="000000" w:themeColor="text1"/>
        </w:rPr>
        <w:t>озерцание первозданной природы Балтийского побережья) и город Тихвин (</w:t>
      </w:r>
      <w:r w:rsidR="00CE6E52" w:rsidRPr="00966FEE">
        <w:rPr>
          <w:color w:val="000000" w:themeColor="text1"/>
        </w:rPr>
        <w:t>с</w:t>
      </w:r>
      <w:r w:rsidRPr="00966FEE">
        <w:rPr>
          <w:color w:val="000000" w:themeColor="text1"/>
        </w:rPr>
        <w:t>овременный духовный и культурный центр в Ленинградской области). Оба планируется развивать в рамках межрегионального проекта «Серебряное ожерелье России» в качестве всесезонных курортов.</w:t>
      </w:r>
    </w:p>
    <w:p w14:paraId="78361A92" w14:textId="77777777" w:rsidR="000E541A" w:rsidRPr="00966FEE" w:rsidRDefault="000E541A">
      <w:pPr>
        <w:pStyle w:val="a1"/>
        <w:rPr>
          <w:color w:val="000000" w:themeColor="text1"/>
        </w:rPr>
      </w:pPr>
    </w:p>
    <w:p w14:paraId="4EA65065" w14:textId="77777777" w:rsidR="000E541A" w:rsidRPr="00966FEE" w:rsidRDefault="00E5408B">
      <w:pPr>
        <w:pStyle w:val="3"/>
        <w:spacing w:before="0" w:after="0" w:line="240" w:lineRule="auto"/>
        <w:rPr>
          <w:rFonts w:cs="Times New Roman"/>
          <w:color w:val="000000" w:themeColor="text1"/>
        </w:rPr>
      </w:pPr>
      <w:bookmarkStart w:id="103" w:name="_Hlk131508659"/>
      <w:r w:rsidRPr="00966FEE">
        <w:rPr>
          <w:rFonts w:cs="Times New Roman"/>
          <w:color w:val="000000" w:themeColor="text1"/>
        </w:rPr>
        <w:t xml:space="preserve">Учет Региональных нормативов градостроительного проектирования Ленинградской области </w:t>
      </w:r>
      <w:bookmarkEnd w:id="103"/>
    </w:p>
    <w:p w14:paraId="5D67082F" w14:textId="77777777" w:rsidR="000E541A" w:rsidRPr="00966FEE" w:rsidRDefault="00E5408B">
      <w:pPr>
        <w:pStyle w:val="a1"/>
        <w:rPr>
          <w:color w:val="000000" w:themeColor="text1"/>
        </w:rPr>
      </w:pPr>
      <w:r w:rsidRPr="00966FEE">
        <w:rPr>
          <w:color w:val="000000" w:themeColor="text1"/>
        </w:rPr>
        <w:t>В соответствии с Региональными нормативами градостроительного проектирования Ленинградской области для создания благоприятных условий для развития туризма и отдыха на территории Ленинградской области предусматривается организация туристско-рекреационных зон регионального значения.</w:t>
      </w:r>
    </w:p>
    <w:p w14:paraId="54B1D694" w14:textId="77777777" w:rsidR="000E541A" w:rsidRPr="00966FEE" w:rsidRDefault="00E5408B">
      <w:pPr>
        <w:pStyle w:val="a1"/>
        <w:rPr>
          <w:color w:val="000000" w:themeColor="text1"/>
        </w:rPr>
      </w:pPr>
      <w:r w:rsidRPr="00966FEE">
        <w:rPr>
          <w:color w:val="000000" w:themeColor="text1"/>
        </w:rPr>
        <w:t>Показатели минимально допустимого уровня обеспеченности и максимально допустимого уровня территориальной доступности туристско-рекреационных зон для населения не нормируются.</w:t>
      </w:r>
    </w:p>
    <w:p w14:paraId="4581CDFF" w14:textId="77777777" w:rsidR="000E541A" w:rsidRPr="00966FEE" w:rsidRDefault="00E5408B">
      <w:pPr>
        <w:pStyle w:val="a1"/>
        <w:rPr>
          <w:color w:val="000000" w:themeColor="text1"/>
        </w:rPr>
      </w:pPr>
      <w:r w:rsidRPr="00966FEE">
        <w:rPr>
          <w:color w:val="000000" w:themeColor="text1"/>
        </w:rPr>
        <w:t>Настоящей схемой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предлагается туристско-рекреационное районирование Ленинградской области с выделением туристско-рекреационных районов и определением нормативной минимальной площади туристско-рекреационных зон в каждом районе.</w:t>
      </w:r>
    </w:p>
    <w:p w14:paraId="1FC88E80" w14:textId="77777777" w:rsidR="000E541A" w:rsidRPr="00966FEE" w:rsidRDefault="00E5408B">
      <w:pPr>
        <w:pStyle w:val="a1"/>
        <w:rPr>
          <w:color w:val="000000" w:themeColor="text1"/>
        </w:rPr>
      </w:pPr>
      <w:r w:rsidRPr="00966FEE">
        <w:rPr>
          <w:color w:val="000000" w:themeColor="text1"/>
        </w:rPr>
        <w:t>Методика туристско-рекреационного районирования Ленинградской области с выделением туристско-рекреационных районов приведена в разделе 2.5.1 (Туристско-рекреационное районирование Ленинградской области).</w:t>
      </w:r>
    </w:p>
    <w:p w14:paraId="6C0F7653" w14:textId="77777777" w:rsidR="000E541A" w:rsidRPr="00966FEE" w:rsidRDefault="000E541A">
      <w:pPr>
        <w:pStyle w:val="a1"/>
        <w:rPr>
          <w:color w:val="000000" w:themeColor="text1"/>
        </w:rPr>
      </w:pPr>
    </w:p>
    <w:p w14:paraId="5FC7C776" w14:textId="107589BB" w:rsidR="006E7AB2" w:rsidRPr="00966FEE" w:rsidRDefault="006E7AB2" w:rsidP="006E7AB2">
      <w:pPr>
        <w:pStyle w:val="3"/>
        <w:spacing w:before="0" w:after="0" w:line="240" w:lineRule="auto"/>
        <w:rPr>
          <w:rFonts w:cs="Times New Roman"/>
          <w:color w:val="000000" w:themeColor="text1"/>
        </w:rPr>
      </w:pPr>
      <w:bookmarkStart w:id="104" w:name="_Hlk167447981"/>
      <w:bookmarkStart w:id="105" w:name="_Hlk190355818"/>
      <w:r w:rsidRPr="00966FEE">
        <w:rPr>
          <w:rFonts w:cs="Times New Roman"/>
          <w:color w:val="000000" w:themeColor="text1"/>
        </w:rPr>
        <w:lastRenderedPageBreak/>
        <w:t xml:space="preserve">Учет планируемых объектов регионального значения, включенных в схему территориального планирования Ленинградской области и предложений по их корректировке </w:t>
      </w:r>
    </w:p>
    <w:p w14:paraId="59926463" w14:textId="589A460F" w:rsidR="00E80A70" w:rsidRPr="00966FEE" w:rsidRDefault="00C4772A" w:rsidP="00E80A70">
      <w:pPr>
        <w:pStyle w:val="a1"/>
        <w:rPr>
          <w:color w:val="000000" w:themeColor="text1"/>
          <w:lang w:eastAsia="en-US"/>
        </w:rPr>
      </w:pPr>
      <w:r w:rsidRPr="00966FEE">
        <w:rPr>
          <w:color w:val="000000" w:themeColor="text1"/>
          <w:lang w:eastAsia="en-US"/>
        </w:rPr>
        <w:t xml:space="preserve">В </w:t>
      </w:r>
      <w:r w:rsidR="00346D7C" w:rsidRPr="00966FEE">
        <w:rPr>
          <w:color w:val="000000" w:themeColor="text1"/>
          <w:lang w:eastAsia="en-US"/>
        </w:rPr>
        <w:t>соответствии с</w:t>
      </w:r>
      <w:r w:rsidR="002B2BC9" w:rsidRPr="00966FEE">
        <w:rPr>
          <w:color w:val="000000" w:themeColor="text1"/>
          <w:lang w:eastAsia="en-US"/>
        </w:rPr>
        <w:t xml:space="preserve">о статьей 3 областного закона от 14.12.2011 № 108-оз «Об отдельных вопросах осуществления градостроительной деятельности на территории Ленинградской области» объекты </w:t>
      </w:r>
      <w:r w:rsidR="00E80A70" w:rsidRPr="00966FEE">
        <w:rPr>
          <w:color w:val="000000" w:themeColor="text1"/>
          <w:lang w:eastAsia="en-US"/>
        </w:rPr>
        <w:t>при</w:t>
      </w:r>
      <w:r w:rsidR="002B2BC9" w:rsidRPr="00966FEE">
        <w:rPr>
          <w:color w:val="000000" w:themeColor="text1"/>
          <w:lang w:eastAsia="en-US"/>
        </w:rPr>
        <w:t xml:space="preserve">дорожного сервиса и </w:t>
      </w:r>
      <w:r w:rsidR="00E80A70" w:rsidRPr="00966FEE">
        <w:rPr>
          <w:color w:val="000000" w:themeColor="text1"/>
          <w:lang w:eastAsia="en-US"/>
        </w:rPr>
        <w:t>средства</w:t>
      </w:r>
      <w:r w:rsidR="002B2BC9" w:rsidRPr="00966FEE">
        <w:rPr>
          <w:color w:val="000000" w:themeColor="text1"/>
          <w:lang w:eastAsia="en-US"/>
        </w:rPr>
        <w:t xml:space="preserve"> размещения </w:t>
      </w:r>
      <w:r w:rsidR="007A2EE8" w:rsidRPr="00966FEE">
        <w:rPr>
          <w:color w:val="000000" w:themeColor="text1"/>
          <w:szCs w:val="28"/>
        </w:rPr>
        <w:t>не подлежат отображению в схеме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r w:rsidR="002B2BC9" w:rsidRPr="00966FEE">
        <w:rPr>
          <w:color w:val="000000" w:themeColor="text1"/>
          <w:szCs w:val="28"/>
        </w:rPr>
        <w:t>.</w:t>
      </w:r>
    </w:p>
    <w:p w14:paraId="13496F66" w14:textId="317E892A" w:rsidR="00E80A70" w:rsidRPr="00966FEE" w:rsidRDefault="00E80A70" w:rsidP="00E80A70">
      <w:pPr>
        <w:pStyle w:val="a1"/>
        <w:tabs>
          <w:tab w:val="left" w:pos="3375"/>
        </w:tabs>
        <w:rPr>
          <w:color w:val="000000" w:themeColor="text1"/>
          <w:szCs w:val="28"/>
        </w:rPr>
      </w:pPr>
      <w:r w:rsidRPr="00966FEE">
        <w:rPr>
          <w:color w:val="000000" w:themeColor="text1"/>
          <w:szCs w:val="28"/>
        </w:rPr>
        <w:t>Государственной программой Ленинградской области «Развитие внутреннего и въездного туризма в Ленинградской области», утвержденной постановлением Правительства Ленинградской области от 30.09.2019 № 442, предусмотрена реализация мероприятий, направленных на достижение цели федерального проекта «Развитие туристической инфраструктуры», предусматривающих создание на территории Ленинградской области туристской инфраструктуры, в том числе создание модульных некапитальных средств размещения.</w:t>
      </w:r>
    </w:p>
    <w:p w14:paraId="1248314E" w14:textId="61627EC2" w:rsidR="006E7AB2" w:rsidRPr="00966FEE" w:rsidRDefault="006E7AB2" w:rsidP="006E7AB2">
      <w:pPr>
        <w:pStyle w:val="a1"/>
        <w:rPr>
          <w:color w:val="000000" w:themeColor="text1"/>
          <w:szCs w:val="28"/>
        </w:rPr>
      </w:pPr>
      <w:r w:rsidRPr="00966FEE">
        <w:rPr>
          <w:color w:val="000000" w:themeColor="text1"/>
          <w:szCs w:val="28"/>
        </w:rPr>
        <w:t>С целью формирования авто-туристских кластеров на территории Ленинградской области планируется размещение двух объектов дорожного сервиса – «зелёных стоянок» и одного кемпинга</w:t>
      </w:r>
      <w:r w:rsidR="007A2EE8" w:rsidRPr="00966FEE">
        <w:rPr>
          <w:color w:val="000000" w:themeColor="text1"/>
          <w:szCs w:val="28"/>
        </w:rPr>
        <w:t>.</w:t>
      </w:r>
    </w:p>
    <w:p w14:paraId="769831C8" w14:textId="6138791B" w:rsidR="006E7AB2" w:rsidRPr="00966FEE" w:rsidRDefault="006E7AB2" w:rsidP="000A24B0">
      <w:pPr>
        <w:pStyle w:val="a1"/>
        <w:numPr>
          <w:ilvl w:val="0"/>
          <w:numId w:val="205"/>
        </w:numPr>
        <w:tabs>
          <w:tab w:val="left" w:pos="1148"/>
        </w:tabs>
        <w:ind w:left="0" w:firstLine="709"/>
        <w:rPr>
          <w:rFonts w:eastAsia="Calibri"/>
          <w:color w:val="000000" w:themeColor="text1"/>
          <w:szCs w:val="28"/>
        </w:rPr>
      </w:pPr>
      <w:r w:rsidRPr="00966FEE">
        <w:rPr>
          <w:color w:val="000000" w:themeColor="text1"/>
          <w:szCs w:val="28"/>
        </w:rPr>
        <w:t>«Зелёная стоянка» в дер. Бегуницы (</w:t>
      </w:r>
      <w:r w:rsidR="002B2BC9" w:rsidRPr="00966FEE">
        <w:rPr>
          <w:color w:val="000000" w:themeColor="text1"/>
          <w:szCs w:val="28"/>
        </w:rPr>
        <w:t xml:space="preserve">Бегуницкое сельское поселение </w:t>
      </w:r>
      <w:r w:rsidRPr="00966FEE">
        <w:rPr>
          <w:color w:val="000000" w:themeColor="text1"/>
          <w:szCs w:val="28"/>
        </w:rPr>
        <w:t>Волосовск</w:t>
      </w:r>
      <w:r w:rsidR="002B2BC9" w:rsidRPr="00966FEE">
        <w:rPr>
          <w:color w:val="000000" w:themeColor="text1"/>
          <w:szCs w:val="28"/>
        </w:rPr>
        <w:t>ого</w:t>
      </w:r>
      <w:r w:rsidRPr="00966FEE">
        <w:rPr>
          <w:color w:val="000000" w:themeColor="text1"/>
          <w:szCs w:val="28"/>
        </w:rPr>
        <w:t xml:space="preserve"> муниципальн</w:t>
      </w:r>
      <w:r w:rsidR="002B2BC9" w:rsidRPr="00966FEE">
        <w:rPr>
          <w:color w:val="000000" w:themeColor="text1"/>
          <w:szCs w:val="28"/>
        </w:rPr>
        <w:t xml:space="preserve">ого </w:t>
      </w:r>
      <w:r w:rsidRPr="00966FEE">
        <w:rPr>
          <w:color w:val="000000" w:themeColor="text1"/>
          <w:szCs w:val="28"/>
        </w:rPr>
        <w:t>район</w:t>
      </w:r>
      <w:r w:rsidR="002B2BC9" w:rsidRPr="00966FEE">
        <w:rPr>
          <w:color w:val="000000" w:themeColor="text1"/>
          <w:szCs w:val="28"/>
        </w:rPr>
        <w:t>а</w:t>
      </w:r>
      <w:r w:rsidRPr="00966FEE">
        <w:rPr>
          <w:color w:val="000000" w:themeColor="text1"/>
          <w:szCs w:val="28"/>
        </w:rPr>
        <w:t xml:space="preserve">, </w:t>
      </w:r>
      <w:r w:rsidR="000A24B0" w:rsidRPr="00966FEE">
        <w:rPr>
          <w:color w:val="000000" w:themeColor="text1"/>
          <w:szCs w:val="28"/>
        </w:rPr>
        <w:t xml:space="preserve">земельный участок с </w:t>
      </w:r>
      <w:r w:rsidRPr="00966FEE">
        <w:rPr>
          <w:color w:val="000000" w:themeColor="text1"/>
          <w:szCs w:val="28"/>
        </w:rPr>
        <w:t>кадастровы</w:t>
      </w:r>
      <w:r w:rsidR="000A24B0" w:rsidRPr="00966FEE">
        <w:rPr>
          <w:color w:val="000000" w:themeColor="text1"/>
          <w:szCs w:val="28"/>
        </w:rPr>
        <w:t>м</w:t>
      </w:r>
      <w:r w:rsidRPr="00966FEE">
        <w:rPr>
          <w:color w:val="000000" w:themeColor="text1"/>
          <w:szCs w:val="28"/>
        </w:rPr>
        <w:t xml:space="preserve"> номер</w:t>
      </w:r>
      <w:r w:rsidR="000A24B0" w:rsidRPr="00966FEE">
        <w:rPr>
          <w:color w:val="000000" w:themeColor="text1"/>
          <w:szCs w:val="28"/>
        </w:rPr>
        <w:t>ом</w:t>
      </w:r>
      <w:r w:rsidRPr="00966FEE">
        <w:rPr>
          <w:color w:val="000000" w:themeColor="text1"/>
          <w:szCs w:val="28"/>
        </w:rPr>
        <w:t xml:space="preserve"> 47:22:0114009:60</w:t>
      </w:r>
      <w:r w:rsidR="000A24B0" w:rsidRPr="00966FEE">
        <w:rPr>
          <w:color w:val="000000" w:themeColor="text1"/>
          <w:szCs w:val="28"/>
        </w:rPr>
        <w:t xml:space="preserve">, </w:t>
      </w:r>
      <w:r w:rsidR="000A24B0" w:rsidRPr="00966FEE">
        <w:rPr>
          <w:rFonts w:eastAsia="Calibri"/>
          <w:color w:val="000000" w:themeColor="text1"/>
          <w:szCs w:val="28"/>
        </w:rPr>
        <w:t>категория земель –</w:t>
      </w:r>
      <w:r w:rsidR="000A24B0" w:rsidRPr="00966FEE">
        <w:rPr>
          <w:color w:val="000000" w:themeColor="text1"/>
        </w:rPr>
        <w:t xml:space="preserve"> </w:t>
      </w:r>
      <w:r w:rsidR="000A24B0" w:rsidRPr="00966FEE">
        <w:rPr>
          <w:rFonts w:eastAsia="Calibri"/>
          <w:color w:val="000000" w:themeColor="text1"/>
          <w:szCs w:val="28"/>
        </w:rPr>
        <w:t xml:space="preserve">земли населенных пунктов, </w:t>
      </w:r>
      <w:r w:rsidR="00CD5E4E" w:rsidRPr="00966FEE">
        <w:rPr>
          <w:color w:val="000000" w:themeColor="text1"/>
          <w:szCs w:val="28"/>
        </w:rPr>
        <w:t xml:space="preserve">разрешенное использование – </w:t>
      </w:r>
      <w:r w:rsidR="000A24B0" w:rsidRPr="00966FEE">
        <w:rPr>
          <w:color w:val="000000" w:themeColor="text1"/>
          <w:szCs w:val="28"/>
        </w:rPr>
        <w:t>под строительство комплекса придорожного сервиса с АЗС</w:t>
      </w:r>
      <w:r w:rsidRPr="00966FEE">
        <w:rPr>
          <w:color w:val="000000" w:themeColor="text1"/>
          <w:szCs w:val="28"/>
        </w:rPr>
        <w:t>) включает 10 машино-мест для туристских автобусов</w:t>
      </w:r>
      <w:r w:rsidR="000A24B0" w:rsidRPr="00966FEE">
        <w:rPr>
          <w:color w:val="000000" w:themeColor="text1"/>
          <w:szCs w:val="28"/>
        </w:rPr>
        <w:t xml:space="preserve"> и 16 машино-мест для </w:t>
      </w:r>
      <w:r w:rsidR="002B2BC9" w:rsidRPr="00966FEE">
        <w:rPr>
          <w:color w:val="000000" w:themeColor="text1"/>
          <w:szCs w:val="28"/>
        </w:rPr>
        <w:t xml:space="preserve">легковых </w:t>
      </w:r>
      <w:r w:rsidR="000A24B0" w:rsidRPr="00966FEE">
        <w:rPr>
          <w:color w:val="000000" w:themeColor="text1"/>
          <w:szCs w:val="28"/>
        </w:rPr>
        <w:t>машин</w:t>
      </w:r>
      <w:r w:rsidRPr="00966FEE">
        <w:rPr>
          <w:color w:val="000000" w:themeColor="text1"/>
          <w:szCs w:val="28"/>
        </w:rPr>
        <w:t>, кафе на 50 посадочных мест</w:t>
      </w:r>
      <w:r w:rsidR="000A24B0" w:rsidRPr="00966FEE">
        <w:rPr>
          <w:color w:val="000000" w:themeColor="text1"/>
          <w:szCs w:val="28"/>
        </w:rPr>
        <w:t>, к</w:t>
      </w:r>
      <w:r w:rsidRPr="00966FEE">
        <w:rPr>
          <w:color w:val="000000" w:themeColor="text1"/>
          <w:szCs w:val="28"/>
        </w:rPr>
        <w:t>рыт</w:t>
      </w:r>
      <w:r w:rsidR="000A24B0" w:rsidRPr="00966FEE">
        <w:rPr>
          <w:color w:val="000000" w:themeColor="text1"/>
          <w:szCs w:val="28"/>
        </w:rPr>
        <w:t>ую</w:t>
      </w:r>
      <w:r w:rsidRPr="00966FEE">
        <w:rPr>
          <w:color w:val="000000" w:themeColor="text1"/>
          <w:szCs w:val="28"/>
        </w:rPr>
        <w:t xml:space="preserve"> террас</w:t>
      </w:r>
      <w:r w:rsidR="000A24B0" w:rsidRPr="00966FEE">
        <w:rPr>
          <w:color w:val="000000" w:themeColor="text1"/>
          <w:szCs w:val="28"/>
        </w:rPr>
        <w:t>у</w:t>
      </w:r>
      <w:r w:rsidRPr="00966FEE">
        <w:rPr>
          <w:color w:val="000000" w:themeColor="text1"/>
          <w:szCs w:val="28"/>
        </w:rPr>
        <w:t xml:space="preserve"> к кафе на 36 посадочных мест, магазин, открытую площадку для отдыха</w:t>
      </w:r>
      <w:r w:rsidR="00A724C8" w:rsidRPr="00966FEE">
        <w:rPr>
          <w:color w:val="000000" w:themeColor="text1"/>
          <w:szCs w:val="28"/>
        </w:rPr>
        <w:t>, стационарные общественные туалеты</w:t>
      </w:r>
      <w:r w:rsidRPr="00966FEE">
        <w:rPr>
          <w:color w:val="000000" w:themeColor="text1"/>
          <w:szCs w:val="28"/>
        </w:rPr>
        <w:t xml:space="preserve"> и иные объекты благоустройства.</w:t>
      </w:r>
    </w:p>
    <w:p w14:paraId="0D147720" w14:textId="641BF462" w:rsidR="000A24B0" w:rsidRPr="00966FEE" w:rsidRDefault="000A24B0" w:rsidP="00FD3752">
      <w:pPr>
        <w:pStyle w:val="a1"/>
        <w:tabs>
          <w:tab w:val="left" w:pos="1148"/>
        </w:tabs>
        <w:rPr>
          <w:color w:val="000000" w:themeColor="text1"/>
          <w:szCs w:val="28"/>
        </w:rPr>
      </w:pPr>
      <w:r w:rsidRPr="00966FEE">
        <w:rPr>
          <w:color w:val="000000" w:themeColor="text1"/>
          <w:szCs w:val="28"/>
        </w:rPr>
        <w:t xml:space="preserve">«Зелёная стоянка» предусмотрена на автомобильной дороге федерального значения А-180 «Нарва» </w:t>
      </w:r>
      <w:r w:rsidR="00FD3752" w:rsidRPr="00966FEE">
        <w:rPr>
          <w:color w:val="000000" w:themeColor="text1"/>
          <w:szCs w:val="28"/>
        </w:rPr>
        <w:t>вблизи усадьбы «Гомонтово».</w:t>
      </w:r>
    </w:p>
    <w:p w14:paraId="641FD0D7" w14:textId="62621E2B" w:rsidR="006E7AB2" w:rsidRPr="00966FEE" w:rsidRDefault="006E7AB2" w:rsidP="006E7AB2">
      <w:pPr>
        <w:pStyle w:val="a1"/>
        <w:numPr>
          <w:ilvl w:val="0"/>
          <w:numId w:val="205"/>
        </w:numPr>
        <w:tabs>
          <w:tab w:val="left" w:pos="1148"/>
        </w:tabs>
        <w:ind w:left="0" w:firstLine="709"/>
        <w:rPr>
          <w:rFonts w:eastAsia="Calibri"/>
          <w:color w:val="000000" w:themeColor="text1"/>
          <w:szCs w:val="28"/>
        </w:rPr>
      </w:pPr>
      <w:r w:rsidRPr="00966FEE">
        <w:rPr>
          <w:rFonts w:eastAsia="Calibri"/>
          <w:color w:val="000000" w:themeColor="text1"/>
          <w:szCs w:val="28"/>
        </w:rPr>
        <w:t xml:space="preserve">«Зелёная стоянка» вблизи дер. Парушино </w:t>
      </w:r>
      <w:r w:rsidRPr="00966FEE">
        <w:rPr>
          <w:color w:val="000000" w:themeColor="text1"/>
          <w:szCs w:val="28"/>
        </w:rPr>
        <w:t>(</w:t>
      </w:r>
      <w:r w:rsidR="002B2BC9" w:rsidRPr="00966FEE">
        <w:rPr>
          <w:color w:val="000000" w:themeColor="text1"/>
          <w:szCs w:val="28"/>
        </w:rPr>
        <w:t>Мшинское сельское поселение</w:t>
      </w:r>
      <w:r w:rsidR="002B2BC9" w:rsidRPr="00966FEE">
        <w:rPr>
          <w:rFonts w:eastAsia="Calibri"/>
          <w:color w:val="000000" w:themeColor="text1"/>
          <w:szCs w:val="28"/>
        </w:rPr>
        <w:t xml:space="preserve"> </w:t>
      </w:r>
      <w:r w:rsidRPr="00966FEE">
        <w:rPr>
          <w:rFonts w:eastAsia="Calibri"/>
          <w:color w:val="000000" w:themeColor="text1"/>
          <w:szCs w:val="28"/>
        </w:rPr>
        <w:t>Лужск</w:t>
      </w:r>
      <w:r w:rsidR="002B2BC9" w:rsidRPr="00966FEE">
        <w:rPr>
          <w:rFonts w:eastAsia="Calibri"/>
          <w:color w:val="000000" w:themeColor="text1"/>
          <w:szCs w:val="28"/>
        </w:rPr>
        <w:t>ого</w:t>
      </w:r>
      <w:r w:rsidRPr="00966FEE">
        <w:rPr>
          <w:color w:val="000000" w:themeColor="text1"/>
          <w:szCs w:val="28"/>
        </w:rPr>
        <w:t xml:space="preserve"> муниципальн</w:t>
      </w:r>
      <w:r w:rsidR="002B2BC9" w:rsidRPr="00966FEE">
        <w:rPr>
          <w:color w:val="000000" w:themeColor="text1"/>
          <w:szCs w:val="28"/>
        </w:rPr>
        <w:t>ого</w:t>
      </w:r>
      <w:r w:rsidRPr="00966FEE">
        <w:rPr>
          <w:color w:val="000000" w:themeColor="text1"/>
          <w:szCs w:val="28"/>
        </w:rPr>
        <w:t xml:space="preserve"> район</w:t>
      </w:r>
      <w:r w:rsidR="002B2BC9" w:rsidRPr="00966FEE">
        <w:rPr>
          <w:color w:val="000000" w:themeColor="text1"/>
          <w:szCs w:val="28"/>
        </w:rPr>
        <w:t>а</w:t>
      </w:r>
      <w:r w:rsidRPr="00966FEE">
        <w:rPr>
          <w:color w:val="000000" w:themeColor="text1"/>
          <w:szCs w:val="28"/>
        </w:rPr>
        <w:t xml:space="preserve">, </w:t>
      </w:r>
      <w:r w:rsidR="000A24B0" w:rsidRPr="00966FEE">
        <w:rPr>
          <w:color w:val="000000" w:themeColor="text1"/>
          <w:szCs w:val="28"/>
        </w:rPr>
        <w:t xml:space="preserve">земельный участок с кадастровым номером </w:t>
      </w:r>
      <w:r w:rsidRPr="00966FEE">
        <w:rPr>
          <w:rFonts w:eastAsia="Calibri"/>
          <w:color w:val="000000" w:themeColor="text1"/>
          <w:szCs w:val="28"/>
        </w:rPr>
        <w:t>47:29:0357001:52, категория земель – земли населенных пунктов,</w:t>
      </w:r>
      <w:r w:rsidRPr="00966FEE">
        <w:rPr>
          <w:color w:val="000000" w:themeColor="text1"/>
          <w:szCs w:val="28"/>
        </w:rPr>
        <w:t xml:space="preserve"> </w:t>
      </w:r>
      <w:r w:rsidR="00CD5E4E" w:rsidRPr="00966FEE">
        <w:rPr>
          <w:color w:val="000000" w:themeColor="text1"/>
          <w:szCs w:val="28"/>
        </w:rPr>
        <w:t xml:space="preserve">разрешенное использование – </w:t>
      </w:r>
      <w:r w:rsidRPr="00966FEE">
        <w:rPr>
          <w:color w:val="000000" w:themeColor="text1"/>
          <w:szCs w:val="28"/>
        </w:rPr>
        <w:t xml:space="preserve">под строительство комплекса придорожного сервиса) включает: 10 машино-мест для туристских автобусов, 16 мест для легковых машин, </w:t>
      </w:r>
      <w:r w:rsidR="00A724C8" w:rsidRPr="00966FEE">
        <w:rPr>
          <w:color w:val="000000" w:themeColor="text1"/>
          <w:szCs w:val="28"/>
        </w:rPr>
        <w:t xml:space="preserve">кафе на 50 посадочных мест, крытую террасу к кафе на 36 посадочных мест, магазин, открытую площадку для отдыха, детскую площадку, </w:t>
      </w:r>
      <w:r w:rsidRPr="00966FEE">
        <w:rPr>
          <w:color w:val="000000" w:themeColor="text1"/>
          <w:szCs w:val="28"/>
        </w:rPr>
        <w:t>стационарные общественные туалеты</w:t>
      </w:r>
      <w:r w:rsidR="00A724C8" w:rsidRPr="00966FEE">
        <w:rPr>
          <w:color w:val="000000" w:themeColor="text1"/>
          <w:szCs w:val="28"/>
        </w:rPr>
        <w:t xml:space="preserve"> </w:t>
      </w:r>
      <w:r w:rsidRPr="00966FEE">
        <w:rPr>
          <w:color w:val="000000" w:themeColor="text1"/>
          <w:szCs w:val="28"/>
        </w:rPr>
        <w:t>и иные объекты благоустройства.</w:t>
      </w:r>
    </w:p>
    <w:p w14:paraId="329F6276" w14:textId="51A0525A" w:rsidR="00DE18A2" w:rsidRPr="00966FEE" w:rsidRDefault="00A724C8" w:rsidP="00A724C8">
      <w:pPr>
        <w:pStyle w:val="a1"/>
        <w:tabs>
          <w:tab w:val="left" w:pos="1148"/>
        </w:tabs>
        <w:rPr>
          <w:color w:val="000000" w:themeColor="text1"/>
          <w:szCs w:val="28"/>
        </w:rPr>
      </w:pPr>
      <w:r w:rsidRPr="00966FEE">
        <w:rPr>
          <w:color w:val="000000" w:themeColor="text1"/>
          <w:szCs w:val="28"/>
        </w:rPr>
        <w:t xml:space="preserve">«Зелёная стоянка» предусмотрена на автомобильной дороге федерального значения </w:t>
      </w:r>
      <w:r w:rsidR="00DE18A2" w:rsidRPr="00966FEE">
        <w:rPr>
          <w:color w:val="000000" w:themeColor="text1"/>
          <w:szCs w:val="28"/>
        </w:rPr>
        <w:t>Р-23</w:t>
      </w:r>
      <w:r w:rsidR="00F86A22" w:rsidRPr="00966FEE">
        <w:rPr>
          <w:color w:val="000000" w:themeColor="text1"/>
          <w:szCs w:val="28"/>
        </w:rPr>
        <w:t xml:space="preserve"> Санкт-Петербург – Псков – Пустошка – Невель – граница с Республикой Беларусь</w:t>
      </w:r>
      <w:r w:rsidR="00DE18A2" w:rsidRPr="00966FEE">
        <w:rPr>
          <w:color w:val="000000" w:themeColor="text1"/>
          <w:szCs w:val="28"/>
        </w:rPr>
        <w:t xml:space="preserve">, ориентировочно в 6,5 км </w:t>
      </w:r>
      <w:r w:rsidR="00F86A22" w:rsidRPr="00966FEE">
        <w:rPr>
          <w:color w:val="000000" w:themeColor="text1"/>
          <w:szCs w:val="28"/>
        </w:rPr>
        <w:t>к югу от</w:t>
      </w:r>
      <w:r w:rsidR="00DE18A2" w:rsidRPr="00966FEE">
        <w:rPr>
          <w:color w:val="000000" w:themeColor="text1"/>
          <w:szCs w:val="28"/>
        </w:rPr>
        <w:t xml:space="preserve"> </w:t>
      </w:r>
      <w:r w:rsidR="00F86A22" w:rsidRPr="00966FEE">
        <w:rPr>
          <w:color w:val="000000" w:themeColor="text1"/>
          <w:szCs w:val="28"/>
        </w:rPr>
        <w:t>музея-усадьбы «Рождествено».</w:t>
      </w:r>
    </w:p>
    <w:p w14:paraId="74A93232" w14:textId="506F8587" w:rsidR="006E7AB2" w:rsidRPr="00966FEE" w:rsidRDefault="00CD5E4E" w:rsidP="006E7AB2">
      <w:pPr>
        <w:pStyle w:val="a1"/>
        <w:numPr>
          <w:ilvl w:val="0"/>
          <w:numId w:val="205"/>
        </w:numPr>
        <w:tabs>
          <w:tab w:val="left" w:pos="1148"/>
        </w:tabs>
        <w:ind w:left="0" w:firstLine="709"/>
        <w:rPr>
          <w:rFonts w:eastAsia="Calibri"/>
          <w:color w:val="000000" w:themeColor="text1"/>
          <w:szCs w:val="28"/>
        </w:rPr>
      </w:pPr>
      <w:r w:rsidRPr="00966FEE">
        <w:rPr>
          <w:rFonts w:eastAsia="Calibri"/>
          <w:color w:val="000000" w:themeColor="text1"/>
          <w:szCs w:val="28"/>
        </w:rPr>
        <w:t>К</w:t>
      </w:r>
      <w:r w:rsidR="006E7AB2" w:rsidRPr="00966FEE">
        <w:rPr>
          <w:rFonts w:eastAsia="Calibri"/>
          <w:color w:val="000000" w:themeColor="text1"/>
          <w:szCs w:val="28"/>
        </w:rPr>
        <w:t>емпинг в дер. Княщина (</w:t>
      </w:r>
      <w:r w:rsidRPr="00966FEE">
        <w:rPr>
          <w:rFonts w:eastAsia="Calibri"/>
          <w:color w:val="000000" w:themeColor="text1"/>
          <w:szCs w:val="28"/>
        </w:rPr>
        <w:t xml:space="preserve">Староладожское сельское поселение </w:t>
      </w:r>
      <w:r w:rsidR="006E7AB2" w:rsidRPr="00966FEE">
        <w:rPr>
          <w:rFonts w:eastAsia="Calibri"/>
          <w:color w:val="000000" w:themeColor="text1"/>
          <w:szCs w:val="28"/>
        </w:rPr>
        <w:t>Волховск</w:t>
      </w:r>
      <w:r w:rsidRPr="00966FEE">
        <w:rPr>
          <w:rFonts w:eastAsia="Calibri"/>
          <w:color w:val="000000" w:themeColor="text1"/>
          <w:szCs w:val="28"/>
        </w:rPr>
        <w:t>ого</w:t>
      </w:r>
      <w:r w:rsidR="006E7AB2" w:rsidRPr="00966FEE">
        <w:rPr>
          <w:rFonts w:eastAsia="Calibri"/>
          <w:color w:val="000000" w:themeColor="text1"/>
          <w:szCs w:val="28"/>
        </w:rPr>
        <w:t xml:space="preserve"> муниципальн</w:t>
      </w:r>
      <w:r w:rsidRPr="00966FEE">
        <w:rPr>
          <w:rFonts w:eastAsia="Calibri"/>
          <w:color w:val="000000" w:themeColor="text1"/>
          <w:szCs w:val="28"/>
        </w:rPr>
        <w:t>ого</w:t>
      </w:r>
      <w:r w:rsidR="006E7AB2" w:rsidRPr="00966FEE">
        <w:rPr>
          <w:rFonts w:eastAsia="Calibri"/>
          <w:color w:val="000000" w:themeColor="text1"/>
          <w:szCs w:val="28"/>
        </w:rPr>
        <w:t xml:space="preserve"> район</w:t>
      </w:r>
      <w:r w:rsidRPr="00966FEE">
        <w:rPr>
          <w:rFonts w:eastAsia="Calibri"/>
          <w:color w:val="000000" w:themeColor="text1"/>
          <w:szCs w:val="28"/>
        </w:rPr>
        <w:t>а</w:t>
      </w:r>
      <w:r w:rsidR="006E7AB2" w:rsidRPr="00966FEE">
        <w:rPr>
          <w:rFonts w:eastAsia="Calibri"/>
          <w:color w:val="000000" w:themeColor="text1"/>
          <w:szCs w:val="28"/>
        </w:rPr>
        <w:t xml:space="preserve">, </w:t>
      </w:r>
      <w:r w:rsidRPr="00966FEE">
        <w:rPr>
          <w:color w:val="000000" w:themeColor="text1"/>
          <w:szCs w:val="28"/>
        </w:rPr>
        <w:t xml:space="preserve">земельный участок с кадастровым номером </w:t>
      </w:r>
      <w:r w:rsidR="006E7AB2" w:rsidRPr="00966FEE">
        <w:rPr>
          <w:color w:val="000000" w:themeColor="text1"/>
          <w:szCs w:val="28"/>
        </w:rPr>
        <w:lastRenderedPageBreak/>
        <w:t>47:10:0331001:247, категория земель – земли населенных пунктов, разрешенное использование</w:t>
      </w:r>
      <w:r w:rsidRPr="00966FEE">
        <w:rPr>
          <w:color w:val="000000" w:themeColor="text1"/>
          <w:szCs w:val="28"/>
        </w:rPr>
        <w:t xml:space="preserve"> – </w:t>
      </w:r>
      <w:r w:rsidR="006E7AB2" w:rsidRPr="00966FEE">
        <w:rPr>
          <w:color w:val="000000" w:themeColor="text1"/>
          <w:szCs w:val="28"/>
        </w:rPr>
        <w:t>отдых и рекреация), включает: кафе на 10 посадочных мест, мини</w:t>
      </w:r>
      <w:r w:rsidR="00E80A70" w:rsidRPr="00966FEE">
        <w:rPr>
          <w:color w:val="000000" w:themeColor="text1"/>
          <w:szCs w:val="28"/>
        </w:rPr>
        <w:t>-</w:t>
      </w:r>
      <w:r w:rsidR="006E7AB2" w:rsidRPr="00966FEE">
        <w:rPr>
          <w:color w:val="000000" w:themeColor="text1"/>
          <w:szCs w:val="28"/>
        </w:rPr>
        <w:t>гостиниц</w:t>
      </w:r>
      <w:r w:rsidR="00E80A70" w:rsidRPr="00966FEE">
        <w:rPr>
          <w:color w:val="000000" w:themeColor="text1"/>
          <w:szCs w:val="28"/>
        </w:rPr>
        <w:t>у</w:t>
      </w:r>
      <w:r w:rsidR="006E7AB2" w:rsidRPr="00966FEE">
        <w:rPr>
          <w:color w:val="000000" w:themeColor="text1"/>
          <w:szCs w:val="28"/>
        </w:rPr>
        <w:t xml:space="preserve"> на 4 номера 2-х местного размещения</w:t>
      </w:r>
      <w:r w:rsidR="00E80A70" w:rsidRPr="00966FEE">
        <w:rPr>
          <w:color w:val="000000" w:themeColor="text1"/>
          <w:szCs w:val="28"/>
        </w:rPr>
        <w:t>,</w:t>
      </w:r>
      <w:r w:rsidR="006E7AB2" w:rsidRPr="00966FEE">
        <w:rPr>
          <w:color w:val="000000" w:themeColor="text1"/>
          <w:szCs w:val="28"/>
        </w:rPr>
        <w:t xml:space="preserve"> 20 машино-мест для караванов или кемперов-автобусов, 40 мест для палаток с парковочным местом для 1 автомобиля</w:t>
      </w:r>
      <w:r w:rsidR="00E80A70" w:rsidRPr="00966FEE">
        <w:rPr>
          <w:color w:val="000000" w:themeColor="text1"/>
          <w:szCs w:val="28"/>
        </w:rPr>
        <w:t>,</w:t>
      </w:r>
      <w:r w:rsidR="006E7AB2" w:rsidRPr="00966FEE">
        <w:rPr>
          <w:color w:val="000000" w:themeColor="text1"/>
          <w:szCs w:val="28"/>
        </w:rPr>
        <w:t xml:space="preserve"> 40 мест для палаток без парковочного места, 6 зон отдыха для размещения малых туристических групп (семей) на 2, 4 и 6 отдыхающих, стоянк</w:t>
      </w:r>
      <w:r w:rsidR="00E80A70" w:rsidRPr="00966FEE">
        <w:rPr>
          <w:color w:val="000000" w:themeColor="text1"/>
          <w:szCs w:val="28"/>
        </w:rPr>
        <w:t>у</w:t>
      </w:r>
      <w:r w:rsidR="006E7AB2" w:rsidRPr="00966FEE">
        <w:rPr>
          <w:color w:val="000000" w:themeColor="text1"/>
          <w:szCs w:val="28"/>
        </w:rPr>
        <w:t xml:space="preserve"> для личного автотранспорта на 40 мест</w:t>
      </w:r>
      <w:r w:rsidR="00E80A70" w:rsidRPr="00966FEE">
        <w:rPr>
          <w:color w:val="000000" w:themeColor="text1"/>
          <w:szCs w:val="28"/>
        </w:rPr>
        <w:t>,</w:t>
      </w:r>
      <w:r w:rsidR="006E7AB2" w:rsidRPr="00966FEE">
        <w:rPr>
          <w:color w:val="000000" w:themeColor="text1"/>
          <w:szCs w:val="28"/>
        </w:rPr>
        <w:t xml:space="preserve"> стоянк</w:t>
      </w:r>
      <w:r w:rsidR="00E80A70" w:rsidRPr="00966FEE">
        <w:rPr>
          <w:color w:val="000000" w:themeColor="text1"/>
          <w:szCs w:val="28"/>
        </w:rPr>
        <w:t>у</w:t>
      </w:r>
      <w:r w:rsidR="006E7AB2" w:rsidRPr="00966FEE">
        <w:rPr>
          <w:color w:val="000000" w:themeColor="text1"/>
          <w:szCs w:val="28"/>
        </w:rPr>
        <w:t xml:space="preserve"> для туристических автобусов на 1 место, открытую площадку для отдыха, детские площадки, спортивные площадки и сооружения, стационарные общественные туалеты </w:t>
      </w:r>
      <w:r w:rsidR="00E80A70" w:rsidRPr="00966FEE">
        <w:rPr>
          <w:color w:val="000000" w:themeColor="text1"/>
          <w:szCs w:val="28"/>
        </w:rPr>
        <w:t xml:space="preserve">и </w:t>
      </w:r>
      <w:r w:rsidR="006E7AB2" w:rsidRPr="00966FEE">
        <w:rPr>
          <w:color w:val="000000" w:themeColor="text1"/>
          <w:szCs w:val="28"/>
        </w:rPr>
        <w:t>иные объекты благоустройства.</w:t>
      </w:r>
    </w:p>
    <w:p w14:paraId="5473BB40" w14:textId="1CCE01BD" w:rsidR="00E80A70" w:rsidRPr="00966FEE" w:rsidRDefault="00E80A70" w:rsidP="0097735B">
      <w:pPr>
        <w:pStyle w:val="a1"/>
        <w:rPr>
          <w:color w:val="000000" w:themeColor="text1"/>
          <w:szCs w:val="28"/>
        </w:rPr>
      </w:pPr>
      <w:r w:rsidRPr="00966FEE">
        <w:rPr>
          <w:color w:val="000000" w:themeColor="text1"/>
          <w:szCs w:val="28"/>
        </w:rPr>
        <w:t xml:space="preserve">Кемпинг предусмотрен на автомобильной дороге </w:t>
      </w:r>
      <w:r w:rsidR="0097735B" w:rsidRPr="00966FEE">
        <w:rPr>
          <w:color w:val="000000" w:themeColor="text1"/>
          <w:szCs w:val="28"/>
        </w:rPr>
        <w:t xml:space="preserve">регионального значения </w:t>
      </w:r>
      <w:r w:rsidR="0097735B" w:rsidRPr="00966FEE">
        <w:rPr>
          <w:color w:val="000000" w:themeColor="text1"/>
          <w:szCs w:val="28"/>
        </w:rPr>
        <w:br/>
        <w:t>41А-006 Зуево – Новая Ладога вблизи с. Старая Ладога и является частью формируемого Староладожского туристско-рекреационного кластера.</w:t>
      </w:r>
    </w:p>
    <w:p w14:paraId="1592B958" w14:textId="51D72F74" w:rsidR="006E7AB2" w:rsidRPr="00966FEE" w:rsidRDefault="006E7AB2" w:rsidP="006E7AB2">
      <w:pPr>
        <w:pStyle w:val="a1"/>
        <w:rPr>
          <w:color w:val="000000" w:themeColor="text1"/>
        </w:rPr>
      </w:pPr>
      <w:r w:rsidRPr="00966FEE">
        <w:rPr>
          <w:color w:val="000000" w:themeColor="text1"/>
          <w:szCs w:val="28"/>
        </w:rPr>
        <w:t>Объекты дорожного сервиса</w:t>
      </w:r>
      <w:r w:rsidR="00340E5E" w:rsidRPr="00966FEE">
        <w:rPr>
          <w:color w:val="000000" w:themeColor="text1"/>
          <w:szCs w:val="28"/>
        </w:rPr>
        <w:t>,</w:t>
      </w:r>
      <w:r w:rsidRPr="00966FEE">
        <w:rPr>
          <w:color w:val="000000" w:themeColor="text1"/>
          <w:szCs w:val="28"/>
        </w:rPr>
        <w:t xml:space="preserve"> согласно положениям ст</w:t>
      </w:r>
      <w:r w:rsidR="00340E5E" w:rsidRPr="00966FEE">
        <w:rPr>
          <w:color w:val="000000" w:themeColor="text1"/>
          <w:szCs w:val="28"/>
        </w:rPr>
        <w:t>атьи</w:t>
      </w:r>
      <w:r w:rsidRPr="00966FEE">
        <w:rPr>
          <w:color w:val="000000" w:themeColor="text1"/>
          <w:szCs w:val="28"/>
        </w:rPr>
        <w:t xml:space="preserve"> 3 </w:t>
      </w:r>
      <w:r w:rsidR="00F43F03" w:rsidRPr="00966FEE">
        <w:rPr>
          <w:color w:val="000000" w:themeColor="text1"/>
          <w:szCs w:val="28"/>
        </w:rPr>
        <w:t>Ф</w:t>
      </w:r>
      <w:r w:rsidRPr="00966FEE">
        <w:rPr>
          <w:color w:val="000000" w:themeColor="text1"/>
          <w:szCs w:val="28"/>
        </w:rPr>
        <w:t>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340E5E" w:rsidRPr="00966FEE">
        <w:rPr>
          <w:color w:val="000000" w:themeColor="text1"/>
          <w:szCs w:val="28"/>
        </w:rPr>
        <w:t>,</w:t>
      </w:r>
      <w:r w:rsidRPr="00966FEE">
        <w:rPr>
          <w:color w:val="000000" w:themeColor="text1"/>
          <w:szCs w:val="28"/>
        </w:rPr>
        <w:t xml:space="preserve"> не являются неотъемлемой частью автомобильных дорог</w:t>
      </w:r>
      <w:r w:rsidR="00E80A70" w:rsidRPr="00966FEE">
        <w:rPr>
          <w:color w:val="000000" w:themeColor="text1"/>
          <w:szCs w:val="28"/>
        </w:rPr>
        <w:t xml:space="preserve"> и </w:t>
      </w:r>
      <w:r w:rsidRPr="00966FEE">
        <w:rPr>
          <w:color w:val="000000" w:themeColor="text1"/>
          <w:szCs w:val="28"/>
        </w:rPr>
        <w:t xml:space="preserve">находятся на балансе собственников (владельцев) этих объектов. </w:t>
      </w:r>
    </w:p>
    <w:p w14:paraId="17C87F04" w14:textId="77777777" w:rsidR="006E7AB2" w:rsidRPr="00966FEE" w:rsidRDefault="006E7AB2" w:rsidP="006E7AB2">
      <w:pPr>
        <w:pStyle w:val="a1"/>
        <w:ind w:firstLine="708"/>
        <w:rPr>
          <w:color w:val="000000" w:themeColor="text1"/>
        </w:rPr>
      </w:pPr>
    </w:p>
    <w:p w14:paraId="283B4657" w14:textId="77777777" w:rsidR="000E541A" w:rsidRPr="00966FEE" w:rsidRDefault="00E5408B" w:rsidP="00271EA0">
      <w:pPr>
        <w:pStyle w:val="a1"/>
        <w:numPr>
          <w:ilvl w:val="2"/>
          <w:numId w:val="119"/>
        </w:numPr>
        <w:tabs>
          <w:tab w:val="left" w:pos="1701"/>
          <w:tab w:val="left" w:pos="3375"/>
        </w:tabs>
        <w:ind w:left="0" w:firstLine="709"/>
        <w:outlineLvl w:val="2"/>
        <w:rPr>
          <w:b/>
          <w:bCs/>
          <w:color w:val="000000" w:themeColor="text1"/>
          <w:szCs w:val="28"/>
        </w:rPr>
      </w:pPr>
      <w:r w:rsidRPr="00966FEE">
        <w:rPr>
          <w:b/>
          <w:bCs/>
          <w:color w:val="000000" w:themeColor="text1"/>
          <w:szCs w:val="28"/>
        </w:rPr>
        <w:t>Туристско-рекреационные зоны регионального значения</w:t>
      </w:r>
      <w:bookmarkEnd w:id="104"/>
    </w:p>
    <w:bookmarkEnd w:id="105"/>
    <w:p w14:paraId="05063892" w14:textId="7F60EE8B" w:rsidR="000E541A" w:rsidRPr="00966FEE" w:rsidRDefault="00E5408B">
      <w:pPr>
        <w:spacing w:after="0" w:line="240" w:lineRule="auto"/>
        <w:ind w:right="95" w:firstLine="740"/>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Формирование туристско-рекреационных зон регионального значения предусмотрено в целях создания условий для реализации полномочий Правительства Ленинградской области по созданию благоприятных условий для развития туризма в Ленинградской области в соответствии с </w:t>
      </w:r>
      <w:r w:rsidR="00E77F50" w:rsidRPr="00966FEE">
        <w:rPr>
          <w:rFonts w:ascii="Times New Roman" w:eastAsia="Times New Roman" w:hAnsi="Times New Roman" w:cs="Times New Roman"/>
          <w:color w:val="000000" w:themeColor="text1"/>
          <w:sz w:val="28"/>
          <w:szCs w:val="28"/>
          <w:lang w:eastAsia="ru-RU"/>
        </w:rPr>
        <w:t>Ф</w:t>
      </w:r>
      <w:r w:rsidRPr="00966FEE">
        <w:rPr>
          <w:rFonts w:ascii="Times New Roman" w:eastAsia="Times New Roman" w:hAnsi="Times New Roman" w:cs="Times New Roman"/>
          <w:color w:val="000000" w:themeColor="text1"/>
          <w:sz w:val="28"/>
          <w:szCs w:val="28"/>
          <w:lang w:eastAsia="ru-RU"/>
        </w:rPr>
        <w:t xml:space="preserve">едеральным законом от 21.12.2021 № 414-ФЗ «Об общих принципах организации публичной власти в субъектах Российской Федерации» и областным законом от 20.05.2019 № 39-оз </w:t>
      </w:r>
      <w:r w:rsidRPr="00966FEE">
        <w:rPr>
          <w:rFonts w:ascii="Times New Roman" w:eastAsia="Times New Roman" w:hAnsi="Times New Roman" w:cs="Times New Roman"/>
          <w:color w:val="000000" w:themeColor="text1"/>
          <w:sz w:val="28"/>
          <w:szCs w:val="28"/>
          <w:lang w:eastAsia="ru-RU"/>
        </w:rPr>
        <w:br/>
        <w:t xml:space="preserve">«О развитии туризма в Ленинградской области и о признании утратившими силу некоторых областных законов и отдельных положений областных законов». </w:t>
      </w:r>
    </w:p>
    <w:p w14:paraId="5AB4FF05" w14:textId="77777777" w:rsidR="000E541A" w:rsidRPr="00966FEE" w:rsidRDefault="00E5408B">
      <w:pPr>
        <w:spacing w:after="0" w:line="240" w:lineRule="auto"/>
        <w:ind w:right="95"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 соответствии с указанным областным законом основными задачами в сфере развития туризма в Ленинградской области являются, в том числе, создание и совершенствование инфраструктуры туризма, сохранение, выявление, создание новых туристских ресурсов, а также их рациональное использование. К полномочиям Правительства Ленинградской области отнесены разработка и реализация комплекса мер для привлечения инвестиций, направленных на развитие инфраструктуры туризма, создание благоприятных условий для развития туристской индустрии в Ленинградской области, в том числе создание новых рабочих мест в сфере туризма.</w:t>
      </w:r>
    </w:p>
    <w:p w14:paraId="6CA855AE" w14:textId="77777777" w:rsidR="000E541A" w:rsidRPr="00966FEE" w:rsidRDefault="00E5408B">
      <w:pPr>
        <w:pStyle w:val="a1"/>
        <w:rPr>
          <w:color w:val="000000" w:themeColor="text1"/>
          <w:szCs w:val="28"/>
        </w:rPr>
      </w:pPr>
      <w:r w:rsidRPr="00966FEE">
        <w:rPr>
          <w:color w:val="000000" w:themeColor="text1"/>
          <w:szCs w:val="28"/>
        </w:rPr>
        <w:t xml:space="preserve">В целях развития внутреннего и въездного туризма за счёт создания и развития туристских территорий и повышения их инвестиционной привлекательности, реализации комплексных проектов создания туристской и обеспечивающей инфраструктуры, формирования и продвижения качественного и конкурентоспособного туристского продукта на внутреннем туристском рынке (в условиях нынешней геополитической ситуации), увеличения доступности туристских услуг, отдыха и оздоровления для граждан в Ленинградской области, </w:t>
      </w:r>
      <w:r w:rsidRPr="00966FEE">
        <w:rPr>
          <w:color w:val="000000" w:themeColor="text1"/>
          <w:szCs w:val="28"/>
        </w:rPr>
        <w:lastRenderedPageBreak/>
        <w:t>предусмотрено создание туристско-рекреационных зон регионального значения на основе анализа туристско-рекреационного потенциала Ленинградской области.</w:t>
      </w:r>
    </w:p>
    <w:p w14:paraId="10EBDF83" w14:textId="77777777" w:rsidR="000E541A" w:rsidRPr="00966FEE" w:rsidRDefault="00E5408B">
      <w:pPr>
        <w:pStyle w:val="a1"/>
        <w:rPr>
          <w:color w:val="000000" w:themeColor="text1"/>
          <w:szCs w:val="28"/>
        </w:rPr>
      </w:pPr>
      <w:r w:rsidRPr="00966FEE">
        <w:rPr>
          <w:color w:val="000000" w:themeColor="text1"/>
          <w:szCs w:val="28"/>
        </w:rPr>
        <w:t xml:space="preserve">Туристско-рекреационная зона регионального значения – это территория, благоприятная по своим природным, социальным и градостроительным условиям для организации туризма, массового загородного отдыха и оздоровительных мероприятий. При проектировании туристических объектов необходимо учитывать предельные расчетные показатели рекреационной нагрузки на природный ландшафт с учетом типа ландшафта, его состояния. </w:t>
      </w:r>
    </w:p>
    <w:p w14:paraId="43EA5C43" w14:textId="77777777" w:rsidR="000E541A" w:rsidRPr="00966FEE" w:rsidRDefault="00E5408B">
      <w:pPr>
        <w:pStyle w:val="a1"/>
        <w:rPr>
          <w:color w:val="000000" w:themeColor="text1"/>
          <w:szCs w:val="28"/>
        </w:rPr>
      </w:pPr>
      <w:r w:rsidRPr="00966FEE">
        <w:rPr>
          <w:color w:val="000000" w:themeColor="text1"/>
          <w:szCs w:val="28"/>
        </w:rPr>
        <w:t xml:space="preserve">К полномочиям Правительства Ленинградской области относится разработка и реализация комплекса мер для привлечения инвестиций, направленных на развитие инфраструктуры туризма, создание благоприятных условий для развития туристской индустрии в Ленинградской области, в том числе создание новых рабочих мест в сфере туризма. </w:t>
      </w:r>
    </w:p>
    <w:p w14:paraId="10E24E9C"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В целях привлечения инвестиций в создание туристической инфраструктуры областным законом от 25.11.2003 № 98-оз «О налоге на имущество организаций» предусмотрено предоставление налоговых льгот по налогу на имущество организациям, осуществившим не ранее 1 января 2013 года вложения в приобретение, создание, реконструкцию объектов основных средств, расположенных на территории земельных участков, включенных в туристско-рекреационные зоны регионального значения, предусмотренные нормативным правовым актом Ленинградской области о территориальном планировании, в размере не менее 300 млн рублей – в отношении имущества, предназначенного для оказания услуг в сфере туризма, спорта, отдыха и развлечений, занятий физической культурой и спортом. </w:t>
      </w:r>
    </w:p>
    <w:p w14:paraId="54EE6919"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Имуществом туристско-рекреационных зон признаются следующие объекты основных средств: здания гостиниц и прочих мест временного проживания, баз отдыха, спортивных баз, спортивных залов, дворцов спорта; сооружения для занятий спортом и отдыха, спортивно-оздоровительные, лыжные и горнолыжные трассы, лыжные подъемники, канатные дороги, включая их операторские станции, системы оснежения и пожаротушения, плавательные бассейны и бассейны для гребли; здания санаториев и пансионатов; здания, предназначенные для занятий с детьми и отдыха детей, спортивных школ и иных образовательных учреждений; здания бань, ресторанов, баров и прочих вспомогательные объектов, объекты коммунальной инфраструктуры и инженерные сети. </w:t>
      </w:r>
    </w:p>
    <w:p w14:paraId="5942C749"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Документом, подтверждающим нахождение земельного участка, на котором (полностью или частично) располагаются объекты основных средств, в которые осуществлены вложения, в составе туристско-рекреационной зоны регионального значения, является справка органа исполнительной власти Ленинградской области, осуществляющего полномочия субъекта Российской Федерации в сфере архитектуры и градостроительной деятельности.</w:t>
      </w:r>
    </w:p>
    <w:p w14:paraId="71E4283D" w14:textId="31FDEEE0"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Решение основных задач в сфере развития туризма в Ленинградской области, определенных в том числе областным законом от 20.05.2019 № 39-оз, способствует повышению социально-экономического развития</w:t>
      </w:r>
      <w:r w:rsidR="00CF7B81" w:rsidRPr="00966FEE">
        <w:rPr>
          <w:rFonts w:ascii="Times New Roman" w:eastAsia="Times New Roman" w:hAnsi="Times New Roman" w:cs="Times New Roman"/>
          <w:color w:val="000000" w:themeColor="text1"/>
          <w:sz w:val="28"/>
          <w:szCs w:val="28"/>
          <w:lang w:eastAsia="ru-RU"/>
        </w:rPr>
        <w:t xml:space="preserve"> </w:t>
      </w:r>
      <w:r w:rsidRPr="00966FEE">
        <w:rPr>
          <w:rFonts w:ascii="Times New Roman" w:eastAsia="Times New Roman" w:hAnsi="Times New Roman" w:cs="Times New Roman"/>
          <w:color w:val="000000" w:themeColor="text1"/>
          <w:sz w:val="28"/>
          <w:szCs w:val="28"/>
          <w:lang w:eastAsia="ru-RU"/>
        </w:rPr>
        <w:t xml:space="preserve">муниципальных образований и субъекта в целом. В этой связи, в границах формируемых туристско-рекреационных </w:t>
      </w:r>
      <w:r w:rsidRPr="00966FEE">
        <w:rPr>
          <w:rFonts w:ascii="Times New Roman" w:eastAsia="Times New Roman" w:hAnsi="Times New Roman" w:cs="Times New Roman"/>
          <w:color w:val="000000" w:themeColor="text1"/>
          <w:sz w:val="28"/>
          <w:szCs w:val="28"/>
          <w:lang w:eastAsia="ru-RU"/>
        </w:rPr>
        <w:lastRenderedPageBreak/>
        <w:t xml:space="preserve">зон могут быть созданы новые центры отдыха и туризма, которые станут «точкой роста» для дальнейшего развития территории. </w:t>
      </w:r>
    </w:p>
    <w:p w14:paraId="58E89B81" w14:textId="77777777" w:rsidR="000E541A" w:rsidRPr="00966FEE" w:rsidRDefault="00E5408B">
      <w:pPr>
        <w:pStyle w:val="a1"/>
        <w:rPr>
          <w:color w:val="000000" w:themeColor="text1"/>
          <w:szCs w:val="28"/>
        </w:rPr>
      </w:pPr>
      <w:r w:rsidRPr="00966FEE">
        <w:rPr>
          <w:color w:val="000000" w:themeColor="text1"/>
          <w:szCs w:val="28"/>
        </w:rPr>
        <w:t>В Стратегии социально-экономического развития Ленинградской области до 2030 года определены принципы управления отдельными территориями Ленинградской области и меры региональной пространственной политики для муниципальных районов, поселений и отдельных территорий:</w:t>
      </w:r>
    </w:p>
    <w:p w14:paraId="6EA27AB4"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г. Волхов – с. Старая Ладога – г. Новая Ладога – развитие культурно-познавательного туризма;</w:t>
      </w:r>
    </w:p>
    <w:p w14:paraId="6A4A393C"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пос. Сосново – пос. ж/д ст. Лосево – пригородная рекреация, активный отдых и спорт;</w:t>
      </w:r>
    </w:p>
    <w:p w14:paraId="3C8297BA"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г. Приозерск – развитие туристской и лечебно-оздоровительной деятельности;</w:t>
      </w:r>
    </w:p>
    <w:p w14:paraId="790387BE"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г. Луга – развитие лечебно-оздоровительной и рекреационной деятельности (детского загородного отдыха);</w:t>
      </w:r>
    </w:p>
    <w:p w14:paraId="177B87AD"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г. Лодейное Поле – реализация инвестиционных проектов туризма и рекреационной деятельности, формирования центра системы экопоселений.</w:t>
      </w:r>
    </w:p>
    <w:p w14:paraId="7910B0DD" w14:textId="77777777" w:rsidR="000E541A" w:rsidRPr="00966FEE" w:rsidRDefault="00E5408B">
      <w:pPr>
        <w:pStyle w:val="a1"/>
        <w:rPr>
          <w:color w:val="000000" w:themeColor="text1"/>
          <w:szCs w:val="28"/>
        </w:rPr>
      </w:pPr>
      <w:r w:rsidRPr="00966FEE">
        <w:rPr>
          <w:color w:val="000000" w:themeColor="text1"/>
          <w:szCs w:val="28"/>
        </w:rPr>
        <w:t xml:space="preserve">Вместе с тем, Стратегией социально-экономического развития Ленинградской области до 2030 года в соответствии с муниципальными стратегическими документами в части развития туризма определена следующая перспективная экономическая специализация территорий Ленинградской области: </w:t>
      </w:r>
    </w:p>
    <w:p w14:paraId="105E1742"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Бокситогорский муниципальный район – культурно-познавательный, экологический и сельский туризм; </w:t>
      </w:r>
    </w:p>
    <w:p w14:paraId="04AEF3F4"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Волосовский муниципальный район – экологический и сельский туризм; </w:t>
      </w:r>
    </w:p>
    <w:p w14:paraId="46D19B3A"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Выборгский муниципальный район – яхтенный туризм; </w:t>
      </w:r>
    </w:p>
    <w:p w14:paraId="723CD3C3"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Кингисеппский муниципальный район – культурно-познавательный и экологический туризм; </w:t>
      </w:r>
    </w:p>
    <w:p w14:paraId="2294DBEC"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Киришский муниципальный район – культурно-познавательный и экологический туризм; </w:t>
      </w:r>
    </w:p>
    <w:p w14:paraId="43C5BEC8"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Кировский муниципальный район – культурно-познавательный – и экологический туризм</w:t>
      </w:r>
    </w:p>
    <w:p w14:paraId="1434D487"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Лодейнопольский муниципальный район – культурно-познавательный, экологический и сельский туризм; </w:t>
      </w:r>
    </w:p>
    <w:p w14:paraId="49C9F8AA"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Ломоносовский муниципальный район – культурно-познавательный, сельский и оздоровительный туризм, в т.ч. детский; </w:t>
      </w:r>
    </w:p>
    <w:p w14:paraId="64555F62"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Лужский муниципальный район – культурно-познавательный, сельский и оздоровительный туризм, в т.ч. детский; </w:t>
      </w:r>
    </w:p>
    <w:p w14:paraId="3A391356"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Приозерский муниципальный район – культурно-познавательный, сельский и оздоровительный туризм, в т.ч. детский; </w:t>
      </w:r>
    </w:p>
    <w:p w14:paraId="3AA790D3"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Подпорожский муниципальный район – экологический и этнографический туризм; </w:t>
      </w:r>
    </w:p>
    <w:p w14:paraId="496BCC8A" w14:textId="77777777" w:rsidR="000E541A" w:rsidRPr="00966FEE" w:rsidRDefault="00E5408B" w:rsidP="00271EA0">
      <w:pPr>
        <w:pStyle w:val="a1"/>
        <w:numPr>
          <w:ilvl w:val="0"/>
          <w:numId w:val="120"/>
        </w:numPr>
        <w:tabs>
          <w:tab w:val="left" w:pos="1134"/>
        </w:tabs>
        <w:ind w:left="0" w:firstLine="709"/>
        <w:rPr>
          <w:color w:val="000000" w:themeColor="text1"/>
          <w:szCs w:val="28"/>
        </w:rPr>
      </w:pPr>
      <w:r w:rsidRPr="00966FEE">
        <w:rPr>
          <w:color w:val="000000" w:themeColor="text1"/>
          <w:szCs w:val="28"/>
        </w:rPr>
        <w:t xml:space="preserve">Тихвинский муниципальный район – экологический и сельский туризм. </w:t>
      </w:r>
    </w:p>
    <w:p w14:paraId="47929476"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Границы туристско-рекреационных зон определены с учетом сведений о планируемых объектах федерального значения, включенных в схемы </w:t>
      </w:r>
      <w:r w:rsidRPr="00966FEE">
        <w:rPr>
          <w:color w:val="000000" w:themeColor="text1"/>
          <w:szCs w:val="28"/>
        </w:rPr>
        <w:lastRenderedPageBreak/>
        <w:t xml:space="preserve">территориального планирования Российской Федерации, и приоритетов развития в области туризма, утвержденных документами стратегического планирования. В Федеральной адресной инвестиционной программе Российской Федерации объекты в области отдыха и туризма, планируемые к размещению на территории Ленинградской области, отсутствуют. </w:t>
      </w:r>
    </w:p>
    <w:p w14:paraId="5D5653E6" w14:textId="77777777" w:rsidR="000E541A" w:rsidRPr="00966FEE" w:rsidRDefault="00E5408B">
      <w:pPr>
        <w:pStyle w:val="a1"/>
        <w:rPr>
          <w:color w:val="000000" w:themeColor="text1"/>
          <w:szCs w:val="28"/>
        </w:rPr>
      </w:pPr>
      <w:r w:rsidRPr="00966FEE">
        <w:rPr>
          <w:rFonts w:eastAsiaTheme="minorHAnsi" w:cstheme="minorBidi"/>
          <w:color w:val="000000" w:themeColor="text1"/>
          <w:szCs w:val="28"/>
          <w:lang w:eastAsia="en-US"/>
        </w:rPr>
        <w:t>В целях выявления территорий, наиболее пригодных для осуществления туристско-рекреационной деятельност</w:t>
      </w:r>
      <w:r w:rsidRPr="00966FEE">
        <w:rPr>
          <w:color w:val="000000" w:themeColor="text1"/>
          <w:szCs w:val="28"/>
        </w:rPr>
        <w:t xml:space="preserve">и в рамках </w:t>
      </w:r>
      <w:bookmarkStart w:id="106" w:name="_Hlk128745918"/>
      <w:r w:rsidRPr="00966FEE">
        <w:rPr>
          <w:color w:val="000000" w:themeColor="text1"/>
          <w:szCs w:val="28"/>
        </w:rPr>
        <w:t xml:space="preserve">формирования туристско-рекреационных зон регионального значения, и определении границ таких территорий учитываются следующие факторы: </w:t>
      </w:r>
    </w:p>
    <w:p w14:paraId="53DD8102" w14:textId="77777777" w:rsidR="000E541A" w:rsidRPr="00966FEE" w:rsidRDefault="00E5408B" w:rsidP="00271EA0">
      <w:pPr>
        <w:pStyle w:val="a1"/>
        <w:numPr>
          <w:ilvl w:val="0"/>
          <w:numId w:val="121"/>
        </w:numPr>
        <w:tabs>
          <w:tab w:val="left" w:pos="1162"/>
        </w:tabs>
        <w:ind w:left="0" w:firstLine="709"/>
        <w:rPr>
          <w:color w:val="000000" w:themeColor="text1"/>
          <w:szCs w:val="28"/>
        </w:rPr>
      </w:pPr>
      <w:r w:rsidRPr="00966FEE">
        <w:rPr>
          <w:color w:val="000000" w:themeColor="text1"/>
          <w:szCs w:val="28"/>
        </w:rPr>
        <w:t xml:space="preserve">культурно-исторический потенциал территории, наличие объектов показа, в том числе объектов культурного наследия, их концентрация, значимость и состояние; </w:t>
      </w:r>
    </w:p>
    <w:p w14:paraId="73AB1D7D" w14:textId="77777777" w:rsidR="000E541A" w:rsidRPr="00966FEE" w:rsidRDefault="00E5408B" w:rsidP="00271EA0">
      <w:pPr>
        <w:pStyle w:val="a1"/>
        <w:numPr>
          <w:ilvl w:val="0"/>
          <w:numId w:val="121"/>
        </w:numPr>
        <w:tabs>
          <w:tab w:val="left" w:pos="1162"/>
        </w:tabs>
        <w:ind w:left="0" w:firstLine="709"/>
        <w:rPr>
          <w:color w:val="000000" w:themeColor="text1"/>
          <w:szCs w:val="28"/>
        </w:rPr>
      </w:pPr>
      <w:r w:rsidRPr="00966FEE">
        <w:rPr>
          <w:color w:val="000000" w:themeColor="text1"/>
          <w:szCs w:val="28"/>
        </w:rPr>
        <w:t>наличие традиционных мест паломничества, музеев, усадеб, связанных с именами отечественных правителей и представителей дворянства, выдающихся деятелей русской культуры и науки;</w:t>
      </w:r>
    </w:p>
    <w:p w14:paraId="0697369B" w14:textId="77777777" w:rsidR="000E541A" w:rsidRPr="00966FEE" w:rsidRDefault="00E5408B" w:rsidP="00271EA0">
      <w:pPr>
        <w:pStyle w:val="a1"/>
        <w:numPr>
          <w:ilvl w:val="0"/>
          <w:numId w:val="121"/>
        </w:numPr>
        <w:tabs>
          <w:tab w:val="left" w:pos="1162"/>
        </w:tabs>
        <w:ind w:left="0" w:firstLine="709"/>
        <w:rPr>
          <w:color w:val="000000" w:themeColor="text1"/>
          <w:szCs w:val="28"/>
        </w:rPr>
      </w:pPr>
      <w:r w:rsidRPr="00966FEE">
        <w:rPr>
          <w:color w:val="000000" w:themeColor="text1"/>
          <w:szCs w:val="28"/>
        </w:rPr>
        <w:t xml:space="preserve">наличие объектов инфраструктуры туризма и отдыха, обеспечивающих развитие различных видов туризма, в первую очередь – коллективных мест размещения; </w:t>
      </w:r>
    </w:p>
    <w:p w14:paraId="721684E3" w14:textId="77777777" w:rsidR="000E541A" w:rsidRPr="00966FEE" w:rsidRDefault="00E5408B" w:rsidP="00271EA0">
      <w:pPr>
        <w:pStyle w:val="a1"/>
        <w:numPr>
          <w:ilvl w:val="0"/>
          <w:numId w:val="121"/>
        </w:numPr>
        <w:tabs>
          <w:tab w:val="left" w:pos="1162"/>
        </w:tabs>
        <w:ind w:left="0" w:firstLine="709"/>
        <w:rPr>
          <w:color w:val="000000" w:themeColor="text1"/>
          <w:szCs w:val="28"/>
        </w:rPr>
      </w:pPr>
      <w:r w:rsidRPr="00966FEE">
        <w:rPr>
          <w:color w:val="000000" w:themeColor="text1"/>
          <w:szCs w:val="28"/>
        </w:rPr>
        <w:t>экологический каркас территории, основу которого составляют существующие и планируемые особо охраняемые природные территории федерального и регионального значения, а также леса различных категорий;</w:t>
      </w:r>
    </w:p>
    <w:p w14:paraId="64F4FB96" w14:textId="77777777" w:rsidR="000E541A" w:rsidRPr="00966FEE" w:rsidRDefault="00E5408B" w:rsidP="00271EA0">
      <w:pPr>
        <w:pStyle w:val="a1"/>
        <w:numPr>
          <w:ilvl w:val="0"/>
          <w:numId w:val="121"/>
        </w:numPr>
        <w:tabs>
          <w:tab w:val="left" w:pos="1162"/>
        </w:tabs>
        <w:ind w:left="0" w:firstLine="709"/>
        <w:rPr>
          <w:color w:val="000000" w:themeColor="text1"/>
          <w:szCs w:val="28"/>
        </w:rPr>
      </w:pPr>
      <w:r w:rsidRPr="00966FEE">
        <w:rPr>
          <w:color w:val="000000" w:themeColor="text1"/>
          <w:szCs w:val="28"/>
        </w:rPr>
        <w:t xml:space="preserve">ландшафтные и инженерно-строительные условия территории, предельные расчетные показатели рекреационной нагрузки на природный ландшафт с учетом типа ландшафта, его состояния и разработка природоохранных мероприятий; </w:t>
      </w:r>
    </w:p>
    <w:p w14:paraId="2564A4E7" w14:textId="77777777" w:rsidR="000E541A" w:rsidRPr="00966FEE" w:rsidRDefault="00E5408B" w:rsidP="00271EA0">
      <w:pPr>
        <w:pStyle w:val="a1"/>
        <w:numPr>
          <w:ilvl w:val="0"/>
          <w:numId w:val="121"/>
        </w:numPr>
        <w:tabs>
          <w:tab w:val="left" w:pos="1162"/>
        </w:tabs>
        <w:ind w:left="0" w:firstLine="709"/>
        <w:rPr>
          <w:color w:val="000000" w:themeColor="text1"/>
          <w:szCs w:val="28"/>
        </w:rPr>
      </w:pPr>
      <w:r w:rsidRPr="00966FEE">
        <w:rPr>
          <w:color w:val="000000" w:themeColor="text1"/>
          <w:szCs w:val="28"/>
        </w:rPr>
        <w:t>транспортная доступность и удобство передвижения к объектам показа и отдыха, сформированные туристические маршруты (в том числе водные).</w:t>
      </w:r>
      <w:bookmarkEnd w:id="106"/>
    </w:p>
    <w:p w14:paraId="2116EB9D" w14:textId="77777777" w:rsidR="000E541A" w:rsidRPr="00966FEE" w:rsidRDefault="00E5408B">
      <w:pPr>
        <w:pStyle w:val="a1"/>
        <w:rPr>
          <w:color w:val="000000" w:themeColor="text1"/>
        </w:rPr>
      </w:pPr>
      <w:r w:rsidRPr="00966FEE">
        <w:rPr>
          <w:color w:val="000000" w:themeColor="text1"/>
        </w:rPr>
        <w:t xml:space="preserve">Сведения о планируемых объектах и территориях регионального значения в области </w:t>
      </w:r>
      <w:r w:rsidRPr="00966FEE">
        <w:rPr>
          <w:rFonts w:eastAsiaTheme="minorEastAsia"/>
          <w:color w:val="000000" w:themeColor="text1"/>
        </w:rPr>
        <w:t>отдыха и туризма</w:t>
      </w:r>
      <w:r w:rsidRPr="00966FEE">
        <w:rPr>
          <w:color w:val="000000" w:themeColor="text1"/>
        </w:rPr>
        <w:t xml:space="preserve">, включенных в схему территориального планирования Ленинградской области </w:t>
      </w:r>
      <w:r w:rsidRPr="00966FEE">
        <w:rPr>
          <w:rFonts w:eastAsia="Calibri"/>
          <w:color w:val="000000" w:themeColor="text1"/>
        </w:rPr>
        <w:t xml:space="preserve">в области </w:t>
      </w:r>
      <w:r w:rsidRPr="00966FEE">
        <w:rPr>
          <w:color w:val="000000" w:themeColor="text1"/>
        </w:rPr>
        <w:t>образования, здравоохранения, социального обслуживания, культуры, физической культуры и спорта, туризма, молодежной политики, межнациональных и межконфессиональных отношений, которая утверждена постановлением Правительства Ленинградской области от 14.07.2021 № 455 (с изменениями), с учетом их корректировки представлены в приложении 1.</w:t>
      </w:r>
    </w:p>
    <w:p w14:paraId="0759BAA2" w14:textId="77777777" w:rsidR="000E541A" w:rsidRPr="00966FEE" w:rsidRDefault="00E5408B">
      <w:pPr>
        <w:pStyle w:val="a1"/>
        <w:rPr>
          <w:color w:val="000000" w:themeColor="text1"/>
          <w:szCs w:val="28"/>
        </w:rPr>
      </w:pPr>
      <w:bookmarkStart w:id="107" w:name="_Hlk131509000"/>
      <w:r w:rsidRPr="00966FEE">
        <w:rPr>
          <w:color w:val="000000" w:themeColor="text1"/>
        </w:rPr>
        <w:t xml:space="preserve">Границы </w:t>
      </w:r>
      <w:r w:rsidRPr="00966FEE">
        <w:rPr>
          <w:color w:val="000000" w:themeColor="text1"/>
          <w:szCs w:val="28"/>
        </w:rPr>
        <w:t>туристско-рекреационных зон регионального значения</w:t>
      </w:r>
      <w:r w:rsidRPr="00966FEE">
        <w:rPr>
          <w:color w:val="000000" w:themeColor="text1"/>
        </w:rPr>
        <w:t xml:space="preserve"> откорректированы </w:t>
      </w:r>
      <w:r w:rsidRPr="00966FEE">
        <w:rPr>
          <w:color w:val="000000" w:themeColor="text1"/>
          <w:szCs w:val="28"/>
        </w:rPr>
        <w:t>на основании комплексного подхода, учитывающего такие факторы, как ландшафтные и инженерно-строительные условия территории, природно-рекреационный и культурно-исторический потенциал территории, концентрация объектов культурного наследия, объектов отдыха и рекреации, наличие коллективных мест размещения, транспортная доступность и т.д.</w:t>
      </w:r>
      <w:bookmarkEnd w:id="107"/>
      <w:r w:rsidRPr="00966FEE">
        <w:rPr>
          <w:color w:val="000000" w:themeColor="text1"/>
          <w:szCs w:val="28"/>
        </w:rPr>
        <w:t xml:space="preserve">, а также с учетом местной топографии в части прохождения границ по выражающимся на местности ориентирам: автомобильным и железным дорогам, объектам гидрографии и береговым линиям водных объектов, кварталам участковых лесничеств в соответствии с лесохозяйственными регламентами и границами военных лесничеств, </w:t>
      </w:r>
      <w:r w:rsidRPr="00966FEE">
        <w:rPr>
          <w:color w:val="000000" w:themeColor="text1"/>
          <w:szCs w:val="28"/>
        </w:rPr>
        <w:lastRenderedPageBreak/>
        <w:t>границам особо охраняемых природных территорий, территорий исторических поселений и объектов культурного наследия.</w:t>
      </w:r>
    </w:p>
    <w:p w14:paraId="18598F1A" w14:textId="77777777" w:rsidR="000E541A" w:rsidRPr="00966FEE" w:rsidRDefault="00E5408B">
      <w:pPr>
        <w:pStyle w:val="affd"/>
        <w:ind w:firstLine="709"/>
        <w:rPr>
          <w:rFonts w:cs="Times New Roman"/>
          <w:color w:val="000000" w:themeColor="text1"/>
          <w:sz w:val="28"/>
          <w:szCs w:val="28"/>
        </w:rPr>
      </w:pPr>
      <w:r w:rsidRPr="00966FEE">
        <w:rPr>
          <w:rFonts w:cs="Times New Roman"/>
          <w:color w:val="000000" w:themeColor="text1"/>
          <w:sz w:val="28"/>
          <w:szCs w:val="28"/>
        </w:rPr>
        <w:t>Исключение туристско-рекреационных зон регионального значения, предусмотренных схемой территориального планирования Ленинградской области в области образования, здравоохранения, социального обслуживания, культуры, физической культуры и спорта, туризма, молодежной политики, межнациональных и межконфессиональных отношений, которая утверждена постановлением Правительства Ленинградской области от 14.07.2021 № 455 (с изменениями), предусмотрено ввиду неблагоприятных инженерно-строительных и ландшафтных условий территории, низкого рекреационного и историко-культурного потенциала, а также удаленности территории от объектов туристского интереса и туристических маршрутов.</w:t>
      </w:r>
    </w:p>
    <w:p w14:paraId="3ED39F67" w14:textId="77777777" w:rsidR="000E541A" w:rsidRPr="00966FEE" w:rsidRDefault="00E5408B">
      <w:pPr>
        <w:keepNext/>
        <w:tabs>
          <w:tab w:val="left" w:pos="1418"/>
        </w:tabs>
        <w:spacing w:before="240" w:after="0" w:line="256" w:lineRule="auto"/>
        <w:ind w:left="709"/>
        <w:jc w:val="both"/>
        <w:outlineLvl w:val="2"/>
        <w:rPr>
          <w:rFonts w:ascii="Times New Roman" w:hAnsi="Times New Roman" w:cs="Times New Roman"/>
          <w:b/>
          <w:bCs/>
          <w:color w:val="000000" w:themeColor="text1"/>
          <w:sz w:val="28"/>
          <w:szCs w:val="28"/>
          <w:lang w:eastAsia="ru-RU"/>
        </w:rPr>
      </w:pPr>
      <w:r w:rsidRPr="00966FEE">
        <w:rPr>
          <w:rFonts w:ascii="Times New Roman" w:hAnsi="Times New Roman" w:cs="Times New Roman"/>
          <w:b/>
          <w:bCs/>
          <w:color w:val="000000" w:themeColor="text1"/>
          <w:sz w:val="28"/>
          <w:szCs w:val="28"/>
          <w:lang w:eastAsia="ru-RU"/>
        </w:rPr>
        <w:t>Туристско-рекреационное районирование Ленинградской области</w:t>
      </w:r>
    </w:p>
    <w:p w14:paraId="57970CC8"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Для определения туристско-рекреационного потенциала муниципальных районов и городского округа Ленинградской области проведен многофакторный анализ административно-территориальных единиц Ленинградской области (приложение 3): </w:t>
      </w:r>
    </w:p>
    <w:p w14:paraId="58D230BE" w14:textId="77777777" w:rsidR="000E541A" w:rsidRPr="00966FEE" w:rsidRDefault="00E5408B" w:rsidP="00271EA0">
      <w:pPr>
        <w:numPr>
          <w:ilvl w:val="3"/>
          <w:numId w:val="122"/>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туристский потенциал</w:t>
      </w:r>
    </w:p>
    <w:p w14:paraId="12A4CBEF" w14:textId="77777777" w:rsidR="000E541A" w:rsidRPr="00966FEE" w:rsidRDefault="00E5408B" w:rsidP="00271EA0">
      <w:pPr>
        <w:numPr>
          <w:ilvl w:val="0"/>
          <w:numId w:val="203"/>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средний объем туристического потока;</w:t>
      </w:r>
    </w:p>
    <w:p w14:paraId="57303A4F" w14:textId="77777777" w:rsidR="000E541A" w:rsidRPr="00966FEE" w:rsidRDefault="00E5408B" w:rsidP="00271EA0">
      <w:pPr>
        <w:numPr>
          <w:ilvl w:val="0"/>
          <w:numId w:val="203"/>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количество объектов культурного наследия;</w:t>
      </w:r>
    </w:p>
    <w:p w14:paraId="7039C229" w14:textId="77777777" w:rsidR="000E541A" w:rsidRPr="00966FEE" w:rsidRDefault="00E5408B" w:rsidP="00271EA0">
      <w:pPr>
        <w:numPr>
          <w:ilvl w:val="0"/>
          <w:numId w:val="203"/>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количество коллективных мест размещения;</w:t>
      </w:r>
    </w:p>
    <w:p w14:paraId="72DA9A73" w14:textId="77777777" w:rsidR="000E541A" w:rsidRPr="00966FEE" w:rsidRDefault="00E5408B" w:rsidP="00271EA0">
      <w:pPr>
        <w:numPr>
          <w:ilvl w:val="0"/>
          <w:numId w:val="203"/>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количество туристических маршрутов.</w:t>
      </w:r>
    </w:p>
    <w:p w14:paraId="47641BD9" w14:textId="77777777" w:rsidR="000E541A" w:rsidRPr="00966FEE" w:rsidRDefault="00E5408B" w:rsidP="00271EA0">
      <w:pPr>
        <w:numPr>
          <w:ilvl w:val="3"/>
          <w:numId w:val="122"/>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природно-рекреационный потенциал</w:t>
      </w:r>
    </w:p>
    <w:p w14:paraId="668D273A" w14:textId="77777777" w:rsidR="000E541A" w:rsidRPr="00966FEE" w:rsidRDefault="00E5408B" w:rsidP="00271EA0">
      <w:pPr>
        <w:numPr>
          <w:ilvl w:val="0"/>
          <w:numId w:val="203"/>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доля площади особо охраняемых природных территорий на 1 км</w:t>
      </w:r>
      <w:r w:rsidRPr="00966FEE">
        <w:rPr>
          <w:rFonts w:ascii="Times New Roman" w:eastAsia="Times New Roman" w:hAnsi="Times New Roman" w:cs="Times New Roman"/>
          <w:color w:val="000000" w:themeColor="text1"/>
          <w:sz w:val="28"/>
          <w:szCs w:val="28"/>
          <w:vertAlign w:val="superscript"/>
          <w:lang w:eastAsia="ru-RU"/>
        </w:rPr>
        <w:t>2</w:t>
      </w:r>
      <w:r w:rsidRPr="00966FEE">
        <w:rPr>
          <w:rFonts w:ascii="Times New Roman" w:eastAsia="Times New Roman" w:hAnsi="Times New Roman" w:cs="Times New Roman"/>
          <w:color w:val="000000" w:themeColor="text1"/>
          <w:sz w:val="28"/>
          <w:szCs w:val="28"/>
          <w:lang w:eastAsia="ru-RU"/>
        </w:rPr>
        <w:t xml:space="preserve"> территории </w:t>
      </w:r>
    </w:p>
    <w:p w14:paraId="5026BC47" w14:textId="77777777" w:rsidR="000E541A" w:rsidRPr="00966FEE" w:rsidRDefault="00E5408B" w:rsidP="00271EA0">
      <w:pPr>
        <w:numPr>
          <w:ilvl w:val="0"/>
          <w:numId w:val="203"/>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количество экологических маршрутов</w:t>
      </w:r>
    </w:p>
    <w:p w14:paraId="7911D252" w14:textId="77777777" w:rsidR="000E541A" w:rsidRPr="00966FEE" w:rsidRDefault="00E5408B" w:rsidP="00271EA0">
      <w:pPr>
        <w:numPr>
          <w:ilvl w:val="0"/>
          <w:numId w:val="203"/>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наличие выхода к крупным акваториям (Финский залив, Ладожское и Онежское озера);</w:t>
      </w:r>
    </w:p>
    <w:p w14:paraId="3BBE8E86" w14:textId="77777777" w:rsidR="000E541A" w:rsidRPr="00966FEE" w:rsidRDefault="00E5408B" w:rsidP="00271EA0">
      <w:pPr>
        <w:numPr>
          <w:ilvl w:val="3"/>
          <w:numId w:val="122"/>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транспортная обеспеченность автомобильным, железнодорожным и водным транспортом.</w:t>
      </w:r>
    </w:p>
    <w:p w14:paraId="186E728A" w14:textId="2F02E317" w:rsidR="000E541A" w:rsidRPr="00966FEE" w:rsidRDefault="00E5408B">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На основании представленных показателей </w:t>
      </w:r>
      <w:r w:rsidRPr="00966FEE">
        <w:rPr>
          <w:rFonts w:ascii="Times New Roman" w:eastAsia="Calibri" w:hAnsi="Times New Roman" w:cs="Times New Roman"/>
          <w:color w:val="000000" w:themeColor="text1"/>
          <w:sz w:val="28"/>
          <w:szCs w:val="28"/>
        </w:rPr>
        <w:t>туристско-рекреационного потенциала и</w:t>
      </w:r>
      <w:r w:rsidRPr="00966FEE">
        <w:rPr>
          <w:rFonts w:ascii="Times New Roman" w:eastAsia="Times New Roman" w:hAnsi="Times New Roman" w:cs="Times New Roman"/>
          <w:color w:val="000000" w:themeColor="text1"/>
          <w:sz w:val="28"/>
          <w:szCs w:val="28"/>
          <w:lang w:eastAsia="ru-RU"/>
        </w:rPr>
        <w:t xml:space="preserve"> транспортной обеспеченности</w:t>
      </w:r>
      <w:bookmarkStart w:id="108" w:name="_Hlk132020988"/>
      <w:r w:rsidRPr="00966FEE">
        <w:rPr>
          <w:rFonts w:ascii="Times New Roman" w:eastAsia="Calibri" w:hAnsi="Times New Roman" w:cs="Times New Roman"/>
          <w:color w:val="000000" w:themeColor="text1"/>
          <w:sz w:val="28"/>
          <w:szCs w:val="28"/>
        </w:rPr>
        <w:t xml:space="preserve"> </w:t>
      </w:r>
      <w:r w:rsidRPr="00966FEE">
        <w:rPr>
          <w:rFonts w:ascii="Times New Roman" w:eastAsia="Times New Roman" w:hAnsi="Times New Roman" w:cs="Times New Roman"/>
          <w:color w:val="000000" w:themeColor="text1"/>
          <w:sz w:val="28"/>
          <w:szCs w:val="28"/>
          <w:lang w:eastAsia="ru-RU"/>
        </w:rPr>
        <w:t>выполнена сводная балльная оценка туристско-рекреационного потенциала муниципальных районов и городского округа Ленинградской области (</w:t>
      </w:r>
      <w:r w:rsidR="003E4DE1" w:rsidRPr="00966FEE">
        <w:rPr>
          <w:rFonts w:ascii="Times New Roman" w:eastAsia="Times New Roman" w:hAnsi="Times New Roman" w:cs="Times New Roman"/>
          <w:color w:val="000000" w:themeColor="text1"/>
          <w:sz w:val="28"/>
          <w:szCs w:val="28"/>
          <w:lang w:eastAsia="ru-RU"/>
        </w:rPr>
        <w:fldChar w:fldCharType="begin"/>
      </w:r>
      <w:r w:rsidR="003E4DE1" w:rsidRPr="00966FEE">
        <w:rPr>
          <w:rFonts w:ascii="Times New Roman" w:eastAsia="Times New Roman" w:hAnsi="Times New Roman" w:cs="Times New Roman"/>
          <w:color w:val="000000" w:themeColor="text1"/>
          <w:sz w:val="28"/>
          <w:szCs w:val="28"/>
          <w:lang w:eastAsia="ru-RU"/>
        </w:rPr>
        <w:instrText xml:space="preserve"> REF _Ref187418157 \h </w:instrText>
      </w:r>
      <w:r w:rsidR="004A59D1" w:rsidRPr="00966FEE">
        <w:rPr>
          <w:rFonts w:ascii="Times New Roman" w:eastAsia="Times New Roman" w:hAnsi="Times New Roman" w:cs="Times New Roman"/>
          <w:color w:val="000000" w:themeColor="text1"/>
          <w:sz w:val="28"/>
          <w:szCs w:val="28"/>
          <w:lang w:eastAsia="ru-RU"/>
        </w:rPr>
        <w:instrText xml:space="preserve"> \* MERGEFORMAT </w:instrText>
      </w:r>
      <w:r w:rsidR="003E4DE1" w:rsidRPr="00966FEE">
        <w:rPr>
          <w:rFonts w:ascii="Times New Roman" w:eastAsia="Times New Roman" w:hAnsi="Times New Roman" w:cs="Times New Roman"/>
          <w:color w:val="000000" w:themeColor="text1"/>
          <w:sz w:val="28"/>
          <w:szCs w:val="28"/>
          <w:lang w:eastAsia="ru-RU"/>
        </w:rPr>
      </w:r>
      <w:r w:rsidR="003E4DE1" w:rsidRPr="00966FEE">
        <w:rPr>
          <w:rFonts w:ascii="Times New Roman" w:eastAsia="Times New Roman" w:hAnsi="Times New Roman" w:cs="Times New Roman"/>
          <w:color w:val="000000" w:themeColor="text1"/>
          <w:sz w:val="28"/>
          <w:szCs w:val="28"/>
          <w:lang w:eastAsia="ru-RU"/>
        </w:rPr>
        <w:fldChar w:fldCharType="separate"/>
      </w:r>
      <w:r w:rsidR="003E4DE1" w:rsidRPr="00966FEE">
        <w:rPr>
          <w:rFonts w:ascii="Times New Roman" w:eastAsia="Times New Roman" w:hAnsi="Times New Roman" w:cs="Times New Roman"/>
          <w:color w:val="000000" w:themeColor="text1"/>
          <w:sz w:val="28"/>
          <w:szCs w:val="28"/>
          <w:lang w:eastAsia="ru-RU"/>
        </w:rPr>
        <w:t>таблица 29</w:t>
      </w:r>
      <w:r w:rsidR="003E4DE1" w:rsidRPr="00966FEE">
        <w:rPr>
          <w:rFonts w:ascii="Times New Roman" w:eastAsia="Times New Roman" w:hAnsi="Times New Roman" w:cs="Times New Roman"/>
          <w:color w:val="000000" w:themeColor="text1"/>
          <w:sz w:val="28"/>
          <w:szCs w:val="28"/>
          <w:lang w:eastAsia="ru-RU"/>
        </w:rPr>
        <w:fldChar w:fldCharType="end"/>
      </w:r>
      <w:r w:rsidRPr="00966FEE">
        <w:rPr>
          <w:rFonts w:ascii="Times New Roman" w:eastAsia="Times New Roman" w:hAnsi="Times New Roman" w:cs="Times New Roman"/>
          <w:color w:val="000000" w:themeColor="text1"/>
          <w:sz w:val="28"/>
          <w:szCs w:val="28"/>
          <w:lang w:eastAsia="ru-RU"/>
        </w:rPr>
        <w:t xml:space="preserve">, </w:t>
      </w:r>
      <w:r w:rsidRPr="00966FEE">
        <w:rPr>
          <w:rFonts w:ascii="Times New Roman" w:eastAsia="Times New Roman" w:hAnsi="Times New Roman" w:cs="Times New Roman"/>
          <w:color w:val="000000" w:themeColor="text1"/>
          <w:sz w:val="28"/>
          <w:szCs w:val="28"/>
          <w:lang w:eastAsia="ru-RU"/>
        </w:rPr>
        <w:fldChar w:fldCharType="begin"/>
      </w:r>
      <w:r w:rsidRPr="00966FEE">
        <w:rPr>
          <w:rFonts w:ascii="Times New Roman" w:eastAsia="Times New Roman" w:hAnsi="Times New Roman" w:cs="Times New Roman"/>
          <w:color w:val="000000" w:themeColor="text1"/>
          <w:sz w:val="28"/>
          <w:szCs w:val="28"/>
          <w:lang w:eastAsia="ru-RU"/>
        </w:rPr>
        <w:instrText xml:space="preserve"> REF _Ref176775184 \h  \* MERGEFORMAT </w:instrText>
      </w:r>
      <w:r w:rsidRPr="00966FEE">
        <w:rPr>
          <w:rFonts w:ascii="Times New Roman" w:eastAsia="Times New Roman" w:hAnsi="Times New Roman" w:cs="Times New Roman"/>
          <w:color w:val="000000" w:themeColor="text1"/>
          <w:sz w:val="28"/>
          <w:szCs w:val="28"/>
          <w:lang w:eastAsia="ru-RU"/>
        </w:rPr>
      </w:r>
      <w:r w:rsidRPr="00966FEE">
        <w:rPr>
          <w:rFonts w:ascii="Times New Roman" w:eastAsia="Times New Roman" w:hAnsi="Times New Roman" w:cs="Times New Roman"/>
          <w:color w:val="000000" w:themeColor="text1"/>
          <w:sz w:val="28"/>
          <w:szCs w:val="28"/>
          <w:lang w:eastAsia="ru-RU"/>
        </w:rPr>
        <w:fldChar w:fldCharType="separate"/>
      </w:r>
      <w:r w:rsidRPr="00966FEE">
        <w:rPr>
          <w:rFonts w:ascii="Times New Roman" w:eastAsia="Times New Roman" w:hAnsi="Times New Roman" w:cs="Times New Roman"/>
          <w:color w:val="000000" w:themeColor="text1"/>
          <w:sz w:val="28"/>
          <w:szCs w:val="28"/>
          <w:lang w:eastAsia="ru-RU"/>
        </w:rPr>
        <w:t>рисунок 4</w:t>
      </w:r>
      <w:r w:rsidRPr="00966FEE">
        <w:rPr>
          <w:rFonts w:ascii="Times New Roman" w:eastAsia="Times New Roman" w:hAnsi="Times New Roman" w:cs="Times New Roman"/>
          <w:color w:val="000000" w:themeColor="text1"/>
          <w:sz w:val="28"/>
          <w:szCs w:val="28"/>
          <w:lang w:eastAsia="ru-RU"/>
        </w:rPr>
        <w:fldChar w:fldCharType="end"/>
      </w:r>
      <w:r w:rsidRPr="00966FEE">
        <w:rPr>
          <w:rFonts w:ascii="Times New Roman" w:eastAsia="Times New Roman" w:hAnsi="Times New Roman" w:cs="Times New Roman"/>
          <w:color w:val="000000" w:themeColor="text1"/>
          <w:sz w:val="28"/>
          <w:szCs w:val="28"/>
          <w:lang w:eastAsia="ru-RU"/>
        </w:rPr>
        <w:t xml:space="preserve">, </w:t>
      </w:r>
      <w:r w:rsidRPr="00966FEE">
        <w:rPr>
          <w:rFonts w:ascii="Times New Roman" w:eastAsia="Times New Roman" w:hAnsi="Times New Roman" w:cs="Times New Roman"/>
          <w:color w:val="000000" w:themeColor="text1"/>
          <w:sz w:val="28"/>
          <w:szCs w:val="28"/>
          <w:lang w:eastAsia="ru-RU"/>
        </w:rPr>
        <w:fldChar w:fldCharType="begin"/>
      </w:r>
      <w:r w:rsidRPr="00966FEE">
        <w:rPr>
          <w:rFonts w:ascii="Times New Roman" w:eastAsia="Times New Roman" w:hAnsi="Times New Roman" w:cs="Times New Roman"/>
          <w:color w:val="000000" w:themeColor="text1"/>
          <w:sz w:val="28"/>
          <w:szCs w:val="28"/>
          <w:lang w:eastAsia="ru-RU"/>
        </w:rPr>
        <w:instrText xml:space="preserve"> REF _Ref176775041 \h  \* MERGEFORMAT </w:instrText>
      </w:r>
      <w:r w:rsidRPr="00966FEE">
        <w:rPr>
          <w:rFonts w:ascii="Times New Roman" w:eastAsia="Times New Roman" w:hAnsi="Times New Roman" w:cs="Times New Roman"/>
          <w:color w:val="000000" w:themeColor="text1"/>
          <w:sz w:val="28"/>
          <w:szCs w:val="28"/>
          <w:lang w:eastAsia="ru-RU"/>
        </w:rPr>
      </w:r>
      <w:r w:rsidRPr="00966FEE">
        <w:rPr>
          <w:rFonts w:ascii="Times New Roman" w:eastAsia="Times New Roman" w:hAnsi="Times New Roman" w:cs="Times New Roman"/>
          <w:color w:val="000000" w:themeColor="text1"/>
          <w:sz w:val="28"/>
          <w:szCs w:val="28"/>
          <w:lang w:eastAsia="ru-RU"/>
        </w:rPr>
        <w:fldChar w:fldCharType="separate"/>
      </w:r>
      <w:r w:rsidRPr="00966FEE">
        <w:rPr>
          <w:rFonts w:ascii="Times New Roman" w:eastAsia="Times New Roman" w:hAnsi="Times New Roman" w:cs="Times New Roman"/>
          <w:color w:val="000000" w:themeColor="text1"/>
          <w:sz w:val="28"/>
          <w:szCs w:val="28"/>
          <w:lang w:eastAsia="ru-RU"/>
        </w:rPr>
        <w:t>рисунок 5</w:t>
      </w:r>
      <w:r w:rsidRPr="00966FEE">
        <w:rPr>
          <w:rFonts w:ascii="Times New Roman" w:eastAsia="Times New Roman" w:hAnsi="Times New Roman" w:cs="Times New Roman"/>
          <w:color w:val="000000" w:themeColor="text1"/>
          <w:sz w:val="28"/>
          <w:szCs w:val="28"/>
          <w:lang w:eastAsia="ru-RU"/>
        </w:rPr>
        <w:fldChar w:fldCharType="end"/>
      </w:r>
      <w:r w:rsidRPr="00966FEE">
        <w:rPr>
          <w:rFonts w:ascii="Times New Roman" w:eastAsia="Times New Roman" w:hAnsi="Times New Roman" w:cs="Times New Roman"/>
          <w:color w:val="000000" w:themeColor="text1"/>
          <w:sz w:val="28"/>
          <w:szCs w:val="28"/>
          <w:lang w:eastAsia="ru-RU"/>
        </w:rPr>
        <w:t xml:space="preserve">). </w:t>
      </w:r>
    </w:p>
    <w:p w14:paraId="0A6D56CA" w14:textId="33BB10CC" w:rsidR="003E4DE1" w:rsidRPr="00966FEE" w:rsidRDefault="003E4DE1" w:rsidP="00D43CF4">
      <w:pPr>
        <w:keepNext/>
        <w:keepLines/>
        <w:spacing w:after="0" w:line="240" w:lineRule="auto"/>
        <w:jc w:val="right"/>
        <w:rPr>
          <w:rFonts w:ascii="Times New Roman" w:eastAsia="Times New Roman" w:hAnsi="Times New Roman" w:cs="Times New Roman"/>
          <w:color w:val="000000" w:themeColor="text1"/>
          <w:sz w:val="28"/>
          <w:szCs w:val="28"/>
          <w:lang w:eastAsia="ru-RU"/>
        </w:rPr>
      </w:pPr>
      <w:bookmarkStart w:id="109" w:name="_Ref187418157"/>
      <w:r w:rsidRPr="00966FEE">
        <w:rPr>
          <w:rFonts w:ascii="Times New Roman" w:eastAsia="Times New Roman" w:hAnsi="Times New Roman" w:cs="Times New Roman"/>
          <w:color w:val="000000" w:themeColor="text1"/>
          <w:sz w:val="28"/>
          <w:szCs w:val="28"/>
          <w:lang w:eastAsia="ru-RU"/>
        </w:rPr>
        <w:lastRenderedPageBreak/>
        <w:t xml:space="preserve">Таблица </w:t>
      </w:r>
      <w:r w:rsidRPr="00966FEE">
        <w:rPr>
          <w:rFonts w:ascii="Times New Roman" w:eastAsia="Times New Roman" w:hAnsi="Times New Roman" w:cs="Times New Roman"/>
          <w:color w:val="000000" w:themeColor="text1"/>
          <w:sz w:val="28"/>
          <w:szCs w:val="28"/>
          <w:lang w:eastAsia="ru-RU"/>
        </w:rPr>
        <w:fldChar w:fldCharType="begin"/>
      </w:r>
      <w:r w:rsidRPr="00966FEE">
        <w:rPr>
          <w:rFonts w:ascii="Times New Roman" w:eastAsia="Times New Roman" w:hAnsi="Times New Roman" w:cs="Times New Roman"/>
          <w:color w:val="000000" w:themeColor="text1"/>
          <w:sz w:val="28"/>
          <w:szCs w:val="28"/>
          <w:lang w:eastAsia="ru-RU"/>
        </w:rPr>
        <w:instrText xml:space="preserve"> SEQ Таблица \* ARABIC </w:instrText>
      </w:r>
      <w:r w:rsidRPr="00966FEE">
        <w:rPr>
          <w:rFonts w:ascii="Times New Roman" w:eastAsia="Times New Roman" w:hAnsi="Times New Roman" w:cs="Times New Roman"/>
          <w:color w:val="000000" w:themeColor="text1"/>
          <w:sz w:val="28"/>
          <w:szCs w:val="28"/>
          <w:lang w:eastAsia="ru-RU"/>
        </w:rPr>
        <w:fldChar w:fldCharType="separate"/>
      </w:r>
      <w:r w:rsidR="00200201" w:rsidRPr="00966FEE">
        <w:rPr>
          <w:rFonts w:ascii="Times New Roman" w:eastAsia="Times New Roman" w:hAnsi="Times New Roman" w:cs="Times New Roman"/>
          <w:noProof/>
          <w:color w:val="000000" w:themeColor="text1"/>
          <w:sz w:val="28"/>
          <w:szCs w:val="28"/>
          <w:lang w:eastAsia="ru-RU"/>
        </w:rPr>
        <w:t>29</w:t>
      </w:r>
      <w:r w:rsidRPr="00966FEE">
        <w:rPr>
          <w:rFonts w:ascii="Times New Roman" w:eastAsia="Times New Roman" w:hAnsi="Times New Roman" w:cs="Times New Roman"/>
          <w:color w:val="000000" w:themeColor="text1"/>
          <w:sz w:val="28"/>
          <w:szCs w:val="28"/>
          <w:lang w:eastAsia="ru-RU"/>
        </w:rPr>
        <w:fldChar w:fldCharType="end"/>
      </w:r>
      <w:bookmarkEnd w:id="109"/>
    </w:p>
    <w:p w14:paraId="32A8848B" w14:textId="71ACBA20" w:rsidR="000E541A" w:rsidRPr="00966FEE" w:rsidRDefault="00E5408B" w:rsidP="00D43CF4">
      <w:pPr>
        <w:keepNext/>
        <w:keepLines/>
        <w:spacing w:after="0" w:line="240" w:lineRule="auto"/>
        <w:jc w:val="cente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Суммарные рейтинги туристско-рекреационного потенциала </w:t>
      </w:r>
    </w:p>
    <w:p w14:paraId="694454A0" w14:textId="6CB5FB7B" w:rsidR="003E4DE1" w:rsidRPr="00966FEE" w:rsidRDefault="00E5408B" w:rsidP="00D43CF4">
      <w:pPr>
        <w:keepNext/>
        <w:keepLines/>
        <w:spacing w:after="0" w:line="240" w:lineRule="auto"/>
        <w:jc w:val="center"/>
        <w:rPr>
          <w:rFonts w:ascii="Times New Roman" w:eastAsia="Times New Roman" w:hAnsi="Times New Roman" w:cs="Times New Roman"/>
          <w:color w:val="000000" w:themeColor="text1"/>
          <w:sz w:val="28"/>
          <w:szCs w:val="28"/>
          <w:lang w:val="en-US" w:eastAsia="ru-RU"/>
        </w:rPr>
      </w:pPr>
      <w:r w:rsidRPr="00966FEE">
        <w:rPr>
          <w:rFonts w:ascii="Times New Roman" w:eastAsia="Times New Roman" w:hAnsi="Times New Roman" w:cs="Times New Roman"/>
          <w:color w:val="000000" w:themeColor="text1"/>
          <w:sz w:val="28"/>
          <w:szCs w:val="28"/>
          <w:lang w:eastAsia="ru-RU"/>
        </w:rPr>
        <w:t xml:space="preserve">административно-территориальных единиц Ленинградской области </w:t>
      </w:r>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2"/>
        <w:gridCol w:w="1531"/>
        <w:gridCol w:w="5698"/>
      </w:tblGrid>
      <w:tr w:rsidR="000E541A" w:rsidRPr="00966FEE" w14:paraId="26B3F9C6" w14:textId="77777777" w:rsidTr="009A55CA">
        <w:trPr>
          <w:trHeight w:val="585"/>
          <w:tblHeader/>
        </w:trPr>
        <w:tc>
          <w:tcPr>
            <w:tcW w:w="2972" w:type="dxa"/>
            <w:tcBorders>
              <w:top w:val="single" w:sz="4" w:space="0" w:color="000000"/>
              <w:left w:val="single" w:sz="4" w:space="0" w:color="000000"/>
              <w:bottom w:val="single" w:sz="4" w:space="0" w:color="000000"/>
              <w:right w:val="single" w:sz="4" w:space="0" w:color="000000"/>
            </w:tcBorders>
          </w:tcPr>
          <w:p w14:paraId="1E3619B9" w14:textId="77777777" w:rsidR="000E541A" w:rsidRPr="00966FEE" w:rsidRDefault="00E5408B" w:rsidP="00D43CF4">
            <w:pPr>
              <w:keepNext/>
              <w:keepLines/>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Группа</w:t>
            </w:r>
          </w:p>
        </w:tc>
        <w:tc>
          <w:tcPr>
            <w:tcW w:w="1531" w:type="dxa"/>
            <w:tcBorders>
              <w:top w:val="single" w:sz="4" w:space="0" w:color="000000"/>
              <w:left w:val="single" w:sz="4" w:space="0" w:color="000000"/>
              <w:bottom w:val="single" w:sz="4" w:space="0" w:color="000000"/>
              <w:right w:val="single" w:sz="4" w:space="0" w:color="000000"/>
            </w:tcBorders>
          </w:tcPr>
          <w:p w14:paraId="1C859697" w14:textId="77777777" w:rsidR="000E541A" w:rsidRPr="00966FEE" w:rsidRDefault="00E5408B" w:rsidP="00D43CF4">
            <w:pPr>
              <w:keepNext/>
              <w:keepLines/>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Количество баллов</w:t>
            </w:r>
          </w:p>
        </w:tc>
        <w:tc>
          <w:tcPr>
            <w:tcW w:w="5698" w:type="dxa"/>
            <w:tcBorders>
              <w:top w:val="single" w:sz="4" w:space="0" w:color="000000"/>
              <w:left w:val="single" w:sz="4" w:space="0" w:color="000000"/>
              <w:bottom w:val="single" w:sz="4" w:space="0" w:color="000000"/>
              <w:right w:val="single" w:sz="4" w:space="0" w:color="000000"/>
            </w:tcBorders>
          </w:tcPr>
          <w:p w14:paraId="4BEEE42A" w14:textId="4E6445CD" w:rsidR="000E541A" w:rsidRPr="00966FEE" w:rsidRDefault="00E5408B" w:rsidP="00D43CF4">
            <w:pPr>
              <w:keepNext/>
              <w:keepLines/>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 xml:space="preserve">Муниципальный район (муниципальный </w:t>
            </w:r>
            <w:r w:rsidR="000D73DA" w:rsidRPr="00966FEE">
              <w:rPr>
                <w:rFonts w:ascii="Times New Roman" w:eastAsia="Times New Roman" w:hAnsi="Times New Roman" w:cs="Times New Roman"/>
                <w:bCs/>
                <w:color w:val="000000" w:themeColor="text1"/>
                <w:sz w:val="24"/>
                <w:szCs w:val="24"/>
              </w:rPr>
              <w:t>или</w:t>
            </w:r>
            <w:r w:rsidRPr="00966FEE">
              <w:rPr>
                <w:rFonts w:ascii="Times New Roman" w:eastAsia="Times New Roman" w:hAnsi="Times New Roman" w:cs="Times New Roman"/>
                <w:bCs/>
                <w:color w:val="000000" w:themeColor="text1"/>
                <w:sz w:val="24"/>
                <w:szCs w:val="24"/>
              </w:rPr>
              <w:t xml:space="preserve"> городской округ)</w:t>
            </w:r>
          </w:p>
        </w:tc>
      </w:tr>
    </w:tbl>
    <w:p w14:paraId="6181E497" w14:textId="77777777" w:rsidR="000E541A" w:rsidRPr="00966FEE" w:rsidRDefault="000E541A" w:rsidP="00D43CF4">
      <w:pPr>
        <w:keepNext/>
        <w:keepLines/>
        <w:spacing w:after="0" w:line="24" w:lineRule="auto"/>
        <w:ind w:firstLine="709"/>
        <w:rPr>
          <w:rFonts w:ascii="Times New Roman" w:eastAsia="Times New Roman" w:hAnsi="Times New Roman" w:cs="Times New Roman"/>
          <w:color w:val="000000" w:themeColor="text1"/>
          <w:sz w:val="24"/>
          <w:szCs w:val="24"/>
          <w:lang w:eastAsia="ru-RU"/>
        </w:rPr>
      </w:pPr>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2"/>
        <w:gridCol w:w="1531"/>
        <w:gridCol w:w="5698"/>
      </w:tblGrid>
      <w:tr w:rsidR="00966FEE" w:rsidRPr="00966FEE" w14:paraId="107E474F" w14:textId="77777777" w:rsidTr="009A55CA">
        <w:trPr>
          <w:trHeight w:val="243"/>
          <w:tblHeader/>
        </w:trPr>
        <w:tc>
          <w:tcPr>
            <w:tcW w:w="2972" w:type="dxa"/>
            <w:tcBorders>
              <w:top w:val="single" w:sz="4" w:space="0" w:color="000000"/>
              <w:left w:val="single" w:sz="4" w:space="0" w:color="000000"/>
              <w:bottom w:val="single" w:sz="4" w:space="0" w:color="000000"/>
              <w:right w:val="single" w:sz="4" w:space="0" w:color="000000"/>
            </w:tcBorders>
          </w:tcPr>
          <w:p w14:paraId="4F2B4F85" w14:textId="77777777" w:rsidR="000E541A" w:rsidRPr="00966FEE" w:rsidRDefault="00E5408B" w:rsidP="00D43CF4">
            <w:pPr>
              <w:keepNext/>
              <w:keepLines/>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1</w:t>
            </w:r>
          </w:p>
        </w:tc>
        <w:tc>
          <w:tcPr>
            <w:tcW w:w="1531" w:type="dxa"/>
            <w:tcBorders>
              <w:top w:val="single" w:sz="4" w:space="0" w:color="000000"/>
              <w:left w:val="single" w:sz="4" w:space="0" w:color="000000"/>
              <w:bottom w:val="single" w:sz="4" w:space="0" w:color="000000"/>
              <w:right w:val="single" w:sz="4" w:space="0" w:color="000000"/>
            </w:tcBorders>
          </w:tcPr>
          <w:p w14:paraId="4B9672EA" w14:textId="77777777" w:rsidR="000E541A" w:rsidRPr="00966FEE" w:rsidRDefault="00E5408B" w:rsidP="00D43CF4">
            <w:pPr>
              <w:keepNext/>
              <w:keepLines/>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2</w:t>
            </w:r>
          </w:p>
        </w:tc>
        <w:tc>
          <w:tcPr>
            <w:tcW w:w="5698" w:type="dxa"/>
            <w:tcBorders>
              <w:top w:val="single" w:sz="4" w:space="0" w:color="000000"/>
              <w:left w:val="single" w:sz="4" w:space="0" w:color="000000"/>
              <w:bottom w:val="single" w:sz="4" w:space="0" w:color="000000"/>
              <w:right w:val="single" w:sz="4" w:space="0" w:color="000000"/>
            </w:tcBorders>
          </w:tcPr>
          <w:p w14:paraId="65C34D6D" w14:textId="77777777" w:rsidR="000E541A" w:rsidRPr="00966FEE" w:rsidRDefault="00E5408B" w:rsidP="00D43CF4">
            <w:pPr>
              <w:keepNext/>
              <w:keepLines/>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3</w:t>
            </w:r>
          </w:p>
        </w:tc>
      </w:tr>
      <w:tr w:rsidR="00966FEE" w:rsidRPr="00966FEE" w14:paraId="4A72FE29" w14:textId="77777777" w:rsidTr="009A55CA">
        <w:trPr>
          <w:trHeight w:val="144"/>
        </w:trPr>
        <w:tc>
          <w:tcPr>
            <w:tcW w:w="2972" w:type="dxa"/>
            <w:tcBorders>
              <w:top w:val="single" w:sz="4" w:space="0" w:color="000000"/>
              <w:left w:val="single" w:sz="4" w:space="0" w:color="000000"/>
              <w:bottom w:val="single" w:sz="4" w:space="0" w:color="000000"/>
              <w:right w:val="single" w:sz="4" w:space="0" w:color="000000"/>
            </w:tcBorders>
          </w:tcPr>
          <w:p w14:paraId="57826D13" w14:textId="77777777" w:rsidR="000E541A" w:rsidRPr="00966FEE" w:rsidRDefault="00E5408B" w:rsidP="00D43CF4">
            <w:pPr>
              <w:keepNext/>
              <w:keepLines/>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1 – «Высокий уровень»</w:t>
            </w:r>
          </w:p>
        </w:tc>
        <w:tc>
          <w:tcPr>
            <w:tcW w:w="1531" w:type="dxa"/>
            <w:tcBorders>
              <w:top w:val="single" w:sz="4" w:space="0" w:color="000000"/>
              <w:left w:val="single" w:sz="4" w:space="0" w:color="000000"/>
              <w:bottom w:val="single" w:sz="4" w:space="0" w:color="000000"/>
              <w:right w:val="single" w:sz="4" w:space="0" w:color="000000"/>
            </w:tcBorders>
          </w:tcPr>
          <w:p w14:paraId="419F67C4" w14:textId="77777777" w:rsidR="000E541A" w:rsidRPr="00966FEE" w:rsidRDefault="00E5408B" w:rsidP="00D43CF4">
            <w:pPr>
              <w:keepNext/>
              <w:keepLines/>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более 20</w:t>
            </w:r>
          </w:p>
        </w:tc>
        <w:tc>
          <w:tcPr>
            <w:tcW w:w="5698" w:type="dxa"/>
            <w:tcBorders>
              <w:top w:val="single" w:sz="4" w:space="0" w:color="000000"/>
              <w:left w:val="single" w:sz="4" w:space="0" w:color="000000"/>
              <w:bottom w:val="single" w:sz="4" w:space="0" w:color="000000"/>
              <w:right w:val="single" w:sz="4" w:space="0" w:color="000000"/>
            </w:tcBorders>
          </w:tcPr>
          <w:p w14:paraId="1B5C9954" w14:textId="77777777" w:rsidR="000E541A" w:rsidRPr="00966FEE" w:rsidRDefault="00E5408B" w:rsidP="00D43CF4">
            <w:pPr>
              <w:keepNext/>
              <w:keepLines/>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Всеволожский, Выборгский, Приозерский муниципальные районы, Гатчинский муниципальный округ</w:t>
            </w:r>
          </w:p>
        </w:tc>
      </w:tr>
      <w:tr w:rsidR="00966FEE" w:rsidRPr="00966FEE" w14:paraId="13F28792" w14:textId="77777777" w:rsidTr="009A55CA">
        <w:trPr>
          <w:trHeight w:val="284"/>
        </w:trPr>
        <w:tc>
          <w:tcPr>
            <w:tcW w:w="2972" w:type="dxa"/>
            <w:tcBorders>
              <w:top w:val="single" w:sz="4" w:space="0" w:color="000000"/>
              <w:left w:val="single" w:sz="4" w:space="0" w:color="000000"/>
              <w:bottom w:val="single" w:sz="4" w:space="0" w:color="000000"/>
              <w:right w:val="single" w:sz="4" w:space="0" w:color="000000"/>
            </w:tcBorders>
          </w:tcPr>
          <w:p w14:paraId="388D5226" w14:textId="77777777" w:rsidR="000E541A" w:rsidRPr="00966FEE" w:rsidRDefault="00E5408B" w:rsidP="00D43CF4">
            <w:pPr>
              <w:keepNext/>
              <w:keepLines/>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2 – «Средний уровень»</w:t>
            </w:r>
          </w:p>
        </w:tc>
        <w:tc>
          <w:tcPr>
            <w:tcW w:w="1531" w:type="dxa"/>
            <w:tcBorders>
              <w:top w:val="single" w:sz="4" w:space="0" w:color="000000"/>
              <w:left w:val="single" w:sz="4" w:space="0" w:color="000000"/>
              <w:bottom w:val="single" w:sz="4" w:space="0" w:color="000000"/>
              <w:right w:val="single" w:sz="4" w:space="0" w:color="000000"/>
            </w:tcBorders>
          </w:tcPr>
          <w:p w14:paraId="20953AD2" w14:textId="77777777" w:rsidR="000E541A" w:rsidRPr="00966FEE" w:rsidRDefault="00E5408B" w:rsidP="00D43CF4">
            <w:pPr>
              <w:keepNext/>
              <w:keepLines/>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10 – 20</w:t>
            </w:r>
          </w:p>
        </w:tc>
        <w:tc>
          <w:tcPr>
            <w:tcW w:w="5698" w:type="dxa"/>
            <w:tcBorders>
              <w:top w:val="single" w:sz="4" w:space="0" w:color="000000"/>
              <w:left w:val="single" w:sz="4" w:space="0" w:color="000000"/>
              <w:bottom w:val="single" w:sz="4" w:space="0" w:color="000000"/>
              <w:right w:val="single" w:sz="4" w:space="0" w:color="000000"/>
            </w:tcBorders>
          </w:tcPr>
          <w:p w14:paraId="17FE5AEA" w14:textId="77777777" w:rsidR="000E541A" w:rsidRPr="00966FEE" w:rsidRDefault="00E5408B" w:rsidP="00D43CF4">
            <w:pPr>
              <w:keepNext/>
              <w:keepLines/>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Волховский, Кингисеппский, Кировский, Лодейнопольский, Ломоносовский, Лужский, Подпорожский, Тихвинский, Тосненский</w:t>
            </w:r>
          </w:p>
        </w:tc>
      </w:tr>
      <w:tr w:rsidR="000E541A" w:rsidRPr="00966FEE" w14:paraId="0BB2BE11" w14:textId="77777777" w:rsidTr="009A55CA">
        <w:trPr>
          <w:trHeight w:val="826"/>
        </w:trPr>
        <w:tc>
          <w:tcPr>
            <w:tcW w:w="2972" w:type="dxa"/>
            <w:tcBorders>
              <w:top w:val="single" w:sz="4" w:space="0" w:color="000000"/>
              <w:left w:val="single" w:sz="4" w:space="0" w:color="000000"/>
              <w:bottom w:val="single" w:sz="4" w:space="0" w:color="000000"/>
              <w:right w:val="single" w:sz="4" w:space="0" w:color="000000"/>
            </w:tcBorders>
          </w:tcPr>
          <w:p w14:paraId="5A47A73B" w14:textId="77777777" w:rsidR="000E541A" w:rsidRPr="00966FEE" w:rsidRDefault="00E5408B" w:rsidP="00D43CF4">
            <w:pPr>
              <w:keepNext/>
              <w:keepLines/>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3 – «Низкий уровень»</w:t>
            </w:r>
          </w:p>
        </w:tc>
        <w:tc>
          <w:tcPr>
            <w:tcW w:w="1531" w:type="dxa"/>
            <w:tcBorders>
              <w:top w:val="single" w:sz="4" w:space="0" w:color="000000"/>
              <w:left w:val="single" w:sz="4" w:space="0" w:color="000000"/>
              <w:bottom w:val="single" w:sz="4" w:space="0" w:color="000000"/>
              <w:right w:val="single" w:sz="4" w:space="0" w:color="000000"/>
            </w:tcBorders>
          </w:tcPr>
          <w:p w14:paraId="09E76F4F" w14:textId="77777777" w:rsidR="000E541A" w:rsidRPr="00966FEE" w:rsidRDefault="00E5408B" w:rsidP="00D43CF4">
            <w:pPr>
              <w:keepNext/>
              <w:keepLines/>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0 – 10</w:t>
            </w:r>
          </w:p>
        </w:tc>
        <w:tc>
          <w:tcPr>
            <w:tcW w:w="5698" w:type="dxa"/>
            <w:tcBorders>
              <w:top w:val="single" w:sz="4" w:space="0" w:color="000000"/>
              <w:left w:val="single" w:sz="4" w:space="0" w:color="000000"/>
              <w:bottom w:val="single" w:sz="4" w:space="0" w:color="000000"/>
              <w:right w:val="single" w:sz="4" w:space="0" w:color="000000"/>
            </w:tcBorders>
          </w:tcPr>
          <w:p w14:paraId="0EA5DA42" w14:textId="77777777" w:rsidR="000E541A" w:rsidRPr="00966FEE" w:rsidRDefault="00E5408B" w:rsidP="00D43CF4">
            <w:pPr>
              <w:keepNext/>
              <w:keepLines/>
              <w:spacing w:after="0" w:line="240" w:lineRule="auto"/>
              <w:rPr>
                <w:rFonts w:ascii="Calibri" w:eastAsia="Calibri" w:hAnsi="Calibri" w:cs="Times New Roman"/>
                <w:color w:val="000000" w:themeColor="text1"/>
                <w:sz w:val="24"/>
                <w:szCs w:val="24"/>
              </w:rPr>
            </w:pPr>
            <w:r w:rsidRPr="00966FEE">
              <w:rPr>
                <w:rFonts w:ascii="Times New Roman" w:eastAsia="Times New Roman" w:hAnsi="Times New Roman" w:cs="Times New Roman"/>
                <w:color w:val="000000" w:themeColor="text1"/>
                <w:sz w:val="24"/>
                <w:szCs w:val="24"/>
              </w:rPr>
              <w:t>Бокситогорский, Волосовский, Киришский, Сланцевский муниципальные районы, Сосновоборский городской округ</w:t>
            </w:r>
          </w:p>
        </w:tc>
      </w:tr>
    </w:tbl>
    <w:p w14:paraId="63324C78" w14:textId="77777777" w:rsidR="000E541A" w:rsidRPr="00966FEE" w:rsidRDefault="000E541A" w:rsidP="00D43CF4">
      <w:pPr>
        <w:keepNext/>
        <w:keepLines/>
        <w:spacing w:after="0" w:line="240" w:lineRule="auto"/>
        <w:rPr>
          <w:rFonts w:ascii="Calibri" w:eastAsia="Calibri" w:hAnsi="Calibri" w:cs="Times New Roman"/>
          <w:color w:val="000000" w:themeColor="text1"/>
          <w:sz w:val="26"/>
          <w:szCs w:val="26"/>
        </w:rPr>
      </w:pPr>
    </w:p>
    <w:p w14:paraId="1BAC7D93" w14:textId="77777777" w:rsidR="000E541A" w:rsidRPr="00966FEE" w:rsidRDefault="000E541A">
      <w:pPr>
        <w:tabs>
          <w:tab w:val="left" w:pos="993"/>
        </w:tabs>
        <w:spacing w:after="0" w:line="240" w:lineRule="auto"/>
        <w:ind w:firstLine="709"/>
        <w:jc w:val="center"/>
        <w:rPr>
          <w:rFonts w:ascii="Times New Roman" w:eastAsia="Calibri" w:hAnsi="Times New Roman" w:cs="Times New Roman"/>
          <w:b/>
          <w:bCs/>
          <w:color w:val="000000" w:themeColor="text1"/>
          <w:sz w:val="28"/>
          <w:szCs w:val="28"/>
        </w:rPr>
        <w:sectPr w:rsidR="000E541A" w:rsidRPr="00966FEE">
          <w:headerReference w:type="default" r:id="rId16"/>
          <w:pgSz w:w="11906" w:h="16838"/>
          <w:pgMar w:top="1134" w:right="567" w:bottom="1134" w:left="1134" w:header="709" w:footer="709" w:gutter="0"/>
          <w:cols w:space="708"/>
          <w:docGrid w:linePitch="360"/>
        </w:sectPr>
      </w:pPr>
    </w:p>
    <w:p w14:paraId="435A2C0C" w14:textId="4EB3857E" w:rsidR="000E541A" w:rsidRPr="00966FEE" w:rsidRDefault="00E137FB" w:rsidP="00E137FB">
      <w:pPr>
        <w:keepNext/>
        <w:tabs>
          <w:tab w:val="left" w:pos="993"/>
        </w:tabs>
        <w:spacing w:after="0" w:line="240" w:lineRule="auto"/>
        <w:jc w:val="center"/>
        <w:rPr>
          <w:color w:val="000000" w:themeColor="text1"/>
        </w:rPr>
      </w:pPr>
      <w:r w:rsidRPr="00966FEE">
        <w:rPr>
          <w:noProof/>
          <w:color w:val="000000" w:themeColor="text1"/>
        </w:rPr>
        <w:lastRenderedPageBreak/>
        <w:drawing>
          <wp:inline distT="0" distB="0" distL="0" distR="0" wp14:anchorId="5815033F" wp14:editId="08614E1F">
            <wp:extent cx="9165322" cy="5830784"/>
            <wp:effectExtent l="0" t="0" r="0" b="0"/>
            <wp:docPr id="85297950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979506" name="Рисунок 852979506"/>
                    <pic:cNvPicPr/>
                  </pic:nvPicPr>
                  <pic:blipFill rotWithShape="1">
                    <a:blip r:embed="rId17" cstate="print">
                      <a:extLst>
                        <a:ext uri="{28A0092B-C50C-407E-A947-70E740481C1C}">
                          <a14:useLocalDpi xmlns:a14="http://schemas.microsoft.com/office/drawing/2010/main" val="0"/>
                        </a:ext>
                      </a:extLst>
                    </a:blip>
                    <a:srcRect t="1832" b="8180"/>
                    <a:stretch/>
                  </pic:blipFill>
                  <pic:spPr bwMode="auto">
                    <a:xfrm>
                      <a:off x="0" y="0"/>
                      <a:ext cx="9166225" cy="5831359"/>
                    </a:xfrm>
                    <a:prstGeom prst="rect">
                      <a:avLst/>
                    </a:prstGeom>
                    <a:ln>
                      <a:noFill/>
                    </a:ln>
                    <a:extLst>
                      <a:ext uri="{53640926-AAD7-44D8-BBD7-CCE9431645EC}">
                        <a14:shadowObscured xmlns:a14="http://schemas.microsoft.com/office/drawing/2010/main"/>
                      </a:ext>
                    </a:extLst>
                  </pic:spPr>
                </pic:pic>
              </a:graphicData>
            </a:graphic>
          </wp:inline>
        </w:drawing>
      </w:r>
    </w:p>
    <w:p w14:paraId="75589250" w14:textId="77777777" w:rsidR="000E541A" w:rsidRPr="00966FEE" w:rsidRDefault="00E5408B">
      <w:pPr>
        <w:pStyle w:val="affff6"/>
        <w:jc w:val="center"/>
        <w:rPr>
          <w:rFonts w:ascii="Times New Roman" w:hAnsi="Times New Roman" w:cs="Times New Roman"/>
          <w:i w:val="0"/>
          <w:iCs w:val="0"/>
          <w:color w:val="000000" w:themeColor="text1"/>
          <w:sz w:val="24"/>
          <w:szCs w:val="24"/>
        </w:rPr>
        <w:sectPr w:rsidR="000E541A" w:rsidRPr="00966FEE">
          <w:pgSz w:w="16838" w:h="11906" w:orient="landscape"/>
          <w:pgMar w:top="1134" w:right="1134" w:bottom="567" w:left="1134" w:header="709" w:footer="709" w:gutter="0"/>
          <w:cols w:space="708"/>
          <w:docGrid w:linePitch="360"/>
        </w:sectPr>
      </w:pPr>
      <w:bookmarkStart w:id="110" w:name="_Ref176775184"/>
      <w:r w:rsidRPr="00966FEE">
        <w:rPr>
          <w:rFonts w:ascii="Times New Roman" w:hAnsi="Times New Roman" w:cs="Times New Roman"/>
          <w:i w:val="0"/>
          <w:iCs w:val="0"/>
          <w:color w:val="000000" w:themeColor="text1"/>
          <w:sz w:val="24"/>
          <w:szCs w:val="24"/>
        </w:rPr>
        <w:t xml:space="preserve">Рисунок </w:t>
      </w:r>
      <w:r w:rsidRPr="00966FEE">
        <w:rPr>
          <w:rFonts w:ascii="Times New Roman" w:hAnsi="Times New Roman" w:cs="Times New Roman"/>
          <w:i w:val="0"/>
          <w:iCs w:val="0"/>
          <w:color w:val="000000" w:themeColor="text1"/>
          <w:sz w:val="24"/>
          <w:szCs w:val="24"/>
        </w:rPr>
        <w:fldChar w:fldCharType="begin"/>
      </w:r>
      <w:r w:rsidRPr="00966FEE">
        <w:rPr>
          <w:rFonts w:ascii="Times New Roman" w:hAnsi="Times New Roman" w:cs="Times New Roman"/>
          <w:i w:val="0"/>
          <w:iCs w:val="0"/>
          <w:color w:val="000000" w:themeColor="text1"/>
          <w:sz w:val="24"/>
          <w:szCs w:val="24"/>
        </w:rPr>
        <w:instrText xml:space="preserve"> SEQ Рисунок \* ARABIC </w:instrText>
      </w:r>
      <w:r w:rsidRPr="00966FEE">
        <w:rPr>
          <w:rFonts w:ascii="Times New Roman" w:hAnsi="Times New Roman" w:cs="Times New Roman"/>
          <w:i w:val="0"/>
          <w:iCs w:val="0"/>
          <w:color w:val="000000" w:themeColor="text1"/>
          <w:sz w:val="24"/>
          <w:szCs w:val="24"/>
        </w:rPr>
        <w:fldChar w:fldCharType="separate"/>
      </w:r>
      <w:r w:rsidRPr="00966FEE">
        <w:rPr>
          <w:rFonts w:ascii="Times New Roman" w:hAnsi="Times New Roman" w:cs="Times New Roman"/>
          <w:i w:val="0"/>
          <w:iCs w:val="0"/>
          <w:color w:val="000000" w:themeColor="text1"/>
          <w:sz w:val="24"/>
          <w:szCs w:val="24"/>
        </w:rPr>
        <w:t>4</w:t>
      </w:r>
      <w:r w:rsidRPr="00966FEE">
        <w:rPr>
          <w:rFonts w:ascii="Times New Roman" w:hAnsi="Times New Roman" w:cs="Times New Roman"/>
          <w:i w:val="0"/>
          <w:iCs w:val="0"/>
          <w:color w:val="000000" w:themeColor="text1"/>
          <w:sz w:val="24"/>
          <w:szCs w:val="24"/>
        </w:rPr>
        <w:fldChar w:fldCharType="end"/>
      </w:r>
      <w:bookmarkEnd w:id="110"/>
      <w:r w:rsidRPr="00966FEE">
        <w:rPr>
          <w:rFonts w:ascii="Times New Roman" w:hAnsi="Times New Roman" w:cs="Times New Roman"/>
          <w:i w:val="0"/>
          <w:iCs w:val="0"/>
          <w:color w:val="000000" w:themeColor="text1"/>
          <w:sz w:val="24"/>
          <w:szCs w:val="24"/>
        </w:rPr>
        <w:t xml:space="preserve">. Ранжирование туристско-рекреационного потенциала в разрезе </w:t>
      </w:r>
      <w:r w:rsidRPr="00966FEE">
        <w:rPr>
          <w:rFonts w:ascii="Times New Roman" w:hAnsi="Times New Roman" w:cs="Times New Roman"/>
          <w:i w:val="0"/>
          <w:iCs w:val="0"/>
          <w:color w:val="000000" w:themeColor="text1"/>
          <w:sz w:val="24"/>
          <w:szCs w:val="24"/>
        </w:rPr>
        <w:br/>
        <w:t>административно-территориальных единиц Ленинградской области</w:t>
      </w:r>
    </w:p>
    <w:p w14:paraId="61F1EB9D" w14:textId="77777777" w:rsidR="000E541A" w:rsidRPr="00966FEE" w:rsidRDefault="00E5408B">
      <w:pPr>
        <w:keepNext/>
        <w:pageBreakBefore/>
        <w:tabs>
          <w:tab w:val="left" w:pos="993"/>
        </w:tabs>
        <w:spacing w:after="0" w:line="240" w:lineRule="auto"/>
        <w:jc w:val="center"/>
        <w:rPr>
          <w:color w:val="000000" w:themeColor="text1"/>
        </w:rPr>
      </w:pPr>
      <w:r w:rsidRPr="00966FEE">
        <w:rPr>
          <w:rFonts w:ascii="Times New Roman" w:eastAsia="Calibri" w:hAnsi="Times New Roman" w:cs="Times New Roman"/>
          <w:noProof/>
          <w:color w:val="000000" w:themeColor="text1"/>
          <w:sz w:val="28"/>
          <w:szCs w:val="28"/>
        </w:rPr>
        <w:lastRenderedPageBreak/>
        <w:drawing>
          <wp:inline distT="0" distB="0" distL="0" distR="0" wp14:anchorId="76104715" wp14:editId="6983E79D">
            <wp:extent cx="7865339" cy="5743575"/>
            <wp:effectExtent l="0" t="0" r="254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8"/>
                    <a:srcRect t="1832"/>
                    <a:stretch/>
                  </pic:blipFill>
                  <pic:spPr bwMode="auto">
                    <a:xfrm>
                      <a:off x="0" y="0"/>
                      <a:ext cx="7892628" cy="5763502"/>
                    </a:xfrm>
                    <a:prstGeom prst="rect">
                      <a:avLst/>
                    </a:prstGeom>
                    <a:noFill/>
                    <a:ln>
                      <a:noFill/>
                    </a:ln>
                  </pic:spPr>
                </pic:pic>
              </a:graphicData>
            </a:graphic>
          </wp:inline>
        </w:drawing>
      </w:r>
    </w:p>
    <w:p w14:paraId="18E8DD40" w14:textId="77777777" w:rsidR="000E541A" w:rsidRPr="00966FEE" w:rsidRDefault="00E5408B">
      <w:pPr>
        <w:pStyle w:val="affff6"/>
        <w:jc w:val="center"/>
        <w:rPr>
          <w:rFonts w:ascii="Times New Roman" w:hAnsi="Times New Roman" w:cs="Times New Roman"/>
          <w:i w:val="0"/>
          <w:iCs w:val="0"/>
          <w:color w:val="000000" w:themeColor="text1"/>
          <w:sz w:val="24"/>
          <w:szCs w:val="24"/>
        </w:rPr>
      </w:pPr>
      <w:bookmarkStart w:id="111" w:name="_Ref176775041"/>
      <w:r w:rsidRPr="00966FEE">
        <w:rPr>
          <w:rFonts w:ascii="Times New Roman" w:hAnsi="Times New Roman" w:cs="Times New Roman"/>
          <w:i w:val="0"/>
          <w:iCs w:val="0"/>
          <w:color w:val="000000" w:themeColor="text1"/>
          <w:sz w:val="24"/>
          <w:szCs w:val="24"/>
        </w:rPr>
        <w:t xml:space="preserve">Рисунок </w:t>
      </w:r>
      <w:r w:rsidRPr="00966FEE">
        <w:rPr>
          <w:rFonts w:ascii="Times New Roman" w:hAnsi="Times New Roman" w:cs="Times New Roman"/>
          <w:i w:val="0"/>
          <w:iCs w:val="0"/>
          <w:color w:val="000000" w:themeColor="text1"/>
          <w:sz w:val="24"/>
          <w:szCs w:val="24"/>
        </w:rPr>
        <w:fldChar w:fldCharType="begin"/>
      </w:r>
      <w:r w:rsidRPr="00966FEE">
        <w:rPr>
          <w:rFonts w:ascii="Times New Roman" w:hAnsi="Times New Roman" w:cs="Times New Roman"/>
          <w:i w:val="0"/>
          <w:iCs w:val="0"/>
          <w:color w:val="000000" w:themeColor="text1"/>
          <w:sz w:val="24"/>
          <w:szCs w:val="24"/>
        </w:rPr>
        <w:instrText xml:space="preserve"> SEQ Рисунок \* ARABIC </w:instrText>
      </w:r>
      <w:r w:rsidRPr="00966FEE">
        <w:rPr>
          <w:rFonts w:ascii="Times New Roman" w:hAnsi="Times New Roman" w:cs="Times New Roman"/>
          <w:i w:val="0"/>
          <w:iCs w:val="0"/>
          <w:color w:val="000000" w:themeColor="text1"/>
          <w:sz w:val="24"/>
          <w:szCs w:val="24"/>
        </w:rPr>
        <w:fldChar w:fldCharType="separate"/>
      </w:r>
      <w:r w:rsidRPr="00966FEE">
        <w:rPr>
          <w:rFonts w:ascii="Times New Roman" w:hAnsi="Times New Roman" w:cs="Times New Roman"/>
          <w:i w:val="0"/>
          <w:iCs w:val="0"/>
          <w:color w:val="000000" w:themeColor="text1"/>
          <w:sz w:val="24"/>
          <w:szCs w:val="24"/>
        </w:rPr>
        <w:t>5</w:t>
      </w:r>
      <w:r w:rsidRPr="00966FEE">
        <w:rPr>
          <w:rFonts w:ascii="Times New Roman" w:hAnsi="Times New Roman" w:cs="Times New Roman"/>
          <w:i w:val="0"/>
          <w:iCs w:val="0"/>
          <w:color w:val="000000" w:themeColor="text1"/>
          <w:sz w:val="24"/>
          <w:szCs w:val="24"/>
        </w:rPr>
        <w:fldChar w:fldCharType="end"/>
      </w:r>
      <w:bookmarkEnd w:id="111"/>
      <w:r w:rsidRPr="00966FEE">
        <w:rPr>
          <w:rFonts w:ascii="Times New Roman" w:hAnsi="Times New Roman" w:cs="Times New Roman"/>
          <w:i w:val="0"/>
          <w:iCs w:val="0"/>
          <w:color w:val="000000" w:themeColor="text1"/>
          <w:sz w:val="24"/>
          <w:szCs w:val="24"/>
        </w:rPr>
        <w:t>. Туристско-рекреационный потенциал муниципальных образований Ленинградской области</w:t>
      </w:r>
    </w:p>
    <w:p w14:paraId="387C935A" w14:textId="77777777" w:rsidR="000E541A" w:rsidRPr="00966FEE" w:rsidRDefault="000E541A">
      <w:pPr>
        <w:tabs>
          <w:tab w:val="left" w:pos="993"/>
        </w:tabs>
        <w:spacing w:after="0" w:line="240" w:lineRule="auto"/>
        <w:ind w:firstLine="709"/>
        <w:jc w:val="both"/>
        <w:rPr>
          <w:rFonts w:ascii="Times New Roman" w:eastAsia="Calibri" w:hAnsi="Times New Roman" w:cs="Times New Roman"/>
          <w:b/>
          <w:bCs/>
          <w:color w:val="000000" w:themeColor="text1"/>
          <w:sz w:val="28"/>
          <w:szCs w:val="28"/>
        </w:rPr>
        <w:sectPr w:rsidR="000E541A" w:rsidRPr="00966FEE">
          <w:pgSz w:w="16838" w:h="11906" w:orient="landscape"/>
          <w:pgMar w:top="1134" w:right="1134" w:bottom="567" w:left="1134" w:header="709" w:footer="709" w:gutter="0"/>
          <w:cols w:space="708"/>
          <w:docGrid w:linePitch="360"/>
        </w:sectPr>
      </w:pPr>
    </w:p>
    <w:p w14:paraId="1E2DB8E4" w14:textId="77777777" w:rsidR="000E541A" w:rsidRPr="00966FEE" w:rsidRDefault="00E5408B">
      <w:pPr>
        <w:tabs>
          <w:tab w:val="left" w:pos="993"/>
        </w:tabs>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b/>
          <w:bCs/>
          <w:color w:val="000000" w:themeColor="text1"/>
          <w:sz w:val="28"/>
          <w:szCs w:val="28"/>
        </w:rPr>
        <w:lastRenderedPageBreak/>
        <w:t>Первая группа районов</w:t>
      </w:r>
      <w:r w:rsidRPr="00966FEE">
        <w:rPr>
          <w:rFonts w:ascii="Times New Roman" w:eastAsia="Calibri" w:hAnsi="Times New Roman" w:cs="Times New Roman"/>
          <w:color w:val="000000" w:themeColor="text1"/>
          <w:sz w:val="28"/>
          <w:szCs w:val="28"/>
        </w:rPr>
        <w:t>, имеющих высокий туристско-рекреационный потенциал (Всеволожский, Выборгский, Приозерский</w:t>
      </w:r>
      <w:r w:rsidRPr="00966FEE">
        <w:rPr>
          <w:rFonts w:ascii="Times New Roman" w:eastAsia="Times New Roman" w:hAnsi="Times New Roman" w:cs="Times New Roman"/>
          <w:color w:val="000000" w:themeColor="text1"/>
          <w:sz w:val="28"/>
          <w:szCs w:val="28"/>
        </w:rPr>
        <w:t xml:space="preserve"> муниципальные районы,</w:t>
      </w:r>
      <w:r w:rsidRPr="00966FEE">
        <w:rPr>
          <w:rFonts w:ascii="Times New Roman" w:eastAsia="Calibri" w:hAnsi="Times New Roman" w:cs="Times New Roman"/>
          <w:color w:val="000000" w:themeColor="text1"/>
          <w:sz w:val="32"/>
          <w:szCs w:val="32"/>
        </w:rPr>
        <w:t xml:space="preserve"> </w:t>
      </w:r>
      <w:r w:rsidRPr="00966FEE">
        <w:rPr>
          <w:rFonts w:ascii="Times New Roman" w:eastAsia="Calibri" w:hAnsi="Times New Roman" w:cs="Times New Roman"/>
          <w:color w:val="000000" w:themeColor="text1"/>
          <w:sz w:val="28"/>
          <w:szCs w:val="28"/>
        </w:rPr>
        <w:t>Гатчинский муниципальный округ), выделяется наличием большого количества объектов культурного наследия, историко-архитектурных музеев-заповедников, крупных военных комплексов и мемориалов в местах исторических военных действий, имеющих высокую экскурсионную значимость и сравнительно хорошую транспортную доступность. Эти районы обеспечены водными ресурсами, пригодными для различных видов туризма, особо охраняемыми природными территориями и ценными ландшафтами, которые могут быть использованы в целях экологического туризма, а также рельефом, благоприятным для развития горнолыжного спорта.</w:t>
      </w:r>
    </w:p>
    <w:p w14:paraId="5B1ACA75" w14:textId="77777777" w:rsidR="000E541A" w:rsidRPr="00966FEE" w:rsidRDefault="00E5408B">
      <w:pPr>
        <w:tabs>
          <w:tab w:val="left" w:pos="993"/>
        </w:tabs>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b/>
          <w:bCs/>
          <w:color w:val="000000" w:themeColor="text1"/>
          <w:sz w:val="28"/>
          <w:szCs w:val="28"/>
        </w:rPr>
        <w:t>Во второй группе районов</w:t>
      </w:r>
      <w:r w:rsidRPr="00966FEE">
        <w:rPr>
          <w:rFonts w:ascii="Times New Roman" w:eastAsia="Calibri" w:hAnsi="Times New Roman" w:cs="Times New Roman"/>
          <w:color w:val="000000" w:themeColor="text1"/>
          <w:sz w:val="28"/>
          <w:szCs w:val="28"/>
        </w:rPr>
        <w:t>, имеющих средний туристско-рекреационный потенциал (Волховский, Кингисеппский, Кировский, Лодейнопольский, Ломоносовский, Лужский, Подпорожский, Тихвинский, Тосненский), объектами туристского интереса являются памятники истории, культуры и архитектуры меньшей экскурсионной значимости или меньшей доступности с меньшим количеством мест размещения, при этом в этих районах находятся интересные природные заказники и памятники природы.</w:t>
      </w:r>
    </w:p>
    <w:p w14:paraId="2DD5DD38" w14:textId="77777777" w:rsidR="000E541A" w:rsidRPr="00966FEE" w:rsidRDefault="00E5408B">
      <w:pPr>
        <w:tabs>
          <w:tab w:val="left" w:pos="993"/>
        </w:tabs>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b/>
          <w:bCs/>
          <w:color w:val="000000" w:themeColor="text1"/>
          <w:sz w:val="28"/>
          <w:szCs w:val="28"/>
        </w:rPr>
        <w:t>Третья группа районов</w:t>
      </w:r>
      <w:r w:rsidRPr="00966FEE">
        <w:rPr>
          <w:rFonts w:ascii="Times New Roman" w:eastAsia="Calibri" w:hAnsi="Times New Roman" w:cs="Times New Roman"/>
          <w:color w:val="000000" w:themeColor="text1"/>
          <w:sz w:val="28"/>
          <w:szCs w:val="28"/>
        </w:rPr>
        <w:t>, имеющих низкий туристско-рекреационный потенциал (Бокситогорский, Волосовский, Киришский, Сланцевский муниципальные районы, Сосновоборский городской округ) характеризуется минимальной обеспеченностью туристскими и природно-рекреационными ресурсами и туристской обслуживающей инфраструктурой при неудовлетворительной транспортной обеспеченности.</w:t>
      </w:r>
    </w:p>
    <w:p w14:paraId="00948AB5" w14:textId="77777777" w:rsidR="000E541A" w:rsidRPr="00966FEE" w:rsidRDefault="00E5408B">
      <w:pPr>
        <w:keepNext/>
        <w:tabs>
          <w:tab w:val="left" w:pos="993"/>
        </w:tabs>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По результатам проведенного анализа выявлены следующие закономерности:</w:t>
      </w:r>
    </w:p>
    <w:p w14:paraId="5D9A01AB" w14:textId="77777777" w:rsidR="000E541A" w:rsidRPr="00966FEE" w:rsidRDefault="00E5408B" w:rsidP="00271EA0">
      <w:pPr>
        <w:numPr>
          <w:ilvl w:val="0"/>
          <w:numId w:val="123"/>
        </w:numPr>
        <w:tabs>
          <w:tab w:val="left" w:pos="993"/>
        </w:tabs>
        <w:spacing w:after="0" w:line="240" w:lineRule="auto"/>
        <w:ind w:left="0"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Выборгский, Всеволожский, Приозерский муниципальные районы и Гатчинский муниципальный округ обладают как высоко развитой сферой туризма, так и транспортной доступностью, необходимой для ее дальнейшего развития; </w:t>
      </w:r>
    </w:p>
    <w:p w14:paraId="783ED4A3" w14:textId="77777777" w:rsidR="000E541A" w:rsidRPr="00966FEE" w:rsidRDefault="00E5408B" w:rsidP="00271EA0">
      <w:pPr>
        <w:numPr>
          <w:ilvl w:val="0"/>
          <w:numId w:val="123"/>
        </w:numPr>
        <w:tabs>
          <w:tab w:val="left" w:pos="993"/>
        </w:tabs>
        <w:spacing w:after="0" w:line="240" w:lineRule="auto"/>
        <w:ind w:left="0"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Волховский, Кировский, Лодейнопольский и Тихвинский муниципальные районы характеризуется средним уровнем развития туризма и транспортной обеспеченностью; </w:t>
      </w:r>
    </w:p>
    <w:p w14:paraId="1D705C84" w14:textId="77777777" w:rsidR="000E541A" w:rsidRPr="00966FEE" w:rsidRDefault="00E5408B" w:rsidP="00271EA0">
      <w:pPr>
        <w:numPr>
          <w:ilvl w:val="0"/>
          <w:numId w:val="123"/>
        </w:numPr>
        <w:tabs>
          <w:tab w:val="left" w:pos="993"/>
        </w:tabs>
        <w:spacing w:after="0" w:line="240" w:lineRule="auto"/>
        <w:ind w:left="0"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Бокситогорский, Киришский и Сланцевский муниципальные районы характеризуется низким уровнем по обоим показателям;</w:t>
      </w:r>
    </w:p>
    <w:p w14:paraId="7A99EB9F" w14:textId="77777777" w:rsidR="000E541A" w:rsidRPr="00966FEE" w:rsidRDefault="00E5408B" w:rsidP="00271EA0">
      <w:pPr>
        <w:numPr>
          <w:ilvl w:val="0"/>
          <w:numId w:val="123"/>
        </w:numPr>
        <w:tabs>
          <w:tab w:val="left" w:pos="993"/>
        </w:tabs>
        <w:spacing w:after="0" w:line="240" w:lineRule="auto"/>
        <w:ind w:left="0"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Кингисеппский муниципальный район, имея высокий туристический потенциал, обладает средним уровнем развития транспортной инфраструктуры; </w:t>
      </w:r>
    </w:p>
    <w:p w14:paraId="7DF13163" w14:textId="77777777" w:rsidR="000E541A" w:rsidRPr="00966FEE" w:rsidRDefault="00E5408B" w:rsidP="00271EA0">
      <w:pPr>
        <w:numPr>
          <w:ilvl w:val="0"/>
          <w:numId w:val="123"/>
        </w:numPr>
        <w:tabs>
          <w:tab w:val="left" w:pos="993"/>
        </w:tabs>
        <w:spacing w:after="0" w:line="240" w:lineRule="auto"/>
        <w:ind w:left="0"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в Подпорожском муниципальном районе наблюдается средний уровень развития туризма при низком уровне транспортной доступности;</w:t>
      </w:r>
    </w:p>
    <w:p w14:paraId="2900A245" w14:textId="77777777" w:rsidR="000E541A" w:rsidRPr="00966FEE" w:rsidRDefault="00E5408B" w:rsidP="00271EA0">
      <w:pPr>
        <w:numPr>
          <w:ilvl w:val="0"/>
          <w:numId w:val="123"/>
        </w:numPr>
        <w:tabs>
          <w:tab w:val="left" w:pos="993"/>
        </w:tabs>
        <w:spacing w:after="0" w:line="240" w:lineRule="auto"/>
        <w:ind w:left="0"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в Ломоносовском, Лужском и Тосненском муниципальных районах при высоком уровне транспортной доступности развитие туризма характеризуется как среднее;</w:t>
      </w:r>
    </w:p>
    <w:p w14:paraId="185DFBEC" w14:textId="77777777" w:rsidR="000E541A" w:rsidRPr="00966FEE" w:rsidRDefault="00E5408B" w:rsidP="00271EA0">
      <w:pPr>
        <w:numPr>
          <w:ilvl w:val="0"/>
          <w:numId w:val="123"/>
        </w:numPr>
        <w:tabs>
          <w:tab w:val="left" w:pos="993"/>
        </w:tabs>
        <w:spacing w:after="0" w:line="240" w:lineRule="auto"/>
        <w:ind w:left="0"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аналогичная ситуация в Волосовском муниципальном районе и Сосновоборском городском округе, но с регрессией – низкий уровень развития туризма со средним уровнем транспортной обеспеченности.</w:t>
      </w:r>
      <w:bookmarkEnd w:id="108"/>
    </w:p>
    <w:p w14:paraId="689651D1"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lastRenderedPageBreak/>
        <w:t>Неравномерное развитие туристско-рекреационного потенциала в муниципальных образованиях Ленинградской области обусловлено рядом факторов, ключевыми из которых являются:</w:t>
      </w:r>
    </w:p>
    <w:p w14:paraId="69CDAAE5" w14:textId="77777777" w:rsidR="000E541A" w:rsidRPr="00966FEE" w:rsidRDefault="00E5408B" w:rsidP="00271EA0">
      <w:pPr>
        <w:numPr>
          <w:ilvl w:val="0"/>
          <w:numId w:val="124"/>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Близость к Санкт-Петербургу, оказывающему сильное влияние на формирование спроса на туристско-рекреационные услуги, в том числе коллективные места размещения.</w:t>
      </w:r>
    </w:p>
    <w:p w14:paraId="12220995" w14:textId="77777777" w:rsidR="000E541A" w:rsidRPr="00966FEE" w:rsidRDefault="00E5408B" w:rsidP="00271EA0">
      <w:pPr>
        <w:numPr>
          <w:ilvl w:val="0"/>
          <w:numId w:val="124"/>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Различный природно-рекреационный и ландшафтно-эстетический потенциал территории. </w:t>
      </w:r>
    </w:p>
    <w:p w14:paraId="3ED64C4E" w14:textId="77777777" w:rsidR="000E541A" w:rsidRPr="00966FEE" w:rsidRDefault="00E5408B" w:rsidP="00271EA0">
      <w:pPr>
        <w:numPr>
          <w:ilvl w:val="0"/>
          <w:numId w:val="124"/>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Различный историко-культурный потенциал территории Ленинградской области, в том числе распределение количества объектов культурного наследия.</w:t>
      </w:r>
    </w:p>
    <w:p w14:paraId="3E3A2880" w14:textId="77777777" w:rsidR="000E541A" w:rsidRPr="00966FEE" w:rsidRDefault="00E5408B" w:rsidP="00271EA0">
      <w:pPr>
        <w:numPr>
          <w:ilvl w:val="0"/>
          <w:numId w:val="124"/>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Транспортная доступность объектов туристского показа и массового отдыха, уровень развития которой влияет на объемы туристического потока и количество разработанных туристских маршрутов к таким объектам.</w:t>
      </w:r>
    </w:p>
    <w:p w14:paraId="58307A02" w14:textId="77777777" w:rsidR="000E541A" w:rsidRPr="00966FEE" w:rsidRDefault="00E5408B" w:rsidP="00271EA0">
      <w:pPr>
        <w:numPr>
          <w:ilvl w:val="0"/>
          <w:numId w:val="124"/>
        </w:numPr>
        <w:tabs>
          <w:tab w:val="left" w:pos="1106"/>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Система сформировавшихся туристских маршрутов (в том числе межрегиональных) в совокупности с транспортной доступностью позволяет привлечь большее количество туристов и экскурсантов. </w:t>
      </w:r>
    </w:p>
    <w:p w14:paraId="4E6D4158" w14:textId="5070A396" w:rsidR="00C365CC" w:rsidRPr="00966FEE" w:rsidRDefault="00E5408B" w:rsidP="00C365CC">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В рамках проведенного анализа туристско-рекреационного потенциала административно-территориальных единиц Ленинградской области выявлен высокий коэффициент корреляции между количеством объектов культурного наследия, расположенных на территории Ленинградской области, и количеством туристических маршрутов, что свидетельствует о значимости объектов культурного наследия как главного туристского ресурса Ленинградской области, на основе которого разрабатываются тематические маршруты и экскурсии. </w:t>
      </w:r>
    </w:p>
    <w:p w14:paraId="03FC3C97" w14:textId="201B10E5" w:rsidR="00C365CC" w:rsidRPr="00966FEE" w:rsidRDefault="00C365CC" w:rsidP="00C365CC">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Высокая туристическая активность отмечается в г. Выборг, а также в населенных пунктах, расположенных в ближайшем поясе Санкт-Петербурга – города Гатчина, Шлиссельбург, Всеволожск и городской поселок Токсово. К более отдаленным туристическим локациям относятся Приозерск, Новая Ладога, Старая Ладога, Тихвин и Лодейное Поле с территорией Мандроги. Также популярен у туристов Карельский перешеек с рекой Вуоксой и северное побережье Финского залива с множеством пляжей и особо охраняемых природных территорий.</w:t>
      </w:r>
    </w:p>
    <w:p w14:paraId="7477D8C3" w14:textId="21D1AD90"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Самые посещаемые туристами муниципальные районы Ленинградской области – Выборгский и Приозерский; и если Выборгский район популярен в первую очередь за счет крупных памятников культурно-исторического наследия, то Приозерский район – благодаря богатому природному ландшафту и обилию водных объектов.</w:t>
      </w:r>
    </w:p>
    <w:p w14:paraId="230B8F1B" w14:textId="1080372F" w:rsidR="00C365CC" w:rsidRPr="00966FEE" w:rsidRDefault="00E5408B" w:rsidP="00C365CC">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Бокситогорский, Лодейнопольский, Подпорожский, Тихвинский муниципальные районы, с их достаточно высоким историко-культурным потенциалом, малоизмененными ландшафтами, развитыми водными системами и богатой промысловой фауной слабо освоены в туристическом отношении.</w:t>
      </w:r>
    </w:p>
    <w:p w14:paraId="513272EA" w14:textId="0C408A70"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Учитывая неравномерное развитие туристско-рекреационного потенциала территории Ленинградской области, основой для формирования развития туристической инфраструктуры субъекта должны быть комплексные туристско-рекреационные районы с центрами в виде крупных опорных центров.</w:t>
      </w:r>
    </w:p>
    <w:p w14:paraId="176F572C"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В результате проведенного анализа оценки природно-рекреационного и туристского потенциала региона можно выделить отдельные опорные центры </w:t>
      </w:r>
      <w:r w:rsidRPr="00966FEE">
        <w:rPr>
          <w:rFonts w:ascii="Times New Roman" w:eastAsia="Times New Roman" w:hAnsi="Times New Roman" w:cs="Times New Roman"/>
          <w:color w:val="000000" w:themeColor="text1"/>
          <w:sz w:val="28"/>
          <w:szCs w:val="28"/>
          <w:lang w:eastAsia="ru-RU"/>
        </w:rPr>
        <w:lastRenderedPageBreak/>
        <w:t xml:space="preserve">туризма (города с наиболее высоким туристско-рекреационным потенциалом), такие как Выборг, Приозерск, Кингисепп, Луга, Тихвин, Лодейное Поле, Старая Ладога. </w:t>
      </w:r>
    </w:p>
    <w:p w14:paraId="256FF67F" w14:textId="3273002A"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Вместе с тем, в рамках туристско-рекреационного районирования выделятся самодостаточная система – Санкт-Петербургская агломерация с крупным опорным центром туризма Северо-Западного </w:t>
      </w:r>
      <w:r w:rsidR="00D97A1C" w:rsidRPr="00966FEE">
        <w:rPr>
          <w:rFonts w:ascii="Times New Roman" w:eastAsia="Times New Roman" w:hAnsi="Times New Roman" w:cs="Times New Roman"/>
          <w:color w:val="000000" w:themeColor="text1"/>
          <w:sz w:val="28"/>
          <w:szCs w:val="28"/>
          <w:lang w:eastAsia="ru-RU"/>
        </w:rPr>
        <w:t xml:space="preserve">федерального </w:t>
      </w:r>
      <w:r w:rsidRPr="00966FEE">
        <w:rPr>
          <w:rFonts w:ascii="Times New Roman" w:eastAsia="Times New Roman" w:hAnsi="Times New Roman" w:cs="Times New Roman"/>
          <w:color w:val="000000" w:themeColor="text1"/>
          <w:sz w:val="28"/>
          <w:szCs w:val="28"/>
          <w:lang w:eastAsia="ru-RU"/>
        </w:rPr>
        <w:t>округа Российской Федерации – г. Санкт-Петербург. В границы</w:t>
      </w:r>
      <w:r w:rsidRPr="00966FEE">
        <w:rPr>
          <w:rFonts w:ascii="Times New Roman" w:eastAsia="Times New Roman" w:hAnsi="Times New Roman" w:cs="Times New Roman"/>
          <w:color w:val="000000" w:themeColor="text1"/>
          <w:sz w:val="28"/>
          <w:szCs w:val="24"/>
          <w:lang w:eastAsia="ru-RU"/>
        </w:rPr>
        <w:t xml:space="preserve"> </w:t>
      </w:r>
      <w:r w:rsidRPr="00966FEE">
        <w:rPr>
          <w:rFonts w:ascii="Times New Roman" w:eastAsia="Times New Roman" w:hAnsi="Times New Roman" w:cs="Times New Roman"/>
          <w:color w:val="000000" w:themeColor="text1"/>
          <w:sz w:val="28"/>
          <w:szCs w:val="28"/>
          <w:lang w:eastAsia="ru-RU"/>
        </w:rPr>
        <w:t>Санкт-Петербургской агломерации входит Всеволожский муниципальный район, частично Гатчинский муниципальный округ и частично муниципальные образования Ломоносовского и Тосненского муниципальных районов Ленинградской области.</w:t>
      </w:r>
    </w:p>
    <w:p w14:paraId="535032DD"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Агломерация обеспечивает полный спектр мест притяжения и инфраструктуры обслуживания туристов и отдыхающих, развивает объекты туристско-агломерационного значения, осуществляющих полноценный процесс жизнеобеспечения. Рекреационные зоны в границах агломерации предназначены в основном для кратковременного массового отдыха, по мере удаления от зоны агломерации значение и ценность территорий отдыха и туризма возрастают</w:t>
      </w:r>
      <w:r w:rsidRPr="00966FEE">
        <w:rPr>
          <w:rFonts w:ascii="Times New Roman" w:eastAsia="Times New Roman" w:hAnsi="Times New Roman" w:cs="Times New Roman"/>
          <w:color w:val="000000" w:themeColor="text1"/>
          <w:sz w:val="28"/>
          <w:szCs w:val="28"/>
          <w:vertAlign w:val="superscript"/>
          <w:lang w:eastAsia="ru-RU"/>
        </w:rPr>
        <w:footnoteReference w:id="34"/>
      </w:r>
      <w:r w:rsidRPr="00966FEE">
        <w:rPr>
          <w:rFonts w:ascii="Times New Roman" w:eastAsia="Times New Roman" w:hAnsi="Times New Roman" w:cs="Times New Roman"/>
          <w:color w:val="000000" w:themeColor="text1"/>
          <w:sz w:val="28"/>
          <w:szCs w:val="28"/>
          <w:lang w:eastAsia="ru-RU"/>
        </w:rPr>
        <w:t>.</w:t>
      </w:r>
    </w:p>
    <w:p w14:paraId="46BC2220" w14:textId="33C3756E" w:rsidR="000E541A" w:rsidRPr="00966FEE" w:rsidRDefault="00B375B3" w:rsidP="00B375B3">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Чрезмерная концентрация туристического потока на основных туристических центрах Ленинградской области (</w:t>
      </w:r>
      <w:r w:rsidR="0060514C" w:rsidRPr="00966FEE">
        <w:rPr>
          <w:rFonts w:ascii="Times New Roman" w:eastAsia="Times New Roman" w:hAnsi="Times New Roman" w:cs="Times New Roman"/>
          <w:color w:val="000000" w:themeColor="text1"/>
          <w:sz w:val="28"/>
          <w:szCs w:val="28"/>
          <w:lang w:eastAsia="ru-RU"/>
        </w:rPr>
        <w:t xml:space="preserve">г. </w:t>
      </w:r>
      <w:r w:rsidRPr="00966FEE">
        <w:rPr>
          <w:rFonts w:ascii="Times New Roman" w:eastAsia="Times New Roman" w:hAnsi="Times New Roman" w:cs="Times New Roman"/>
          <w:color w:val="000000" w:themeColor="text1"/>
          <w:sz w:val="28"/>
          <w:szCs w:val="28"/>
          <w:lang w:eastAsia="ru-RU"/>
        </w:rPr>
        <w:t xml:space="preserve">Выборг, </w:t>
      </w:r>
      <w:r w:rsidR="0060514C" w:rsidRPr="00966FEE">
        <w:rPr>
          <w:rFonts w:ascii="Times New Roman" w:eastAsia="Times New Roman" w:hAnsi="Times New Roman" w:cs="Times New Roman"/>
          <w:color w:val="000000" w:themeColor="text1"/>
          <w:sz w:val="28"/>
          <w:szCs w:val="28"/>
          <w:lang w:eastAsia="ru-RU"/>
        </w:rPr>
        <w:t xml:space="preserve">г. </w:t>
      </w:r>
      <w:r w:rsidRPr="00966FEE">
        <w:rPr>
          <w:rFonts w:ascii="Times New Roman" w:eastAsia="Times New Roman" w:hAnsi="Times New Roman" w:cs="Times New Roman"/>
          <w:color w:val="000000" w:themeColor="text1"/>
          <w:sz w:val="28"/>
          <w:szCs w:val="28"/>
          <w:lang w:eastAsia="ru-RU"/>
        </w:rPr>
        <w:t>Гатчина), а также пригородной зоне Санкт-Петербурга, несмотря на обилие и высокий потенциал</w:t>
      </w:r>
      <w:r w:rsidR="0060514C" w:rsidRPr="00966FEE">
        <w:rPr>
          <w:rFonts w:ascii="Times New Roman" w:eastAsia="Times New Roman" w:hAnsi="Times New Roman" w:cs="Times New Roman"/>
          <w:color w:val="000000" w:themeColor="text1"/>
          <w:sz w:val="28"/>
          <w:szCs w:val="28"/>
          <w:lang w:eastAsia="ru-RU"/>
        </w:rPr>
        <w:t xml:space="preserve"> </w:t>
      </w:r>
      <w:r w:rsidRPr="00966FEE">
        <w:rPr>
          <w:rFonts w:ascii="Times New Roman" w:eastAsia="Times New Roman" w:hAnsi="Times New Roman" w:cs="Times New Roman"/>
          <w:color w:val="000000" w:themeColor="text1"/>
          <w:sz w:val="28"/>
          <w:szCs w:val="28"/>
          <w:lang w:eastAsia="ru-RU"/>
        </w:rPr>
        <w:t xml:space="preserve">достопримечательностей в других частях Ленинградской области, требует создания новых дестинаций для </w:t>
      </w:r>
      <w:r w:rsidR="00E5408B" w:rsidRPr="00966FEE">
        <w:rPr>
          <w:rFonts w:ascii="Times New Roman" w:eastAsia="Times New Roman" w:hAnsi="Times New Roman" w:cs="Times New Roman"/>
          <w:color w:val="000000" w:themeColor="text1"/>
          <w:sz w:val="28"/>
          <w:szCs w:val="28"/>
          <w:lang w:eastAsia="ru-RU"/>
        </w:rPr>
        <w:t>перераспределени</w:t>
      </w:r>
      <w:r w:rsidRPr="00966FEE">
        <w:rPr>
          <w:rFonts w:ascii="Times New Roman" w:eastAsia="Times New Roman" w:hAnsi="Times New Roman" w:cs="Times New Roman"/>
          <w:color w:val="000000" w:themeColor="text1"/>
          <w:sz w:val="28"/>
          <w:szCs w:val="28"/>
          <w:lang w:eastAsia="ru-RU"/>
        </w:rPr>
        <w:t>я</w:t>
      </w:r>
      <w:r w:rsidR="00E5408B" w:rsidRPr="00966FEE">
        <w:rPr>
          <w:rFonts w:ascii="Times New Roman" w:eastAsia="Times New Roman" w:hAnsi="Times New Roman" w:cs="Times New Roman"/>
          <w:color w:val="000000" w:themeColor="text1"/>
          <w:sz w:val="28"/>
          <w:szCs w:val="28"/>
          <w:lang w:eastAsia="ru-RU"/>
        </w:rPr>
        <w:t xml:space="preserve"> направления развития туризма и рекреации на более удаленные территории Ленинградской области. </w:t>
      </w:r>
    </w:p>
    <w:p w14:paraId="3A75F74C" w14:textId="1CCEB842"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Для создания самодостаточных планировочных районов, вне зоны влияния современной Санкт-Петербургской агломерации, предлагается создать 7 туристско-рекреационных районов (с крупным опорным центром туризма в ядре каждого района) на основе объединения административных районов и городского округа Ленинградской области с высоким и низким туристско-рекреационным потенциалом (</w:t>
      </w:r>
      <w:r w:rsidR="0054387D" w:rsidRPr="00966FEE">
        <w:rPr>
          <w:rFonts w:ascii="Times New Roman" w:eastAsia="Times New Roman" w:hAnsi="Times New Roman" w:cs="Times New Roman"/>
          <w:color w:val="000000" w:themeColor="text1"/>
          <w:sz w:val="28"/>
          <w:szCs w:val="28"/>
          <w:lang w:eastAsia="ru-RU"/>
        </w:rPr>
        <w:fldChar w:fldCharType="begin"/>
      </w:r>
      <w:r w:rsidR="0054387D" w:rsidRPr="00966FEE">
        <w:rPr>
          <w:rFonts w:ascii="Times New Roman" w:eastAsia="Times New Roman" w:hAnsi="Times New Roman" w:cs="Times New Roman"/>
          <w:color w:val="000000" w:themeColor="text1"/>
          <w:sz w:val="28"/>
          <w:szCs w:val="28"/>
          <w:lang w:eastAsia="ru-RU"/>
        </w:rPr>
        <w:instrText xml:space="preserve"> REF _Ref187418284 \h </w:instrText>
      </w:r>
      <w:r w:rsidR="004A59D1" w:rsidRPr="00966FEE">
        <w:rPr>
          <w:rFonts w:ascii="Times New Roman" w:eastAsia="Times New Roman" w:hAnsi="Times New Roman" w:cs="Times New Roman"/>
          <w:color w:val="000000" w:themeColor="text1"/>
          <w:sz w:val="28"/>
          <w:szCs w:val="28"/>
          <w:lang w:eastAsia="ru-RU"/>
        </w:rPr>
        <w:instrText xml:space="preserve"> \* MERGEFORMAT </w:instrText>
      </w:r>
      <w:r w:rsidR="0054387D" w:rsidRPr="00966FEE">
        <w:rPr>
          <w:rFonts w:ascii="Times New Roman" w:eastAsia="Times New Roman" w:hAnsi="Times New Roman" w:cs="Times New Roman"/>
          <w:color w:val="000000" w:themeColor="text1"/>
          <w:sz w:val="28"/>
          <w:szCs w:val="28"/>
          <w:lang w:eastAsia="ru-RU"/>
        </w:rPr>
      </w:r>
      <w:r w:rsidR="0054387D" w:rsidRPr="00966FEE">
        <w:rPr>
          <w:rFonts w:ascii="Times New Roman" w:eastAsia="Times New Roman" w:hAnsi="Times New Roman" w:cs="Times New Roman"/>
          <w:color w:val="000000" w:themeColor="text1"/>
          <w:sz w:val="28"/>
          <w:szCs w:val="28"/>
          <w:lang w:eastAsia="ru-RU"/>
        </w:rPr>
        <w:fldChar w:fldCharType="separate"/>
      </w:r>
      <w:r w:rsidR="0054387D" w:rsidRPr="00966FEE">
        <w:rPr>
          <w:rFonts w:ascii="Times New Roman" w:eastAsia="Times New Roman" w:hAnsi="Times New Roman" w:cs="Times New Roman"/>
          <w:color w:val="000000" w:themeColor="text1"/>
          <w:sz w:val="28"/>
          <w:szCs w:val="28"/>
          <w:lang w:eastAsia="ru-RU"/>
        </w:rPr>
        <w:t>таблица 30</w:t>
      </w:r>
      <w:r w:rsidR="0054387D" w:rsidRPr="00966FEE">
        <w:rPr>
          <w:rFonts w:ascii="Times New Roman" w:eastAsia="Times New Roman" w:hAnsi="Times New Roman" w:cs="Times New Roman"/>
          <w:color w:val="000000" w:themeColor="text1"/>
          <w:sz w:val="28"/>
          <w:szCs w:val="28"/>
          <w:lang w:eastAsia="ru-RU"/>
        </w:rPr>
        <w:fldChar w:fldCharType="end"/>
      </w:r>
      <w:r w:rsidRPr="00966FEE">
        <w:rPr>
          <w:rFonts w:ascii="Times New Roman" w:eastAsia="Times New Roman" w:hAnsi="Times New Roman" w:cs="Times New Roman"/>
          <w:color w:val="000000" w:themeColor="text1"/>
          <w:sz w:val="28"/>
          <w:szCs w:val="28"/>
          <w:lang w:eastAsia="ru-RU"/>
        </w:rPr>
        <w:t xml:space="preserve">, </w:t>
      </w:r>
      <w:r w:rsidRPr="00966FEE">
        <w:rPr>
          <w:rFonts w:ascii="Times New Roman" w:eastAsia="Times New Roman" w:hAnsi="Times New Roman" w:cs="Times New Roman"/>
          <w:color w:val="000000" w:themeColor="text1"/>
          <w:sz w:val="28"/>
          <w:szCs w:val="28"/>
          <w:lang w:eastAsia="ru-RU"/>
        </w:rPr>
        <w:fldChar w:fldCharType="begin"/>
      </w:r>
      <w:r w:rsidRPr="00966FEE">
        <w:rPr>
          <w:rFonts w:ascii="Times New Roman" w:eastAsia="Times New Roman" w:hAnsi="Times New Roman" w:cs="Times New Roman"/>
          <w:color w:val="000000" w:themeColor="text1"/>
          <w:sz w:val="28"/>
          <w:szCs w:val="28"/>
          <w:lang w:eastAsia="ru-RU"/>
        </w:rPr>
        <w:instrText xml:space="preserve"> REF _Ref176775217 \h  \* MERGEFORMAT </w:instrText>
      </w:r>
      <w:r w:rsidRPr="00966FEE">
        <w:rPr>
          <w:rFonts w:ascii="Times New Roman" w:eastAsia="Times New Roman" w:hAnsi="Times New Roman" w:cs="Times New Roman"/>
          <w:color w:val="000000" w:themeColor="text1"/>
          <w:sz w:val="28"/>
          <w:szCs w:val="28"/>
          <w:lang w:eastAsia="ru-RU"/>
        </w:rPr>
      </w:r>
      <w:r w:rsidRPr="00966FEE">
        <w:rPr>
          <w:rFonts w:ascii="Times New Roman" w:eastAsia="Times New Roman" w:hAnsi="Times New Roman" w:cs="Times New Roman"/>
          <w:color w:val="000000" w:themeColor="text1"/>
          <w:sz w:val="28"/>
          <w:szCs w:val="28"/>
          <w:lang w:eastAsia="ru-RU"/>
        </w:rPr>
        <w:fldChar w:fldCharType="separate"/>
      </w:r>
      <w:r w:rsidRPr="00966FEE">
        <w:rPr>
          <w:rFonts w:ascii="Times New Roman" w:eastAsia="Times New Roman" w:hAnsi="Times New Roman" w:cs="Times New Roman"/>
          <w:color w:val="000000" w:themeColor="text1"/>
          <w:sz w:val="28"/>
          <w:szCs w:val="28"/>
          <w:lang w:eastAsia="ru-RU"/>
        </w:rPr>
        <w:t>рисунок 6</w:t>
      </w:r>
      <w:r w:rsidRPr="00966FEE">
        <w:rPr>
          <w:rFonts w:ascii="Times New Roman" w:eastAsia="Times New Roman" w:hAnsi="Times New Roman" w:cs="Times New Roman"/>
          <w:color w:val="000000" w:themeColor="text1"/>
          <w:sz w:val="28"/>
          <w:szCs w:val="28"/>
          <w:lang w:eastAsia="ru-RU"/>
        </w:rPr>
        <w:fldChar w:fldCharType="end"/>
      </w:r>
      <w:r w:rsidRPr="00966FEE">
        <w:rPr>
          <w:rFonts w:ascii="Times New Roman" w:eastAsia="Times New Roman" w:hAnsi="Times New Roman" w:cs="Times New Roman"/>
          <w:color w:val="000000" w:themeColor="text1"/>
          <w:sz w:val="28"/>
          <w:szCs w:val="28"/>
          <w:lang w:eastAsia="ru-RU"/>
        </w:rPr>
        <w:t>):</w:t>
      </w:r>
    </w:p>
    <w:p w14:paraId="5A9CF7FF" w14:textId="77777777" w:rsidR="000E541A" w:rsidRPr="00966FEE" w:rsidRDefault="00E5408B" w:rsidP="00271EA0">
      <w:pPr>
        <w:numPr>
          <w:ilvl w:val="0"/>
          <w:numId w:val="125"/>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Выборгский и Приозерский муниципальные районы предлагается оставить при своих крупных опорных центрах туризма – г. Выборг и г. Приозерск;</w:t>
      </w:r>
    </w:p>
    <w:p w14:paraId="52E2E639" w14:textId="77777777" w:rsidR="000E541A" w:rsidRPr="00966FEE" w:rsidRDefault="00E5408B" w:rsidP="00271EA0">
      <w:pPr>
        <w:numPr>
          <w:ilvl w:val="0"/>
          <w:numId w:val="125"/>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Сланцевский, Кингисеппский муниципальные районы, частично Ломоносовский муниципальный район и Сосновоборский городской округ при крупном опорном центре туризма – г. Кингисепп;</w:t>
      </w:r>
    </w:p>
    <w:p w14:paraId="65A70AD2" w14:textId="77777777" w:rsidR="000E541A" w:rsidRPr="00966FEE" w:rsidRDefault="00E5408B" w:rsidP="00271EA0">
      <w:pPr>
        <w:numPr>
          <w:ilvl w:val="0"/>
          <w:numId w:val="125"/>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Волосовский, Лужский муниципальные районы и частично Гатчинский муниципальный округ и Тосненский муниципальный район при крупным опорным центре туризма – г. Луга;</w:t>
      </w:r>
    </w:p>
    <w:p w14:paraId="54570CA1" w14:textId="77777777" w:rsidR="000E541A" w:rsidRPr="00966FEE" w:rsidRDefault="00E5408B" w:rsidP="00271EA0">
      <w:pPr>
        <w:numPr>
          <w:ilvl w:val="0"/>
          <w:numId w:val="125"/>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Киришский, Волховский муниципальные районы и частично Кировский муниципальный район при крупном опорном центре туризма – с. Старая Ладога;</w:t>
      </w:r>
    </w:p>
    <w:p w14:paraId="2A8C5D5F" w14:textId="77777777" w:rsidR="000E541A" w:rsidRPr="00966FEE" w:rsidRDefault="00E5408B" w:rsidP="00271EA0">
      <w:pPr>
        <w:numPr>
          <w:ilvl w:val="0"/>
          <w:numId w:val="125"/>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Подпорожский и Лодейнопольский муниципальные районы при крупном опорном центре туризма – г. Лодейное Поле;</w:t>
      </w:r>
    </w:p>
    <w:p w14:paraId="65E6DA07" w14:textId="77777777" w:rsidR="000E541A" w:rsidRPr="00966FEE" w:rsidRDefault="00E5408B" w:rsidP="00271EA0">
      <w:pPr>
        <w:numPr>
          <w:ilvl w:val="0"/>
          <w:numId w:val="125"/>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Бокситогорский и Тихвинский муниципальные районы при крупном опорном центре туризма – г. Тихвин.</w:t>
      </w:r>
    </w:p>
    <w:p w14:paraId="1222F3DD" w14:textId="43DBD943" w:rsidR="0054387D" w:rsidRPr="00966FEE" w:rsidRDefault="0054387D" w:rsidP="0054387D">
      <w:pPr>
        <w:spacing w:after="0" w:line="240" w:lineRule="auto"/>
        <w:jc w:val="right"/>
        <w:rPr>
          <w:rFonts w:ascii="Times New Roman" w:eastAsia="Times New Roman" w:hAnsi="Times New Roman" w:cs="Times New Roman"/>
          <w:color w:val="000000" w:themeColor="text1"/>
          <w:sz w:val="28"/>
          <w:szCs w:val="28"/>
          <w:lang w:eastAsia="ru-RU"/>
        </w:rPr>
      </w:pPr>
      <w:bookmarkStart w:id="112" w:name="_Ref187418284"/>
      <w:r w:rsidRPr="00966FEE">
        <w:rPr>
          <w:rFonts w:ascii="Times New Roman" w:eastAsia="Times New Roman" w:hAnsi="Times New Roman" w:cs="Times New Roman"/>
          <w:color w:val="000000" w:themeColor="text1"/>
          <w:sz w:val="28"/>
          <w:szCs w:val="28"/>
          <w:lang w:eastAsia="ru-RU"/>
        </w:rPr>
        <w:lastRenderedPageBreak/>
        <w:t xml:space="preserve">Таблица </w:t>
      </w:r>
      <w:r w:rsidRPr="00966FEE">
        <w:rPr>
          <w:rFonts w:ascii="Times New Roman" w:eastAsia="Times New Roman" w:hAnsi="Times New Roman" w:cs="Times New Roman"/>
          <w:color w:val="000000" w:themeColor="text1"/>
          <w:sz w:val="28"/>
          <w:szCs w:val="28"/>
          <w:lang w:eastAsia="ru-RU"/>
        </w:rPr>
        <w:fldChar w:fldCharType="begin"/>
      </w:r>
      <w:r w:rsidRPr="00966FEE">
        <w:rPr>
          <w:rFonts w:ascii="Times New Roman" w:eastAsia="Times New Roman" w:hAnsi="Times New Roman" w:cs="Times New Roman"/>
          <w:color w:val="000000" w:themeColor="text1"/>
          <w:sz w:val="28"/>
          <w:szCs w:val="28"/>
          <w:lang w:eastAsia="ru-RU"/>
        </w:rPr>
        <w:instrText xml:space="preserve"> SEQ Таблица \* ARABIC </w:instrText>
      </w:r>
      <w:r w:rsidRPr="00966FEE">
        <w:rPr>
          <w:rFonts w:ascii="Times New Roman" w:eastAsia="Times New Roman" w:hAnsi="Times New Roman" w:cs="Times New Roman"/>
          <w:color w:val="000000" w:themeColor="text1"/>
          <w:sz w:val="28"/>
          <w:szCs w:val="28"/>
          <w:lang w:eastAsia="ru-RU"/>
        </w:rPr>
        <w:fldChar w:fldCharType="separate"/>
      </w:r>
      <w:r w:rsidR="00200201" w:rsidRPr="00966FEE">
        <w:rPr>
          <w:rFonts w:ascii="Times New Roman" w:eastAsia="Times New Roman" w:hAnsi="Times New Roman" w:cs="Times New Roman"/>
          <w:noProof/>
          <w:color w:val="000000" w:themeColor="text1"/>
          <w:sz w:val="28"/>
          <w:szCs w:val="28"/>
          <w:lang w:eastAsia="ru-RU"/>
        </w:rPr>
        <w:t>30</w:t>
      </w:r>
      <w:r w:rsidRPr="00966FEE">
        <w:rPr>
          <w:rFonts w:ascii="Times New Roman" w:eastAsia="Times New Roman" w:hAnsi="Times New Roman" w:cs="Times New Roman"/>
          <w:color w:val="000000" w:themeColor="text1"/>
          <w:sz w:val="28"/>
          <w:szCs w:val="28"/>
          <w:lang w:eastAsia="ru-RU"/>
        </w:rPr>
        <w:fldChar w:fldCharType="end"/>
      </w:r>
      <w:bookmarkEnd w:id="112"/>
    </w:p>
    <w:p w14:paraId="518E61DF" w14:textId="45AF4D1F" w:rsidR="0054387D" w:rsidRPr="00966FEE" w:rsidRDefault="00E5408B" w:rsidP="0054387D">
      <w:pPr>
        <w:spacing w:after="0" w:line="240" w:lineRule="auto"/>
        <w:jc w:val="cente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Туристско-рекреационные районы Ленинградской области</w:t>
      </w:r>
    </w:p>
    <w:tbl>
      <w:tblPr>
        <w:tblStyle w:val="170"/>
        <w:tblW w:w="0" w:type="auto"/>
        <w:tblLook w:val="04A0" w:firstRow="1" w:lastRow="0" w:firstColumn="1" w:lastColumn="0" w:noHBand="0" w:noVBand="1"/>
      </w:tblPr>
      <w:tblGrid>
        <w:gridCol w:w="508"/>
        <w:gridCol w:w="2818"/>
        <w:gridCol w:w="4546"/>
        <w:gridCol w:w="2323"/>
      </w:tblGrid>
      <w:tr w:rsidR="000E541A" w:rsidRPr="00966FEE" w14:paraId="3A745040" w14:textId="77777777">
        <w:tc>
          <w:tcPr>
            <w:tcW w:w="508" w:type="dxa"/>
          </w:tcPr>
          <w:p w14:paraId="1731A9F7" w14:textId="77777777" w:rsidR="000E541A" w:rsidRPr="00966FEE" w:rsidRDefault="00E5408B">
            <w:pPr>
              <w:jc w:val="cente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w:t>
            </w:r>
          </w:p>
        </w:tc>
        <w:tc>
          <w:tcPr>
            <w:tcW w:w="2818" w:type="dxa"/>
          </w:tcPr>
          <w:p w14:paraId="675221F9" w14:textId="77777777" w:rsidR="000E541A" w:rsidRPr="00966FEE" w:rsidRDefault="00E5408B">
            <w:pPr>
              <w:jc w:val="cente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Туристско-рекреационный район</w:t>
            </w:r>
          </w:p>
        </w:tc>
        <w:tc>
          <w:tcPr>
            <w:tcW w:w="4546" w:type="dxa"/>
          </w:tcPr>
          <w:p w14:paraId="54EE44F7" w14:textId="5C04059A" w:rsidR="000E541A" w:rsidRPr="00966FEE" w:rsidRDefault="00E5408B">
            <w:pPr>
              <w:jc w:val="cente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 xml:space="preserve">Муниципальный район (муниципальный </w:t>
            </w:r>
            <w:r w:rsidR="000D73DA" w:rsidRPr="00966FEE">
              <w:rPr>
                <w:rFonts w:ascii="Times New Roman" w:eastAsia="Times New Roman" w:hAnsi="Times New Roman"/>
                <w:color w:val="000000" w:themeColor="text1"/>
                <w:sz w:val="24"/>
                <w:szCs w:val="24"/>
              </w:rPr>
              <w:t>или</w:t>
            </w:r>
            <w:r w:rsidRPr="00966FEE">
              <w:rPr>
                <w:rFonts w:ascii="Times New Roman" w:eastAsia="Times New Roman" w:hAnsi="Times New Roman"/>
                <w:color w:val="000000" w:themeColor="text1"/>
                <w:sz w:val="24"/>
                <w:szCs w:val="24"/>
              </w:rPr>
              <w:t xml:space="preserve"> городской округ)</w:t>
            </w:r>
          </w:p>
        </w:tc>
        <w:tc>
          <w:tcPr>
            <w:tcW w:w="2323" w:type="dxa"/>
          </w:tcPr>
          <w:p w14:paraId="53D8AD11" w14:textId="77777777" w:rsidR="000E541A" w:rsidRPr="00966FEE" w:rsidRDefault="00E5408B">
            <w:pPr>
              <w:jc w:val="cente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Опорный центр туризма</w:t>
            </w:r>
          </w:p>
        </w:tc>
      </w:tr>
    </w:tbl>
    <w:p w14:paraId="1B377062" w14:textId="77777777" w:rsidR="000E541A" w:rsidRPr="00966FEE" w:rsidRDefault="000E541A">
      <w:pPr>
        <w:spacing w:after="0"/>
        <w:rPr>
          <w:color w:val="000000" w:themeColor="text1"/>
          <w:sz w:val="2"/>
          <w:szCs w:val="2"/>
        </w:rPr>
      </w:pPr>
    </w:p>
    <w:tbl>
      <w:tblPr>
        <w:tblStyle w:val="170"/>
        <w:tblW w:w="0" w:type="auto"/>
        <w:tblLook w:val="04A0" w:firstRow="1" w:lastRow="0" w:firstColumn="1" w:lastColumn="0" w:noHBand="0" w:noVBand="1"/>
      </w:tblPr>
      <w:tblGrid>
        <w:gridCol w:w="508"/>
        <w:gridCol w:w="2818"/>
        <w:gridCol w:w="4546"/>
        <w:gridCol w:w="2323"/>
      </w:tblGrid>
      <w:tr w:rsidR="00966FEE" w:rsidRPr="00966FEE" w14:paraId="56191329" w14:textId="77777777">
        <w:trPr>
          <w:tblHeader/>
        </w:trPr>
        <w:tc>
          <w:tcPr>
            <w:tcW w:w="508" w:type="dxa"/>
          </w:tcPr>
          <w:p w14:paraId="38DF1DDE" w14:textId="77777777" w:rsidR="000E541A" w:rsidRPr="00966FEE" w:rsidRDefault="00E5408B">
            <w:pPr>
              <w:jc w:val="cente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1</w:t>
            </w:r>
          </w:p>
        </w:tc>
        <w:tc>
          <w:tcPr>
            <w:tcW w:w="2818" w:type="dxa"/>
          </w:tcPr>
          <w:p w14:paraId="6289A550" w14:textId="77777777" w:rsidR="000E541A" w:rsidRPr="00966FEE" w:rsidRDefault="00E5408B">
            <w:pPr>
              <w:jc w:val="cente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2</w:t>
            </w:r>
          </w:p>
        </w:tc>
        <w:tc>
          <w:tcPr>
            <w:tcW w:w="4546" w:type="dxa"/>
          </w:tcPr>
          <w:p w14:paraId="5597DBD5" w14:textId="77777777" w:rsidR="000E541A" w:rsidRPr="00966FEE" w:rsidRDefault="00E5408B">
            <w:pPr>
              <w:jc w:val="cente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3</w:t>
            </w:r>
          </w:p>
        </w:tc>
        <w:tc>
          <w:tcPr>
            <w:tcW w:w="2323" w:type="dxa"/>
          </w:tcPr>
          <w:p w14:paraId="3DD95831" w14:textId="77777777" w:rsidR="000E541A" w:rsidRPr="00966FEE" w:rsidRDefault="00E5408B">
            <w:pPr>
              <w:jc w:val="cente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4</w:t>
            </w:r>
          </w:p>
        </w:tc>
      </w:tr>
      <w:tr w:rsidR="00966FEE" w:rsidRPr="00966FEE" w14:paraId="26DD89E7" w14:textId="77777777">
        <w:tc>
          <w:tcPr>
            <w:tcW w:w="508" w:type="dxa"/>
          </w:tcPr>
          <w:p w14:paraId="1B00F10D" w14:textId="77777777" w:rsidR="000E541A" w:rsidRPr="00966FEE" w:rsidRDefault="000E541A" w:rsidP="00271EA0">
            <w:pPr>
              <w:numPr>
                <w:ilvl w:val="0"/>
                <w:numId w:val="126"/>
              </w:numPr>
              <w:jc w:val="center"/>
              <w:rPr>
                <w:rFonts w:ascii="Times New Roman" w:eastAsia="Times New Roman" w:hAnsi="Times New Roman"/>
                <w:color w:val="000000" w:themeColor="text1"/>
                <w:sz w:val="24"/>
                <w:szCs w:val="24"/>
              </w:rPr>
            </w:pPr>
            <w:bookmarkStart w:id="113" w:name="_Hlk167447838"/>
          </w:p>
        </w:tc>
        <w:tc>
          <w:tcPr>
            <w:tcW w:w="2818" w:type="dxa"/>
          </w:tcPr>
          <w:p w14:paraId="0E2C3B72"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Выборгский</w:t>
            </w:r>
          </w:p>
        </w:tc>
        <w:tc>
          <w:tcPr>
            <w:tcW w:w="4546" w:type="dxa"/>
          </w:tcPr>
          <w:p w14:paraId="51F12EF9"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 xml:space="preserve">Выборгский муниципальный район </w:t>
            </w:r>
          </w:p>
        </w:tc>
        <w:tc>
          <w:tcPr>
            <w:tcW w:w="2323" w:type="dxa"/>
          </w:tcPr>
          <w:p w14:paraId="2CA3E6E4"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г. Выборг</w:t>
            </w:r>
          </w:p>
        </w:tc>
      </w:tr>
      <w:tr w:rsidR="00966FEE" w:rsidRPr="00966FEE" w14:paraId="14AFBD43" w14:textId="77777777">
        <w:tc>
          <w:tcPr>
            <w:tcW w:w="508" w:type="dxa"/>
          </w:tcPr>
          <w:p w14:paraId="1C002AED" w14:textId="77777777" w:rsidR="000E541A" w:rsidRPr="00966FEE" w:rsidRDefault="000E541A" w:rsidP="00271EA0">
            <w:pPr>
              <w:numPr>
                <w:ilvl w:val="0"/>
                <w:numId w:val="126"/>
              </w:numPr>
              <w:jc w:val="center"/>
              <w:rPr>
                <w:rFonts w:ascii="Times New Roman" w:eastAsia="Times New Roman" w:hAnsi="Times New Roman"/>
                <w:color w:val="000000" w:themeColor="text1"/>
                <w:sz w:val="24"/>
                <w:szCs w:val="24"/>
              </w:rPr>
            </w:pPr>
          </w:p>
        </w:tc>
        <w:tc>
          <w:tcPr>
            <w:tcW w:w="2818" w:type="dxa"/>
          </w:tcPr>
          <w:p w14:paraId="4D7B8EED"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Приозерский</w:t>
            </w:r>
          </w:p>
        </w:tc>
        <w:tc>
          <w:tcPr>
            <w:tcW w:w="4546" w:type="dxa"/>
          </w:tcPr>
          <w:p w14:paraId="18270938"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Приозерский муниципальный район</w:t>
            </w:r>
          </w:p>
        </w:tc>
        <w:tc>
          <w:tcPr>
            <w:tcW w:w="2323" w:type="dxa"/>
          </w:tcPr>
          <w:p w14:paraId="2C996B22"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г. Приозерск</w:t>
            </w:r>
          </w:p>
        </w:tc>
      </w:tr>
      <w:tr w:rsidR="00966FEE" w:rsidRPr="00966FEE" w14:paraId="21A0E605" w14:textId="77777777">
        <w:tc>
          <w:tcPr>
            <w:tcW w:w="508" w:type="dxa"/>
          </w:tcPr>
          <w:p w14:paraId="34FC78E0" w14:textId="77777777" w:rsidR="000E541A" w:rsidRPr="00966FEE" w:rsidRDefault="000E541A" w:rsidP="00271EA0">
            <w:pPr>
              <w:numPr>
                <w:ilvl w:val="0"/>
                <w:numId w:val="126"/>
              </w:numPr>
              <w:jc w:val="center"/>
              <w:rPr>
                <w:rFonts w:ascii="Times New Roman" w:eastAsia="Times New Roman" w:hAnsi="Times New Roman"/>
                <w:color w:val="000000" w:themeColor="text1"/>
                <w:sz w:val="24"/>
                <w:szCs w:val="24"/>
              </w:rPr>
            </w:pPr>
          </w:p>
        </w:tc>
        <w:tc>
          <w:tcPr>
            <w:tcW w:w="2818" w:type="dxa"/>
          </w:tcPr>
          <w:p w14:paraId="54B5F26E"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Лужский</w:t>
            </w:r>
          </w:p>
        </w:tc>
        <w:tc>
          <w:tcPr>
            <w:tcW w:w="4546" w:type="dxa"/>
          </w:tcPr>
          <w:p w14:paraId="6322439F"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Волосовский муниципальный район</w:t>
            </w:r>
          </w:p>
          <w:p w14:paraId="3489068D"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Лужский муниципальный район</w:t>
            </w:r>
          </w:p>
          <w:p w14:paraId="07CD1642"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Частично Гатчинский муниципальный округ (вне агломерации)</w:t>
            </w:r>
          </w:p>
          <w:p w14:paraId="61DB9CF2"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Частично Тосненский муниципальный район (вне агломерации)</w:t>
            </w:r>
          </w:p>
        </w:tc>
        <w:tc>
          <w:tcPr>
            <w:tcW w:w="2323" w:type="dxa"/>
          </w:tcPr>
          <w:p w14:paraId="4120C7E1"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г. Луга</w:t>
            </w:r>
          </w:p>
        </w:tc>
      </w:tr>
      <w:tr w:rsidR="00966FEE" w:rsidRPr="00966FEE" w14:paraId="677F7807" w14:textId="77777777">
        <w:tc>
          <w:tcPr>
            <w:tcW w:w="508" w:type="dxa"/>
          </w:tcPr>
          <w:p w14:paraId="34A51B25" w14:textId="77777777" w:rsidR="000E541A" w:rsidRPr="00966FEE" w:rsidRDefault="000E541A" w:rsidP="00271EA0">
            <w:pPr>
              <w:numPr>
                <w:ilvl w:val="0"/>
                <w:numId w:val="126"/>
              </w:numPr>
              <w:jc w:val="center"/>
              <w:rPr>
                <w:rFonts w:ascii="Times New Roman" w:eastAsia="Times New Roman" w:hAnsi="Times New Roman"/>
                <w:color w:val="000000" w:themeColor="text1"/>
                <w:sz w:val="24"/>
                <w:szCs w:val="24"/>
              </w:rPr>
            </w:pPr>
          </w:p>
        </w:tc>
        <w:tc>
          <w:tcPr>
            <w:tcW w:w="2818" w:type="dxa"/>
          </w:tcPr>
          <w:p w14:paraId="3D0F1F4D"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Кингисеппский</w:t>
            </w:r>
          </w:p>
        </w:tc>
        <w:tc>
          <w:tcPr>
            <w:tcW w:w="4546" w:type="dxa"/>
          </w:tcPr>
          <w:p w14:paraId="0830A40B"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Кингисеппский муниципальный район</w:t>
            </w:r>
          </w:p>
          <w:p w14:paraId="4D11F005"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Сланцевский муниципальный район</w:t>
            </w:r>
          </w:p>
          <w:p w14:paraId="4431C83B"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Частично Ломоносовский муниципальный район (вне агломерации)</w:t>
            </w:r>
          </w:p>
          <w:p w14:paraId="44DB6629"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Сосновоборский городской округ</w:t>
            </w:r>
          </w:p>
        </w:tc>
        <w:tc>
          <w:tcPr>
            <w:tcW w:w="2323" w:type="dxa"/>
          </w:tcPr>
          <w:p w14:paraId="2FEB0DDC"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г. Кингисепп</w:t>
            </w:r>
          </w:p>
        </w:tc>
      </w:tr>
      <w:tr w:rsidR="00966FEE" w:rsidRPr="00966FEE" w14:paraId="0269DDB5" w14:textId="77777777">
        <w:tc>
          <w:tcPr>
            <w:tcW w:w="508" w:type="dxa"/>
          </w:tcPr>
          <w:p w14:paraId="202C8CD8" w14:textId="77777777" w:rsidR="000E541A" w:rsidRPr="00966FEE" w:rsidRDefault="000E541A" w:rsidP="00271EA0">
            <w:pPr>
              <w:numPr>
                <w:ilvl w:val="0"/>
                <w:numId w:val="126"/>
              </w:numPr>
              <w:jc w:val="center"/>
              <w:rPr>
                <w:rFonts w:ascii="Times New Roman" w:eastAsia="Times New Roman" w:hAnsi="Times New Roman"/>
                <w:color w:val="000000" w:themeColor="text1"/>
                <w:sz w:val="24"/>
                <w:szCs w:val="24"/>
              </w:rPr>
            </w:pPr>
          </w:p>
        </w:tc>
        <w:tc>
          <w:tcPr>
            <w:tcW w:w="2818" w:type="dxa"/>
          </w:tcPr>
          <w:p w14:paraId="68240E50"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Староладожский</w:t>
            </w:r>
          </w:p>
        </w:tc>
        <w:tc>
          <w:tcPr>
            <w:tcW w:w="4546" w:type="dxa"/>
          </w:tcPr>
          <w:p w14:paraId="4A45F6B8"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Волховский муниципальный район</w:t>
            </w:r>
          </w:p>
          <w:p w14:paraId="7916BAA5"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Киришский муниципальный район</w:t>
            </w:r>
          </w:p>
          <w:p w14:paraId="780348EB" w14:textId="77777777" w:rsidR="000E541A" w:rsidRPr="00966FEE" w:rsidRDefault="00E5408B">
            <w:pPr>
              <w:tabs>
                <w:tab w:val="left" w:pos="30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Частично Кировский муниципальный район (вне агломерации)</w:t>
            </w:r>
          </w:p>
        </w:tc>
        <w:tc>
          <w:tcPr>
            <w:tcW w:w="2323" w:type="dxa"/>
          </w:tcPr>
          <w:p w14:paraId="31115EAD"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с. Старая Ладога</w:t>
            </w:r>
          </w:p>
        </w:tc>
      </w:tr>
      <w:tr w:rsidR="00966FEE" w:rsidRPr="00966FEE" w14:paraId="7C3834DD" w14:textId="77777777">
        <w:tc>
          <w:tcPr>
            <w:tcW w:w="508" w:type="dxa"/>
          </w:tcPr>
          <w:p w14:paraId="326B077A" w14:textId="77777777" w:rsidR="000E541A" w:rsidRPr="00966FEE" w:rsidRDefault="000E541A" w:rsidP="00271EA0">
            <w:pPr>
              <w:numPr>
                <w:ilvl w:val="0"/>
                <w:numId w:val="126"/>
              </w:numPr>
              <w:jc w:val="center"/>
              <w:rPr>
                <w:rFonts w:ascii="Times New Roman" w:eastAsia="Times New Roman" w:hAnsi="Times New Roman"/>
                <w:color w:val="000000" w:themeColor="text1"/>
                <w:sz w:val="24"/>
                <w:szCs w:val="24"/>
              </w:rPr>
            </w:pPr>
          </w:p>
        </w:tc>
        <w:tc>
          <w:tcPr>
            <w:tcW w:w="2818" w:type="dxa"/>
          </w:tcPr>
          <w:p w14:paraId="4F0A98EE"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Лодейнопольский</w:t>
            </w:r>
          </w:p>
        </w:tc>
        <w:tc>
          <w:tcPr>
            <w:tcW w:w="4546" w:type="dxa"/>
          </w:tcPr>
          <w:p w14:paraId="6499C97C" w14:textId="77777777" w:rsidR="000E541A" w:rsidRPr="00966FEE" w:rsidRDefault="00E5408B">
            <w:pPr>
              <w:tabs>
                <w:tab w:val="left" w:pos="29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Лодейнопольский муниципальный район</w:t>
            </w:r>
          </w:p>
          <w:p w14:paraId="7AD390E1" w14:textId="77777777" w:rsidR="000E541A" w:rsidRPr="00966FEE" w:rsidRDefault="00E5408B">
            <w:pPr>
              <w:tabs>
                <w:tab w:val="left" w:pos="29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Подпорожский муниципальный район</w:t>
            </w:r>
          </w:p>
        </w:tc>
        <w:tc>
          <w:tcPr>
            <w:tcW w:w="2323" w:type="dxa"/>
          </w:tcPr>
          <w:p w14:paraId="216A0B17"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г. Лодейное Поле</w:t>
            </w:r>
          </w:p>
        </w:tc>
      </w:tr>
      <w:tr w:rsidR="000E541A" w:rsidRPr="00966FEE" w14:paraId="2D3D521A" w14:textId="77777777">
        <w:tc>
          <w:tcPr>
            <w:tcW w:w="508" w:type="dxa"/>
          </w:tcPr>
          <w:p w14:paraId="1350F561" w14:textId="77777777" w:rsidR="000E541A" w:rsidRPr="00966FEE" w:rsidRDefault="000E541A" w:rsidP="00271EA0">
            <w:pPr>
              <w:numPr>
                <w:ilvl w:val="0"/>
                <w:numId w:val="126"/>
              </w:numPr>
              <w:jc w:val="center"/>
              <w:rPr>
                <w:rFonts w:ascii="Times New Roman" w:eastAsia="Times New Roman" w:hAnsi="Times New Roman"/>
                <w:color w:val="000000" w:themeColor="text1"/>
                <w:sz w:val="24"/>
                <w:szCs w:val="24"/>
              </w:rPr>
            </w:pPr>
          </w:p>
        </w:tc>
        <w:tc>
          <w:tcPr>
            <w:tcW w:w="2818" w:type="dxa"/>
          </w:tcPr>
          <w:p w14:paraId="23E23DB7"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Тихвинский</w:t>
            </w:r>
          </w:p>
        </w:tc>
        <w:tc>
          <w:tcPr>
            <w:tcW w:w="4546" w:type="dxa"/>
          </w:tcPr>
          <w:p w14:paraId="39666727" w14:textId="77777777" w:rsidR="000E541A" w:rsidRPr="00966FEE" w:rsidRDefault="00E5408B">
            <w:pPr>
              <w:tabs>
                <w:tab w:val="left" w:pos="29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Тихвинский муниципальный район</w:t>
            </w:r>
          </w:p>
          <w:p w14:paraId="28901C8F" w14:textId="77777777" w:rsidR="000E541A" w:rsidRPr="00966FEE" w:rsidRDefault="00E5408B">
            <w:pPr>
              <w:tabs>
                <w:tab w:val="left" w:pos="292"/>
              </w:tabs>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Бокситогорский муниципальный район</w:t>
            </w:r>
          </w:p>
        </w:tc>
        <w:tc>
          <w:tcPr>
            <w:tcW w:w="2323" w:type="dxa"/>
          </w:tcPr>
          <w:p w14:paraId="3BA4682D" w14:textId="77777777" w:rsidR="000E541A" w:rsidRPr="00966FEE" w:rsidRDefault="00E5408B">
            <w:pPr>
              <w:rPr>
                <w:rFonts w:ascii="Times New Roman" w:eastAsia="Times New Roman" w:hAnsi="Times New Roman"/>
                <w:color w:val="000000" w:themeColor="text1"/>
                <w:sz w:val="24"/>
                <w:szCs w:val="24"/>
              </w:rPr>
            </w:pPr>
            <w:r w:rsidRPr="00966FEE">
              <w:rPr>
                <w:rFonts w:ascii="Times New Roman" w:eastAsia="Times New Roman" w:hAnsi="Times New Roman"/>
                <w:color w:val="000000" w:themeColor="text1"/>
                <w:sz w:val="24"/>
                <w:szCs w:val="24"/>
              </w:rPr>
              <w:t>г. Тихвин</w:t>
            </w:r>
            <w:bookmarkEnd w:id="113"/>
          </w:p>
        </w:tc>
      </w:tr>
    </w:tbl>
    <w:p w14:paraId="24837B6D" w14:textId="77777777" w:rsidR="000E541A" w:rsidRPr="00966FEE" w:rsidRDefault="000E541A">
      <w:pPr>
        <w:spacing w:after="0" w:line="240" w:lineRule="auto"/>
        <w:jc w:val="center"/>
        <w:rPr>
          <w:rFonts w:ascii="Times New Roman" w:eastAsia="Times New Roman" w:hAnsi="Times New Roman" w:cs="Times New Roman"/>
          <w:color w:val="000000" w:themeColor="text1"/>
          <w:sz w:val="28"/>
          <w:szCs w:val="28"/>
          <w:lang w:eastAsia="ru-RU"/>
        </w:rPr>
      </w:pPr>
    </w:p>
    <w:p w14:paraId="6322BF1D" w14:textId="77777777" w:rsidR="000E541A" w:rsidRPr="00966FEE" w:rsidRDefault="000E541A">
      <w:pPr>
        <w:spacing w:after="0" w:line="240" w:lineRule="auto"/>
        <w:jc w:val="center"/>
        <w:rPr>
          <w:rFonts w:ascii="Times New Roman" w:eastAsia="Times New Roman" w:hAnsi="Times New Roman" w:cs="Times New Roman"/>
          <w:color w:val="000000" w:themeColor="text1"/>
          <w:sz w:val="28"/>
          <w:szCs w:val="28"/>
          <w:lang w:eastAsia="ru-RU"/>
        </w:rPr>
        <w:sectPr w:rsidR="000E541A" w:rsidRPr="00966FEE">
          <w:pgSz w:w="11906" w:h="16838"/>
          <w:pgMar w:top="1134" w:right="567" w:bottom="1134" w:left="1134" w:header="709" w:footer="709" w:gutter="0"/>
          <w:cols w:space="708"/>
          <w:docGrid w:linePitch="360"/>
        </w:sectPr>
      </w:pPr>
    </w:p>
    <w:p w14:paraId="470AB66B" w14:textId="340C253D" w:rsidR="000E541A" w:rsidRPr="00966FEE" w:rsidRDefault="0050567B">
      <w:pPr>
        <w:keepNext/>
        <w:spacing w:after="0" w:line="240" w:lineRule="auto"/>
        <w:jc w:val="center"/>
        <w:rPr>
          <w:color w:val="000000" w:themeColor="text1"/>
        </w:rPr>
      </w:pPr>
      <w:r w:rsidRPr="00966FEE">
        <w:rPr>
          <w:noProof/>
          <w:color w:val="000000" w:themeColor="text1"/>
        </w:rPr>
        <w:lastRenderedPageBreak/>
        <w:drawing>
          <wp:inline distT="0" distB="0" distL="0" distR="0" wp14:anchorId="50FD7657" wp14:editId="0E9DC450">
            <wp:extent cx="9166164" cy="5937662"/>
            <wp:effectExtent l="0" t="0" r="0" b="6350"/>
            <wp:docPr id="184216418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64185" name="Рисунок 1842164185"/>
                    <pic:cNvPicPr/>
                  </pic:nvPicPr>
                  <pic:blipFill rotWithShape="1">
                    <a:blip r:embed="rId19" cstate="print">
                      <a:extLst>
                        <a:ext uri="{28A0092B-C50C-407E-A947-70E740481C1C}">
                          <a14:useLocalDpi xmlns:a14="http://schemas.microsoft.com/office/drawing/2010/main" val="0"/>
                        </a:ext>
                      </a:extLst>
                    </a:blip>
                    <a:srcRect t="4948" b="3424"/>
                    <a:stretch/>
                  </pic:blipFill>
                  <pic:spPr bwMode="auto">
                    <a:xfrm>
                      <a:off x="0" y="0"/>
                      <a:ext cx="9166225" cy="5937702"/>
                    </a:xfrm>
                    <a:prstGeom prst="rect">
                      <a:avLst/>
                    </a:prstGeom>
                    <a:ln>
                      <a:noFill/>
                    </a:ln>
                    <a:extLst>
                      <a:ext uri="{53640926-AAD7-44D8-BBD7-CCE9431645EC}">
                        <a14:shadowObscured xmlns:a14="http://schemas.microsoft.com/office/drawing/2010/main"/>
                      </a:ext>
                    </a:extLst>
                  </pic:spPr>
                </pic:pic>
              </a:graphicData>
            </a:graphic>
          </wp:inline>
        </w:drawing>
      </w:r>
    </w:p>
    <w:p w14:paraId="0104FC85" w14:textId="77777777" w:rsidR="000E541A" w:rsidRPr="00966FEE" w:rsidRDefault="00E5408B">
      <w:pPr>
        <w:pStyle w:val="affff6"/>
        <w:jc w:val="center"/>
        <w:rPr>
          <w:rFonts w:ascii="Times New Roman" w:eastAsia="Times New Roman" w:hAnsi="Times New Roman" w:cs="Times New Roman"/>
          <w:i w:val="0"/>
          <w:iCs w:val="0"/>
          <w:color w:val="000000" w:themeColor="text1"/>
          <w:sz w:val="40"/>
          <w:szCs w:val="40"/>
          <w:lang w:eastAsia="ru-RU"/>
        </w:rPr>
      </w:pPr>
      <w:bookmarkStart w:id="114" w:name="_Ref176775217"/>
      <w:r w:rsidRPr="00966FEE">
        <w:rPr>
          <w:rFonts w:ascii="Times New Roman" w:hAnsi="Times New Roman" w:cs="Times New Roman"/>
          <w:i w:val="0"/>
          <w:iCs w:val="0"/>
          <w:color w:val="000000" w:themeColor="text1"/>
          <w:sz w:val="24"/>
          <w:szCs w:val="24"/>
        </w:rPr>
        <w:t xml:space="preserve">Рисунок </w:t>
      </w:r>
      <w:r w:rsidRPr="00966FEE">
        <w:rPr>
          <w:rFonts w:ascii="Times New Roman" w:hAnsi="Times New Roman" w:cs="Times New Roman"/>
          <w:i w:val="0"/>
          <w:iCs w:val="0"/>
          <w:color w:val="000000" w:themeColor="text1"/>
          <w:sz w:val="24"/>
          <w:szCs w:val="24"/>
        </w:rPr>
        <w:fldChar w:fldCharType="begin"/>
      </w:r>
      <w:r w:rsidRPr="00966FEE">
        <w:rPr>
          <w:rFonts w:ascii="Times New Roman" w:hAnsi="Times New Roman" w:cs="Times New Roman"/>
          <w:i w:val="0"/>
          <w:iCs w:val="0"/>
          <w:color w:val="000000" w:themeColor="text1"/>
          <w:sz w:val="24"/>
          <w:szCs w:val="24"/>
        </w:rPr>
        <w:instrText xml:space="preserve"> SEQ Рисунок \* ARABIC </w:instrText>
      </w:r>
      <w:r w:rsidRPr="00966FEE">
        <w:rPr>
          <w:rFonts w:ascii="Times New Roman" w:hAnsi="Times New Roman" w:cs="Times New Roman"/>
          <w:i w:val="0"/>
          <w:iCs w:val="0"/>
          <w:color w:val="000000" w:themeColor="text1"/>
          <w:sz w:val="24"/>
          <w:szCs w:val="24"/>
        </w:rPr>
        <w:fldChar w:fldCharType="separate"/>
      </w:r>
      <w:r w:rsidRPr="00966FEE">
        <w:rPr>
          <w:rFonts w:ascii="Times New Roman" w:hAnsi="Times New Roman" w:cs="Times New Roman"/>
          <w:i w:val="0"/>
          <w:iCs w:val="0"/>
          <w:color w:val="000000" w:themeColor="text1"/>
          <w:sz w:val="24"/>
          <w:szCs w:val="24"/>
        </w:rPr>
        <w:t>6</w:t>
      </w:r>
      <w:r w:rsidRPr="00966FEE">
        <w:rPr>
          <w:rFonts w:ascii="Times New Roman" w:hAnsi="Times New Roman" w:cs="Times New Roman"/>
          <w:i w:val="0"/>
          <w:iCs w:val="0"/>
          <w:color w:val="000000" w:themeColor="text1"/>
          <w:sz w:val="24"/>
          <w:szCs w:val="24"/>
        </w:rPr>
        <w:fldChar w:fldCharType="end"/>
      </w:r>
      <w:bookmarkEnd w:id="114"/>
      <w:r w:rsidRPr="00966FEE">
        <w:rPr>
          <w:rFonts w:ascii="Times New Roman" w:hAnsi="Times New Roman" w:cs="Times New Roman"/>
          <w:i w:val="0"/>
          <w:iCs w:val="0"/>
          <w:color w:val="000000" w:themeColor="text1"/>
          <w:sz w:val="24"/>
          <w:szCs w:val="24"/>
        </w:rPr>
        <w:t>. Туристско-рекреационные районы Ленинградской области</w:t>
      </w:r>
    </w:p>
    <w:p w14:paraId="37581F08" w14:textId="77777777" w:rsidR="000E541A" w:rsidRPr="00966FEE" w:rsidRDefault="000E541A">
      <w:pPr>
        <w:spacing w:after="0" w:line="240" w:lineRule="auto"/>
        <w:jc w:val="both"/>
        <w:rPr>
          <w:rFonts w:ascii="Times New Roman" w:eastAsia="Times New Roman" w:hAnsi="Times New Roman" w:cs="Times New Roman"/>
          <w:color w:val="000000" w:themeColor="text1"/>
          <w:sz w:val="28"/>
          <w:szCs w:val="28"/>
          <w:lang w:eastAsia="ru-RU"/>
        </w:rPr>
        <w:sectPr w:rsidR="000E541A" w:rsidRPr="00966FEE">
          <w:pgSz w:w="16838" w:h="11906" w:orient="landscape"/>
          <w:pgMar w:top="1134" w:right="1134" w:bottom="567" w:left="1134" w:header="709" w:footer="709" w:gutter="0"/>
          <w:cols w:space="708"/>
          <w:docGrid w:linePitch="360"/>
        </w:sectPr>
      </w:pPr>
    </w:p>
    <w:p w14:paraId="4AAB4FE5"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lastRenderedPageBreak/>
        <w:t xml:space="preserve">Границы Санкт-Петербургской агломерации определены Концепцией совместного градостроительного развития Санкт‑Петербурга и территорий Ленинградской области (агломерации) на период до 2030 года с перспективой до 2050 года. </w:t>
      </w:r>
    </w:p>
    <w:p w14:paraId="2924EF44"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Агломерация включает Санкт-Петербург и наиболее интенсивно застраиваемые и осваиваемые муниципальные образования Ленинградской области. В границы зоны интенсивной урбанизации включены территория Санкт-Петербурга, частично территория Гатчинского муниципального округа и территории 45 поселений пяти муниципальных районов Ленинградской области: Всеволожского (полностью), Выборгского (2 поселения), Кировского (5 поселений), Ломоносовского (12 поселений), Тосненского (7 поселений).</w:t>
      </w:r>
    </w:p>
    <w:p w14:paraId="08FBCCD6" w14:textId="77777777" w:rsidR="000E541A" w:rsidRPr="00966FEE" w:rsidRDefault="00E5408B">
      <w:pPr>
        <w:widowControl w:val="0"/>
        <w:spacing w:after="0" w:line="240" w:lineRule="auto"/>
        <w:ind w:right="95" w:firstLine="740"/>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Агломерация обладает широким диапазоном рекреационно-туристических аттракторов: от объектов мирового культурного наследия до курортных возможностей побережья Финского залива, которые нуждаются в развитии инфраструктуры, доступности и сохранности. Основным ландшафто- и градообразующим фактором для агломерации является Балтийско-Ладожская водная система. </w:t>
      </w:r>
    </w:p>
    <w:p w14:paraId="3EEDEC02" w14:textId="77777777" w:rsidR="000E541A" w:rsidRPr="00966FEE" w:rsidRDefault="00E5408B">
      <w:pPr>
        <w:tabs>
          <w:tab w:val="left" w:pos="1134"/>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Первостепенной задачей планировочного развития территории агломерации является развитие системы природоохранных и рекреационных территорий, включая организацию лесопаркового пояса вокруг Санкт-Петербурга в соответствии с Федеральным законом «Об охране окружающей среды» в целях защиты озелененных территорий от дальнейшей урбанизации и застройки и обеспечения развития природоохранных, экологических, рекреационных функций пригородных зон. Лесопарковый пояс Санкт-Петербурга предлагается образовать из лесов на территории Ленинградской области и городских лесов Санкт-Петербурга.</w:t>
      </w:r>
    </w:p>
    <w:p w14:paraId="4883E064" w14:textId="77777777" w:rsidR="000E541A" w:rsidRPr="00966FEE" w:rsidRDefault="00E5408B">
      <w:pPr>
        <w:tabs>
          <w:tab w:val="left" w:pos="1134"/>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bidi="ru-RU"/>
        </w:rPr>
        <w:t>Агломерация обеспечивает полный спектр мест притяжения и инфраструктуры обслуживания туристов и отдыхающих, в связи с чем необходимо перераспределение направления развития туризма и рекреации с пригородной зоны Санкт-Петербурга на более удаленные территории Ленинградской области. Создание новых туристско-рекреационных зон регионального значения в границах зоны агломерации представляется возможным на территориях рекреационно- и социально-значимых мест, в том числе мест развития военно-патриотического туризма, обусловленных историческими факторами и местоположением мемориальных комплексов в составе «Зелёного пояса Славы».</w:t>
      </w:r>
    </w:p>
    <w:p w14:paraId="06444A1A" w14:textId="77777777" w:rsidR="000E541A" w:rsidRPr="00966FEE" w:rsidRDefault="000E541A">
      <w:pPr>
        <w:spacing w:after="0" w:line="240" w:lineRule="auto"/>
        <w:jc w:val="both"/>
        <w:rPr>
          <w:rFonts w:ascii="Times New Roman" w:eastAsia="Times New Roman" w:hAnsi="Times New Roman" w:cs="Times New Roman"/>
          <w:color w:val="000000" w:themeColor="text1"/>
          <w:sz w:val="28"/>
          <w:szCs w:val="28"/>
          <w:lang w:eastAsia="ru-RU"/>
        </w:rPr>
      </w:pPr>
    </w:p>
    <w:p w14:paraId="04DB7EE5" w14:textId="77777777" w:rsidR="000E541A" w:rsidRPr="00966FEE" w:rsidRDefault="00E5408B">
      <w:pPr>
        <w:pStyle w:val="a1"/>
        <w:tabs>
          <w:tab w:val="left" w:pos="3375"/>
        </w:tabs>
        <w:outlineLvl w:val="2"/>
        <w:rPr>
          <w:b/>
          <w:bCs/>
          <w:color w:val="000000" w:themeColor="text1"/>
          <w:szCs w:val="28"/>
        </w:rPr>
      </w:pPr>
      <w:r w:rsidRPr="00966FEE">
        <w:rPr>
          <w:b/>
          <w:bCs/>
          <w:color w:val="000000" w:themeColor="text1"/>
          <w:szCs w:val="28"/>
        </w:rPr>
        <w:t>Оценка нормативной площади туристско-рекреационных зон регионального значения</w:t>
      </w:r>
    </w:p>
    <w:p w14:paraId="739FDA8D"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целях формирования туристско-рекреационных зон регионального значения необходимо обосновать занимаемую площадь с учетом численности рекреантов</w:t>
      </w:r>
      <w:r w:rsidRPr="00966FEE">
        <w:rPr>
          <w:rStyle w:val="af8"/>
          <w:rFonts w:cs="Times New Roman"/>
          <w:color w:val="000000" w:themeColor="text1"/>
          <w:szCs w:val="28"/>
        </w:rPr>
        <w:footnoteReference w:id="35"/>
      </w:r>
      <w:r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lastRenderedPageBreak/>
        <w:t xml:space="preserve">(отдыхающих) и среднего значения рекреационной емкости природных ландшафтов Ленинградской области. </w:t>
      </w:r>
    </w:p>
    <w:p w14:paraId="56903860"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При расчете количества рекреантов учитывается население как Ленинградской области, так и Санкт-Петербурга, в связи с тем, что около половины туристических поездок из Санкт-Петербурга приходится на Ленинградскую область.</w:t>
      </w:r>
    </w:p>
    <w:p w14:paraId="75CF9D1A" w14:textId="28B3CC5C"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Прогнозная численность населения Ленинградской области на 2035 год по сценарию ускоренного роста определена в размере 2,685 млн </w:t>
      </w:r>
      <w:r w:rsidR="00B62ED6" w:rsidRPr="00966FEE">
        <w:rPr>
          <w:rFonts w:ascii="Times New Roman" w:hAnsi="Times New Roman" w:cs="Times New Roman"/>
          <w:color w:val="000000" w:themeColor="text1"/>
          <w:sz w:val="28"/>
          <w:szCs w:val="28"/>
        </w:rPr>
        <w:t xml:space="preserve">человек </w:t>
      </w:r>
      <w:r w:rsidRPr="00966FEE">
        <w:rPr>
          <w:rFonts w:ascii="Times New Roman" w:hAnsi="Times New Roman" w:cs="Times New Roman"/>
          <w:color w:val="000000" w:themeColor="text1"/>
          <w:sz w:val="28"/>
          <w:szCs w:val="28"/>
        </w:rPr>
        <w:t xml:space="preserve">(в т.ч. порядка </w:t>
      </w:r>
      <w:r w:rsidRPr="00966FEE">
        <w:rPr>
          <w:rFonts w:ascii="Times New Roman" w:hAnsi="Times New Roman" w:cs="Times New Roman"/>
          <w:color w:val="000000" w:themeColor="text1"/>
          <w:sz w:val="28"/>
          <w:szCs w:val="28"/>
        </w:rPr>
        <w:br/>
        <w:t xml:space="preserve">1,6 млн </w:t>
      </w:r>
      <w:r w:rsidR="00B62ED6" w:rsidRPr="00966FEE">
        <w:rPr>
          <w:rFonts w:ascii="Times New Roman" w:hAnsi="Times New Roman" w:cs="Times New Roman"/>
          <w:color w:val="000000" w:themeColor="text1"/>
          <w:sz w:val="28"/>
          <w:szCs w:val="28"/>
        </w:rPr>
        <w:t xml:space="preserve">человек </w:t>
      </w:r>
      <w:r w:rsidRPr="00966FEE">
        <w:rPr>
          <w:rFonts w:ascii="Times New Roman" w:hAnsi="Times New Roman" w:cs="Times New Roman"/>
          <w:color w:val="000000" w:themeColor="text1"/>
          <w:sz w:val="28"/>
          <w:szCs w:val="28"/>
        </w:rPr>
        <w:t xml:space="preserve">для части территории Ленинградской области, расположенной в границах территории Санкт-Петербургской агломерации), а прогнозная численность населения Санкт-Петербурга на 2035 год – 6,355 млн </w:t>
      </w:r>
      <w:r w:rsidR="00B62ED6" w:rsidRPr="00966FEE">
        <w:rPr>
          <w:rFonts w:ascii="Times New Roman" w:hAnsi="Times New Roman" w:cs="Times New Roman"/>
          <w:color w:val="000000" w:themeColor="text1"/>
          <w:sz w:val="28"/>
          <w:szCs w:val="28"/>
        </w:rPr>
        <w:t>человек</w:t>
      </w:r>
      <w:r w:rsidRPr="00966FEE">
        <w:rPr>
          <w:rFonts w:ascii="Times New Roman" w:hAnsi="Times New Roman" w:cs="Times New Roman"/>
          <w:color w:val="000000" w:themeColor="text1"/>
          <w:sz w:val="28"/>
          <w:szCs w:val="28"/>
        </w:rPr>
        <w:t>. Общая численность населения обоих субъектов на 2035 год составит 9,04 млн человек.</w:t>
      </w:r>
    </w:p>
    <w:p w14:paraId="38CAF3AB"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Учитывая долю молодого населения (трудоспособного и моложе трудоспособного населения) в 69,5 %</w:t>
      </w:r>
      <w:r w:rsidRPr="00966FEE">
        <w:rPr>
          <w:rStyle w:val="af8"/>
          <w:color w:val="000000" w:themeColor="text1"/>
          <w:szCs w:val="28"/>
        </w:rPr>
        <w:footnoteReference w:id="36"/>
      </w:r>
      <w:r w:rsidRPr="00966FEE">
        <w:rPr>
          <w:rFonts w:ascii="Times New Roman" w:hAnsi="Times New Roman" w:cs="Times New Roman"/>
          <w:color w:val="000000" w:themeColor="text1"/>
          <w:sz w:val="28"/>
          <w:szCs w:val="28"/>
        </w:rPr>
        <w:t xml:space="preserve"> и долю активной части населения, посещающей туристско-рекреационные зоны, оцениваемую в 10 %, получаем: </w:t>
      </w:r>
      <w:r w:rsidRPr="00966FEE">
        <w:rPr>
          <w:rFonts w:ascii="Times New Roman" w:hAnsi="Times New Roman" w:cs="Times New Roman"/>
          <w:color w:val="000000" w:themeColor="text1"/>
          <w:sz w:val="28"/>
          <w:szCs w:val="28"/>
        </w:rPr>
        <w:br/>
        <w:t>9,04 * 0,695 * 0,10 = 0,628, то есть 628 тыс. человек на 2035 году.</w:t>
      </w:r>
    </w:p>
    <w:p w14:paraId="5CF2BF76"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Учитывая усредненную допустимую рекреационную нагрузку при равномерном 8-часовом перемещении в размере 4 человека на 1 га, для размещения такой численности рекреантов потребуется 157 тыс. га территории туристско-рекреационных зон.</w:t>
      </w:r>
    </w:p>
    <w:p w14:paraId="67A7F1A0"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Значения допустимых рекреационных нагрузок на разные типы ландшафтов Ленинградской области приведены в разделе 1.4.3. материалов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Книга II (Анализ экологических, экономических и социальных факторов и районирование территорий муниципальных образований Ленинградской области).</w:t>
      </w:r>
    </w:p>
    <w:p w14:paraId="30ED6636" w14:textId="4D72E309"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С учетом благоустройства рекреационных зон допустимая нагрузка в среднем может быть увеличена в 5</w:t>
      </w:r>
      <w:r w:rsidR="0054387D" w:rsidRPr="00966FEE">
        <w:rPr>
          <w:rFonts w:ascii="Times New Roman" w:hAnsi="Times New Roman" w:cs="Times New Roman"/>
          <w:color w:val="000000" w:themeColor="text1"/>
          <w:sz w:val="28"/>
          <w:szCs w:val="28"/>
        </w:rPr>
        <w:t>-</w:t>
      </w:r>
      <w:r w:rsidRPr="00966FEE">
        <w:rPr>
          <w:rFonts w:ascii="Times New Roman" w:hAnsi="Times New Roman" w:cs="Times New Roman"/>
          <w:color w:val="000000" w:themeColor="text1"/>
          <w:sz w:val="28"/>
          <w:szCs w:val="28"/>
        </w:rPr>
        <w:t>10 раз, а нормативная площадь туристско-рекреационных зон соответственно кратно уменьшена (15,7 – 31,4 тыс. га), однако это потребует больших затрат на ландшафтный дизайн и лесопарковое строительство.</w:t>
      </w:r>
    </w:p>
    <w:p w14:paraId="1E76EC5A"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При пересчете на 1000 человек общей численности населения Санкт-Петербурга и Ленинградской области минимально необходимая площадь туристско-рекреационных зон регионального значения для нужд туристов и рекреантов на 2035 год составляет 17,37 га на 1000 человек.</w:t>
      </w:r>
    </w:p>
    <w:p w14:paraId="5355FE27" w14:textId="417F79B8"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Расчет </w:t>
      </w:r>
      <w:r w:rsidRPr="00966FEE">
        <w:rPr>
          <w:rFonts w:ascii="Times New Roman" w:eastAsia="Calibri" w:hAnsi="Times New Roman" w:cs="Times New Roman"/>
          <w:color w:val="000000" w:themeColor="text1"/>
          <w:sz w:val="28"/>
          <w:szCs w:val="28"/>
        </w:rPr>
        <w:t>рекреантов Ленинградской области в разрезе туристско-рекреационных районов с учетом прогнозной численности населения муниципальных образований туристско-рекреационных районов</w:t>
      </w:r>
      <w:r w:rsidRPr="00966FEE">
        <w:rPr>
          <w:rFonts w:ascii="Times New Roman" w:eastAsia="Calibri" w:hAnsi="Times New Roman" w:cs="Times New Roman"/>
          <w:b/>
          <w:bCs/>
          <w:color w:val="000000" w:themeColor="text1"/>
          <w:sz w:val="28"/>
          <w:szCs w:val="28"/>
        </w:rPr>
        <w:t xml:space="preserve"> </w:t>
      </w:r>
      <w:r w:rsidRPr="00966FEE">
        <w:rPr>
          <w:rFonts w:ascii="Times New Roman" w:eastAsia="Calibri" w:hAnsi="Times New Roman" w:cs="Times New Roman"/>
          <w:color w:val="000000" w:themeColor="text1"/>
          <w:sz w:val="28"/>
          <w:szCs w:val="28"/>
        </w:rPr>
        <w:t xml:space="preserve">представлен в </w:t>
      </w:r>
      <w:r w:rsidR="0054387D" w:rsidRPr="00966FEE">
        <w:rPr>
          <w:rFonts w:ascii="Times New Roman" w:eastAsia="Calibri" w:hAnsi="Times New Roman" w:cs="Times New Roman"/>
          <w:color w:val="000000" w:themeColor="text1"/>
          <w:sz w:val="28"/>
          <w:szCs w:val="28"/>
        </w:rPr>
        <w:fldChar w:fldCharType="begin"/>
      </w:r>
      <w:r w:rsidR="0054387D" w:rsidRPr="00966FEE">
        <w:rPr>
          <w:rFonts w:ascii="Times New Roman" w:eastAsia="Calibri" w:hAnsi="Times New Roman" w:cs="Times New Roman"/>
          <w:color w:val="000000" w:themeColor="text1"/>
          <w:sz w:val="28"/>
          <w:szCs w:val="28"/>
        </w:rPr>
        <w:instrText xml:space="preserve"> REF _Ref187418345 \h </w:instrText>
      </w:r>
      <w:r w:rsidR="004A59D1" w:rsidRPr="00966FEE">
        <w:rPr>
          <w:rFonts w:ascii="Times New Roman" w:eastAsia="Calibri" w:hAnsi="Times New Roman" w:cs="Times New Roman"/>
          <w:color w:val="000000" w:themeColor="text1"/>
          <w:sz w:val="28"/>
          <w:szCs w:val="28"/>
        </w:rPr>
        <w:instrText xml:space="preserve"> \* MERGEFORMAT </w:instrText>
      </w:r>
      <w:r w:rsidR="0054387D" w:rsidRPr="00966FEE">
        <w:rPr>
          <w:rFonts w:ascii="Times New Roman" w:eastAsia="Calibri" w:hAnsi="Times New Roman" w:cs="Times New Roman"/>
          <w:color w:val="000000" w:themeColor="text1"/>
          <w:sz w:val="28"/>
          <w:szCs w:val="28"/>
        </w:rPr>
      </w:r>
      <w:r w:rsidR="0054387D" w:rsidRPr="00966FEE">
        <w:rPr>
          <w:rFonts w:ascii="Times New Roman" w:eastAsia="Calibri" w:hAnsi="Times New Roman" w:cs="Times New Roman"/>
          <w:color w:val="000000" w:themeColor="text1"/>
          <w:sz w:val="28"/>
          <w:szCs w:val="28"/>
        </w:rPr>
        <w:fldChar w:fldCharType="separate"/>
      </w:r>
      <w:r w:rsidR="0054387D" w:rsidRPr="00966FEE">
        <w:rPr>
          <w:rFonts w:ascii="Times New Roman" w:eastAsia="Calibri" w:hAnsi="Times New Roman" w:cs="Times New Roman"/>
          <w:color w:val="000000" w:themeColor="text1"/>
          <w:sz w:val="28"/>
          <w:szCs w:val="28"/>
        </w:rPr>
        <w:t>таблице 31</w:t>
      </w:r>
      <w:r w:rsidR="0054387D" w:rsidRPr="00966FEE">
        <w:rPr>
          <w:rFonts w:ascii="Times New Roman" w:eastAsia="Calibri" w:hAnsi="Times New Roman" w:cs="Times New Roman"/>
          <w:color w:val="000000" w:themeColor="text1"/>
          <w:sz w:val="28"/>
          <w:szCs w:val="28"/>
        </w:rPr>
        <w:fldChar w:fldCharType="end"/>
      </w:r>
      <w:r w:rsidRPr="00966FEE">
        <w:rPr>
          <w:rFonts w:ascii="Times New Roman" w:eastAsia="Calibri" w:hAnsi="Times New Roman" w:cs="Times New Roman"/>
          <w:color w:val="000000" w:themeColor="text1"/>
          <w:sz w:val="28"/>
          <w:szCs w:val="28"/>
        </w:rPr>
        <w:t>.</w:t>
      </w:r>
    </w:p>
    <w:p w14:paraId="67D06BFC" w14:textId="0837720E" w:rsidR="0054387D" w:rsidRPr="00966FEE" w:rsidRDefault="0054387D" w:rsidP="0054387D">
      <w:pPr>
        <w:keepNext/>
        <w:keepLines/>
        <w:tabs>
          <w:tab w:val="left" w:pos="518"/>
        </w:tabs>
        <w:spacing w:after="0" w:line="240" w:lineRule="auto"/>
        <w:contextualSpacing/>
        <w:jc w:val="right"/>
        <w:rPr>
          <w:rFonts w:ascii="Times New Roman" w:eastAsia="Calibri" w:hAnsi="Times New Roman" w:cs="Times New Roman"/>
          <w:color w:val="000000" w:themeColor="text1"/>
          <w:sz w:val="28"/>
          <w:szCs w:val="28"/>
        </w:rPr>
      </w:pPr>
      <w:bookmarkStart w:id="115" w:name="_Ref187418345"/>
      <w:r w:rsidRPr="00966FEE">
        <w:rPr>
          <w:rFonts w:ascii="Times New Roman" w:eastAsia="Calibri" w:hAnsi="Times New Roman" w:cs="Times New Roman"/>
          <w:color w:val="000000" w:themeColor="text1"/>
          <w:sz w:val="28"/>
          <w:szCs w:val="28"/>
        </w:rPr>
        <w:lastRenderedPageBreak/>
        <w:t xml:space="preserve">Таблица </w:t>
      </w:r>
      <w:r w:rsidRPr="00966FEE">
        <w:rPr>
          <w:rFonts w:ascii="Times New Roman" w:eastAsia="Calibri" w:hAnsi="Times New Roman" w:cs="Times New Roman"/>
          <w:color w:val="000000" w:themeColor="text1"/>
          <w:sz w:val="28"/>
          <w:szCs w:val="28"/>
        </w:rPr>
        <w:fldChar w:fldCharType="begin"/>
      </w:r>
      <w:r w:rsidRPr="00966FEE">
        <w:rPr>
          <w:rFonts w:ascii="Times New Roman" w:eastAsia="Calibri" w:hAnsi="Times New Roman" w:cs="Times New Roman"/>
          <w:color w:val="000000" w:themeColor="text1"/>
          <w:sz w:val="28"/>
          <w:szCs w:val="28"/>
        </w:rPr>
        <w:instrText xml:space="preserve"> SEQ Таблица \* ARABIC </w:instrText>
      </w:r>
      <w:r w:rsidRPr="00966FEE">
        <w:rPr>
          <w:rFonts w:ascii="Times New Roman" w:eastAsia="Calibri" w:hAnsi="Times New Roman" w:cs="Times New Roman"/>
          <w:color w:val="000000" w:themeColor="text1"/>
          <w:sz w:val="28"/>
          <w:szCs w:val="28"/>
        </w:rPr>
        <w:fldChar w:fldCharType="separate"/>
      </w:r>
      <w:r w:rsidR="00200201" w:rsidRPr="00966FEE">
        <w:rPr>
          <w:rFonts w:ascii="Times New Roman" w:eastAsia="Calibri" w:hAnsi="Times New Roman" w:cs="Times New Roman"/>
          <w:noProof/>
          <w:color w:val="000000" w:themeColor="text1"/>
          <w:sz w:val="28"/>
          <w:szCs w:val="28"/>
        </w:rPr>
        <w:t>31</w:t>
      </w:r>
      <w:r w:rsidRPr="00966FEE">
        <w:rPr>
          <w:rFonts w:ascii="Times New Roman" w:eastAsia="Calibri" w:hAnsi="Times New Roman" w:cs="Times New Roman"/>
          <w:color w:val="000000" w:themeColor="text1"/>
          <w:sz w:val="28"/>
          <w:szCs w:val="28"/>
        </w:rPr>
        <w:fldChar w:fldCharType="end"/>
      </w:r>
      <w:bookmarkEnd w:id="115"/>
    </w:p>
    <w:p w14:paraId="258F97D5" w14:textId="4C27ED85" w:rsidR="0054387D" w:rsidRPr="00966FEE" w:rsidRDefault="00E5408B" w:rsidP="0054387D">
      <w:pPr>
        <w:keepNext/>
        <w:keepLines/>
        <w:tabs>
          <w:tab w:val="left" w:pos="518"/>
        </w:tabs>
        <w:spacing w:after="0" w:line="240" w:lineRule="auto"/>
        <w:contextualSpacing/>
        <w:jc w:val="center"/>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Количество рекреантов Ленинградской области в разрезе </w:t>
      </w:r>
      <w:r w:rsidRPr="00966FEE">
        <w:rPr>
          <w:rFonts w:ascii="Times New Roman" w:eastAsia="Calibri" w:hAnsi="Times New Roman" w:cs="Times New Roman"/>
          <w:color w:val="000000" w:themeColor="text1"/>
          <w:sz w:val="28"/>
          <w:szCs w:val="28"/>
        </w:rPr>
        <w:br/>
        <w:t>туристско-рекреационных районов</w:t>
      </w:r>
    </w:p>
    <w:tbl>
      <w:tblPr>
        <w:tblStyle w:val="2f1"/>
        <w:tblW w:w="10206" w:type="dxa"/>
        <w:tblInd w:w="108" w:type="dxa"/>
        <w:tblLook w:val="04A0" w:firstRow="1" w:lastRow="0" w:firstColumn="1" w:lastColumn="0" w:noHBand="0" w:noVBand="1"/>
      </w:tblPr>
      <w:tblGrid>
        <w:gridCol w:w="4849"/>
        <w:gridCol w:w="5357"/>
      </w:tblGrid>
      <w:tr w:rsidR="00966FEE" w:rsidRPr="00966FEE" w14:paraId="2F1EA349" w14:textId="77777777">
        <w:trPr>
          <w:trHeight w:val="307"/>
        </w:trPr>
        <w:tc>
          <w:tcPr>
            <w:tcW w:w="4849" w:type="dxa"/>
            <w:shd w:val="clear" w:color="auto" w:fill="auto"/>
          </w:tcPr>
          <w:p w14:paraId="672C691F" w14:textId="77777777" w:rsidR="000E541A" w:rsidRPr="00966FEE" w:rsidRDefault="00E5408B">
            <w:pPr>
              <w:keepNext/>
              <w:keepLines/>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Туристско-рекреационный район (ТРР)</w:t>
            </w:r>
          </w:p>
        </w:tc>
        <w:tc>
          <w:tcPr>
            <w:tcW w:w="5357" w:type="dxa"/>
            <w:shd w:val="clear" w:color="auto" w:fill="auto"/>
          </w:tcPr>
          <w:p w14:paraId="2DC9BB2E" w14:textId="77777777" w:rsidR="000E541A" w:rsidRPr="00966FEE" w:rsidRDefault="00E5408B">
            <w:pPr>
              <w:keepNext/>
              <w:keepLines/>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Потенциальное количество рекреантов (тыс. чел.)</w:t>
            </w:r>
          </w:p>
        </w:tc>
      </w:tr>
      <w:tr w:rsidR="00966FEE" w:rsidRPr="00966FEE" w14:paraId="1CBCDB94" w14:textId="77777777">
        <w:trPr>
          <w:trHeight w:val="300"/>
        </w:trPr>
        <w:tc>
          <w:tcPr>
            <w:tcW w:w="4849" w:type="dxa"/>
            <w:shd w:val="clear" w:color="auto" w:fill="auto"/>
            <w:noWrap/>
          </w:tcPr>
          <w:p w14:paraId="456AFD9D" w14:textId="77777777" w:rsidR="000E541A" w:rsidRPr="00966FEE" w:rsidRDefault="00E5408B">
            <w:pPr>
              <w:keepNext/>
              <w:keepLines/>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Выборгский</w:t>
            </w:r>
          </w:p>
        </w:tc>
        <w:tc>
          <w:tcPr>
            <w:tcW w:w="5357" w:type="dxa"/>
            <w:shd w:val="clear" w:color="auto" w:fill="auto"/>
            <w:noWrap/>
          </w:tcPr>
          <w:p w14:paraId="34903E90" w14:textId="77777777" w:rsidR="000E541A" w:rsidRPr="00966FEE" w:rsidRDefault="00E5408B">
            <w:pPr>
              <w:keepNext/>
              <w:keepLines/>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12,962</w:t>
            </w:r>
          </w:p>
        </w:tc>
      </w:tr>
      <w:tr w:rsidR="00966FEE" w:rsidRPr="00966FEE" w14:paraId="5AFAB5DA" w14:textId="77777777">
        <w:trPr>
          <w:trHeight w:val="240"/>
        </w:trPr>
        <w:tc>
          <w:tcPr>
            <w:tcW w:w="4849" w:type="dxa"/>
            <w:shd w:val="clear" w:color="auto" w:fill="auto"/>
            <w:noWrap/>
          </w:tcPr>
          <w:p w14:paraId="14407843" w14:textId="77777777" w:rsidR="000E541A" w:rsidRPr="00966FEE" w:rsidRDefault="00E5408B">
            <w:pP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Кингисеппский</w:t>
            </w:r>
          </w:p>
        </w:tc>
        <w:tc>
          <w:tcPr>
            <w:tcW w:w="5357" w:type="dxa"/>
            <w:shd w:val="clear" w:color="auto" w:fill="auto"/>
            <w:noWrap/>
          </w:tcPr>
          <w:p w14:paraId="08525E5C" w14:textId="77777777" w:rsidR="000E541A" w:rsidRPr="00966FEE" w:rsidRDefault="00E5408B">
            <w:pPr>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16,068</w:t>
            </w:r>
          </w:p>
        </w:tc>
      </w:tr>
      <w:tr w:rsidR="00966FEE" w:rsidRPr="00966FEE" w14:paraId="3A535D65" w14:textId="77777777">
        <w:trPr>
          <w:trHeight w:val="300"/>
        </w:trPr>
        <w:tc>
          <w:tcPr>
            <w:tcW w:w="4849" w:type="dxa"/>
            <w:shd w:val="clear" w:color="auto" w:fill="auto"/>
            <w:noWrap/>
          </w:tcPr>
          <w:p w14:paraId="5F1F6281" w14:textId="77777777" w:rsidR="000E541A" w:rsidRPr="00966FEE" w:rsidRDefault="00E5408B">
            <w:pP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Лодейнопольский</w:t>
            </w:r>
          </w:p>
        </w:tc>
        <w:tc>
          <w:tcPr>
            <w:tcW w:w="5357" w:type="dxa"/>
            <w:shd w:val="clear" w:color="auto" w:fill="auto"/>
            <w:noWrap/>
          </w:tcPr>
          <w:p w14:paraId="5212E7CC" w14:textId="77777777" w:rsidR="000E541A" w:rsidRPr="00966FEE" w:rsidRDefault="00E5408B">
            <w:pPr>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4,080</w:t>
            </w:r>
          </w:p>
        </w:tc>
      </w:tr>
      <w:tr w:rsidR="00966FEE" w:rsidRPr="00966FEE" w14:paraId="3FA7B7C9" w14:textId="77777777">
        <w:trPr>
          <w:trHeight w:val="300"/>
        </w:trPr>
        <w:tc>
          <w:tcPr>
            <w:tcW w:w="4849" w:type="dxa"/>
            <w:shd w:val="clear" w:color="auto" w:fill="auto"/>
            <w:noWrap/>
          </w:tcPr>
          <w:p w14:paraId="2B32AED4" w14:textId="77777777" w:rsidR="000E541A" w:rsidRPr="00966FEE" w:rsidRDefault="00E5408B">
            <w:pP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Лужский</w:t>
            </w:r>
          </w:p>
        </w:tc>
        <w:tc>
          <w:tcPr>
            <w:tcW w:w="5357" w:type="dxa"/>
            <w:shd w:val="clear" w:color="auto" w:fill="auto"/>
            <w:noWrap/>
          </w:tcPr>
          <w:p w14:paraId="5269CB43" w14:textId="77777777" w:rsidR="000E541A" w:rsidRPr="00966FEE" w:rsidRDefault="00E5408B">
            <w:pPr>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15,971</w:t>
            </w:r>
          </w:p>
        </w:tc>
      </w:tr>
      <w:tr w:rsidR="00966FEE" w:rsidRPr="00966FEE" w14:paraId="3DD38343" w14:textId="77777777">
        <w:trPr>
          <w:trHeight w:val="300"/>
        </w:trPr>
        <w:tc>
          <w:tcPr>
            <w:tcW w:w="4849" w:type="dxa"/>
            <w:shd w:val="clear" w:color="auto" w:fill="auto"/>
            <w:noWrap/>
          </w:tcPr>
          <w:p w14:paraId="204269D2" w14:textId="77777777" w:rsidR="000E541A" w:rsidRPr="00966FEE" w:rsidRDefault="00E5408B">
            <w:pP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Приозерский</w:t>
            </w:r>
          </w:p>
        </w:tc>
        <w:tc>
          <w:tcPr>
            <w:tcW w:w="5357" w:type="dxa"/>
            <w:shd w:val="clear" w:color="auto" w:fill="auto"/>
            <w:noWrap/>
          </w:tcPr>
          <w:p w14:paraId="2EE261ED" w14:textId="77777777" w:rsidR="000E541A" w:rsidRPr="00966FEE" w:rsidRDefault="00E5408B">
            <w:pPr>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4,900</w:t>
            </w:r>
          </w:p>
        </w:tc>
      </w:tr>
      <w:tr w:rsidR="00966FEE" w:rsidRPr="00966FEE" w14:paraId="3DF7C24A" w14:textId="77777777">
        <w:trPr>
          <w:trHeight w:val="300"/>
        </w:trPr>
        <w:tc>
          <w:tcPr>
            <w:tcW w:w="4849" w:type="dxa"/>
            <w:shd w:val="clear" w:color="auto" w:fill="auto"/>
            <w:noWrap/>
          </w:tcPr>
          <w:p w14:paraId="765F63B9" w14:textId="77777777" w:rsidR="000E541A" w:rsidRPr="00966FEE" w:rsidRDefault="00E5408B">
            <w:pP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Староладожский</w:t>
            </w:r>
          </w:p>
        </w:tc>
        <w:tc>
          <w:tcPr>
            <w:tcW w:w="5357" w:type="dxa"/>
            <w:shd w:val="clear" w:color="auto" w:fill="auto"/>
            <w:noWrap/>
          </w:tcPr>
          <w:p w14:paraId="4481ADDD" w14:textId="77777777" w:rsidR="000E541A" w:rsidRPr="00966FEE" w:rsidRDefault="00E5408B">
            <w:pPr>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13,233</w:t>
            </w:r>
          </w:p>
        </w:tc>
      </w:tr>
      <w:tr w:rsidR="00966FEE" w:rsidRPr="00966FEE" w14:paraId="77BF4913" w14:textId="77777777">
        <w:trPr>
          <w:trHeight w:val="300"/>
        </w:trPr>
        <w:tc>
          <w:tcPr>
            <w:tcW w:w="4849" w:type="dxa"/>
            <w:shd w:val="clear" w:color="auto" w:fill="auto"/>
            <w:noWrap/>
          </w:tcPr>
          <w:p w14:paraId="64E563E7" w14:textId="77777777" w:rsidR="000E541A" w:rsidRPr="00966FEE" w:rsidRDefault="00E5408B">
            <w:pP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Тихвинский</w:t>
            </w:r>
          </w:p>
        </w:tc>
        <w:tc>
          <w:tcPr>
            <w:tcW w:w="5357" w:type="dxa"/>
            <w:shd w:val="clear" w:color="auto" w:fill="auto"/>
            <w:noWrap/>
          </w:tcPr>
          <w:p w14:paraId="4F3678A6" w14:textId="77777777" w:rsidR="000E541A" w:rsidRPr="00966FEE" w:rsidRDefault="00E5408B">
            <w:pPr>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8,201</w:t>
            </w:r>
          </w:p>
        </w:tc>
      </w:tr>
      <w:tr w:rsidR="00966FEE" w:rsidRPr="00966FEE" w14:paraId="0686B5AA" w14:textId="77777777">
        <w:trPr>
          <w:trHeight w:val="300"/>
        </w:trPr>
        <w:tc>
          <w:tcPr>
            <w:tcW w:w="4849" w:type="dxa"/>
            <w:shd w:val="clear" w:color="auto" w:fill="auto"/>
            <w:noWrap/>
          </w:tcPr>
          <w:p w14:paraId="006356C4" w14:textId="77777777" w:rsidR="000E541A" w:rsidRPr="00966FEE" w:rsidRDefault="00E5408B">
            <w:pP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Всего</w:t>
            </w:r>
          </w:p>
        </w:tc>
        <w:tc>
          <w:tcPr>
            <w:tcW w:w="5357" w:type="dxa"/>
            <w:shd w:val="clear" w:color="auto" w:fill="auto"/>
            <w:noWrap/>
          </w:tcPr>
          <w:p w14:paraId="7E04503A" w14:textId="77777777" w:rsidR="000E541A" w:rsidRPr="00966FEE" w:rsidRDefault="00E5408B">
            <w:pPr>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75,414</w:t>
            </w:r>
          </w:p>
        </w:tc>
      </w:tr>
    </w:tbl>
    <w:p w14:paraId="78F3EE88"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Исходя из прогнозной численности населения Санкт-Петербургской агломерации в размере 7,95 млн человек, количество рекреантов внутри зоны агломерации составляет 553 тыс. человек (88% от общего количества рекреантов).</w:t>
      </w:r>
    </w:p>
    <w:p w14:paraId="4112C4F4"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В целях определения общего количества рекреантов в разрезе туристско-рекреационных районов произведена оценка распределения рекреантов Санкт-Петербургской агломерации по туристско-рекреационным районам, исходя из ранее проведенного районирования административных районов Ленинградской области. Чем выше балльная оценка туристского и природного потенциала района, тем больше доля туристов и отдыхающих из зоны агломерации. На туристско-рекреационные районы с наибольшим туристско-рекреационным потенциалом (Выборгский, Приозерский и Лужский) приходится 2/3 рекреантов агломерации, на остальные – </w:t>
      </w:r>
      <w:r w:rsidRPr="00966FEE">
        <w:rPr>
          <w:rFonts w:ascii="Times New Roman" w:eastAsia="Calibri" w:hAnsi="Times New Roman" w:cs="Times New Roman"/>
          <w:color w:val="000000" w:themeColor="text1"/>
          <w:sz w:val="28"/>
          <w:szCs w:val="28"/>
        </w:rPr>
        <w:br/>
        <w:t>1/3 (Кингисеппский, Староладожский, Лодейнопольский, Тихвинский).</w:t>
      </w:r>
    </w:p>
    <w:p w14:paraId="081A8DB3" w14:textId="4AF1B3DD" w:rsidR="000E541A" w:rsidRPr="00966FEE" w:rsidRDefault="00F43F03">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Общее</w:t>
      </w:r>
      <w:r w:rsidR="00E5408B" w:rsidRPr="00966FEE">
        <w:rPr>
          <w:rFonts w:ascii="Times New Roman" w:eastAsia="Calibri" w:hAnsi="Times New Roman" w:cs="Times New Roman"/>
          <w:color w:val="000000" w:themeColor="text1"/>
          <w:sz w:val="28"/>
          <w:szCs w:val="28"/>
        </w:rPr>
        <w:t xml:space="preserve"> количество рекреантов в разрезе туристско-рекреационных районов Ленинградской области и нормативная площадь туристско-рекреационных зон регионального значения для каждого </w:t>
      </w:r>
      <w:r w:rsidR="005019C6" w:rsidRPr="00966FEE">
        <w:rPr>
          <w:rFonts w:ascii="Times New Roman" w:eastAsia="Calibri" w:hAnsi="Times New Roman" w:cs="Times New Roman"/>
          <w:color w:val="000000" w:themeColor="text1"/>
          <w:sz w:val="28"/>
          <w:szCs w:val="28"/>
        </w:rPr>
        <w:t xml:space="preserve">туристско-рекреационного </w:t>
      </w:r>
      <w:r w:rsidR="00E5408B" w:rsidRPr="00966FEE">
        <w:rPr>
          <w:rFonts w:ascii="Times New Roman" w:eastAsia="Calibri" w:hAnsi="Times New Roman" w:cs="Times New Roman"/>
          <w:color w:val="000000" w:themeColor="text1"/>
          <w:sz w:val="28"/>
          <w:szCs w:val="28"/>
        </w:rPr>
        <w:t xml:space="preserve">района представлены в </w:t>
      </w:r>
      <w:r w:rsidR="0054387D" w:rsidRPr="00966FEE">
        <w:rPr>
          <w:rFonts w:ascii="Times New Roman" w:eastAsia="Calibri" w:hAnsi="Times New Roman" w:cs="Times New Roman"/>
          <w:color w:val="000000" w:themeColor="text1"/>
          <w:sz w:val="28"/>
          <w:szCs w:val="28"/>
        </w:rPr>
        <w:fldChar w:fldCharType="begin"/>
      </w:r>
      <w:r w:rsidR="0054387D" w:rsidRPr="00966FEE">
        <w:rPr>
          <w:rFonts w:ascii="Times New Roman" w:eastAsia="Calibri" w:hAnsi="Times New Roman" w:cs="Times New Roman"/>
          <w:color w:val="000000" w:themeColor="text1"/>
          <w:sz w:val="28"/>
          <w:szCs w:val="28"/>
        </w:rPr>
        <w:instrText xml:space="preserve"> REF _Ref187418388 \h </w:instrText>
      </w:r>
      <w:r w:rsidR="004A59D1" w:rsidRPr="00966FEE">
        <w:rPr>
          <w:rFonts w:ascii="Times New Roman" w:eastAsia="Calibri" w:hAnsi="Times New Roman" w:cs="Times New Roman"/>
          <w:color w:val="000000" w:themeColor="text1"/>
          <w:sz w:val="28"/>
          <w:szCs w:val="28"/>
        </w:rPr>
        <w:instrText xml:space="preserve"> \* MERGEFORMAT </w:instrText>
      </w:r>
      <w:r w:rsidR="0054387D" w:rsidRPr="00966FEE">
        <w:rPr>
          <w:rFonts w:ascii="Times New Roman" w:eastAsia="Calibri" w:hAnsi="Times New Roman" w:cs="Times New Roman"/>
          <w:color w:val="000000" w:themeColor="text1"/>
          <w:sz w:val="28"/>
          <w:szCs w:val="28"/>
        </w:rPr>
      </w:r>
      <w:r w:rsidR="0054387D" w:rsidRPr="00966FEE">
        <w:rPr>
          <w:rFonts w:ascii="Times New Roman" w:eastAsia="Calibri" w:hAnsi="Times New Roman" w:cs="Times New Roman"/>
          <w:color w:val="000000" w:themeColor="text1"/>
          <w:sz w:val="28"/>
          <w:szCs w:val="28"/>
        </w:rPr>
        <w:fldChar w:fldCharType="separate"/>
      </w:r>
      <w:r w:rsidR="0054387D" w:rsidRPr="00966FEE">
        <w:rPr>
          <w:rFonts w:ascii="Times New Roman" w:eastAsia="Calibri" w:hAnsi="Times New Roman" w:cs="Times New Roman"/>
          <w:color w:val="000000" w:themeColor="text1"/>
          <w:sz w:val="28"/>
          <w:szCs w:val="28"/>
        </w:rPr>
        <w:t>таблице 32</w:t>
      </w:r>
      <w:r w:rsidR="0054387D" w:rsidRPr="00966FEE">
        <w:rPr>
          <w:rFonts w:ascii="Times New Roman" w:eastAsia="Calibri" w:hAnsi="Times New Roman" w:cs="Times New Roman"/>
          <w:color w:val="000000" w:themeColor="text1"/>
          <w:sz w:val="28"/>
          <w:szCs w:val="28"/>
        </w:rPr>
        <w:fldChar w:fldCharType="end"/>
      </w:r>
      <w:r w:rsidR="00E5408B" w:rsidRPr="00966FEE">
        <w:rPr>
          <w:rFonts w:ascii="Times New Roman" w:eastAsia="Calibri" w:hAnsi="Times New Roman" w:cs="Times New Roman"/>
          <w:color w:val="000000" w:themeColor="text1"/>
          <w:sz w:val="28"/>
          <w:szCs w:val="28"/>
        </w:rPr>
        <w:t>.</w:t>
      </w:r>
    </w:p>
    <w:p w14:paraId="480AAAEF" w14:textId="59D5A8CC" w:rsidR="0054387D" w:rsidRPr="00966FEE" w:rsidRDefault="0054387D" w:rsidP="0054387D">
      <w:pPr>
        <w:spacing w:after="0" w:line="240" w:lineRule="auto"/>
        <w:jc w:val="right"/>
        <w:rPr>
          <w:rFonts w:ascii="Times New Roman" w:eastAsia="Calibri" w:hAnsi="Times New Roman" w:cs="Times New Roman"/>
          <w:color w:val="000000" w:themeColor="text1"/>
          <w:sz w:val="28"/>
          <w:szCs w:val="28"/>
        </w:rPr>
      </w:pPr>
      <w:bookmarkStart w:id="116" w:name="_Ref187418388"/>
      <w:r w:rsidRPr="00966FEE">
        <w:rPr>
          <w:rFonts w:ascii="Times New Roman" w:eastAsia="Calibri" w:hAnsi="Times New Roman" w:cs="Times New Roman"/>
          <w:color w:val="000000" w:themeColor="text1"/>
          <w:sz w:val="28"/>
          <w:szCs w:val="28"/>
        </w:rPr>
        <w:t xml:space="preserve">Таблица </w:t>
      </w:r>
      <w:r w:rsidRPr="00966FEE">
        <w:rPr>
          <w:rFonts w:ascii="Times New Roman" w:eastAsia="Calibri" w:hAnsi="Times New Roman" w:cs="Times New Roman"/>
          <w:color w:val="000000" w:themeColor="text1"/>
          <w:sz w:val="28"/>
          <w:szCs w:val="28"/>
        </w:rPr>
        <w:fldChar w:fldCharType="begin"/>
      </w:r>
      <w:r w:rsidRPr="00966FEE">
        <w:rPr>
          <w:rFonts w:ascii="Times New Roman" w:eastAsia="Calibri" w:hAnsi="Times New Roman" w:cs="Times New Roman"/>
          <w:color w:val="000000" w:themeColor="text1"/>
          <w:sz w:val="28"/>
          <w:szCs w:val="28"/>
        </w:rPr>
        <w:instrText xml:space="preserve"> SEQ Таблица \* ARABIC </w:instrText>
      </w:r>
      <w:r w:rsidRPr="00966FEE">
        <w:rPr>
          <w:rFonts w:ascii="Times New Roman" w:eastAsia="Calibri" w:hAnsi="Times New Roman" w:cs="Times New Roman"/>
          <w:color w:val="000000" w:themeColor="text1"/>
          <w:sz w:val="28"/>
          <w:szCs w:val="28"/>
        </w:rPr>
        <w:fldChar w:fldCharType="separate"/>
      </w:r>
      <w:r w:rsidR="00200201" w:rsidRPr="00966FEE">
        <w:rPr>
          <w:rFonts w:ascii="Times New Roman" w:eastAsia="Calibri" w:hAnsi="Times New Roman" w:cs="Times New Roman"/>
          <w:noProof/>
          <w:color w:val="000000" w:themeColor="text1"/>
          <w:sz w:val="28"/>
          <w:szCs w:val="28"/>
        </w:rPr>
        <w:t>32</w:t>
      </w:r>
      <w:r w:rsidRPr="00966FEE">
        <w:rPr>
          <w:rFonts w:ascii="Times New Roman" w:eastAsia="Calibri" w:hAnsi="Times New Roman" w:cs="Times New Roman"/>
          <w:color w:val="000000" w:themeColor="text1"/>
          <w:sz w:val="28"/>
          <w:szCs w:val="28"/>
        </w:rPr>
        <w:fldChar w:fldCharType="end"/>
      </w:r>
      <w:bookmarkEnd w:id="116"/>
    </w:p>
    <w:p w14:paraId="0A072C5A" w14:textId="7B191D2A" w:rsidR="0054387D" w:rsidRPr="00966FEE" w:rsidRDefault="00E5408B" w:rsidP="0054387D">
      <w:pPr>
        <w:spacing w:after="0" w:line="240" w:lineRule="auto"/>
        <w:jc w:val="center"/>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Характеристика туристско-рекреационных районов Ленинградской области</w:t>
      </w: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843"/>
        <w:gridCol w:w="2410"/>
        <w:gridCol w:w="2976"/>
      </w:tblGrid>
      <w:tr w:rsidR="00966FEE" w:rsidRPr="00966FEE" w14:paraId="6C85F46F" w14:textId="77777777">
        <w:trPr>
          <w:trHeight w:val="626"/>
        </w:trPr>
        <w:tc>
          <w:tcPr>
            <w:tcW w:w="2835" w:type="dxa"/>
            <w:shd w:val="clear" w:color="FFFFFF" w:fill="FFFFFF"/>
            <w:vAlign w:val="center"/>
          </w:tcPr>
          <w:p w14:paraId="4B1D3EA8"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Туристско-рекреационный район</w:t>
            </w:r>
          </w:p>
        </w:tc>
        <w:tc>
          <w:tcPr>
            <w:tcW w:w="1843" w:type="dxa"/>
            <w:shd w:val="clear" w:color="FFFFFF" w:fill="FFFFFF"/>
            <w:vAlign w:val="center"/>
          </w:tcPr>
          <w:p w14:paraId="3BF99B55" w14:textId="668FB190"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Общее кол</w:t>
            </w:r>
            <w:r w:rsidR="00175E3A" w:rsidRPr="00966FEE">
              <w:rPr>
                <w:rFonts w:ascii="Times New Roman" w:eastAsia="Calibri" w:hAnsi="Times New Roman" w:cs="Times New Roman"/>
                <w:color w:val="000000" w:themeColor="text1"/>
                <w:sz w:val="24"/>
                <w:szCs w:val="24"/>
              </w:rPr>
              <w:t>ичест</w:t>
            </w:r>
            <w:r w:rsidRPr="00966FEE">
              <w:rPr>
                <w:rFonts w:ascii="Times New Roman" w:eastAsia="Calibri" w:hAnsi="Times New Roman" w:cs="Times New Roman"/>
                <w:color w:val="000000" w:themeColor="text1"/>
                <w:sz w:val="24"/>
                <w:szCs w:val="24"/>
              </w:rPr>
              <w:t>во рекреантов, тыс. чел.</w:t>
            </w:r>
          </w:p>
        </w:tc>
        <w:tc>
          <w:tcPr>
            <w:tcW w:w="2410" w:type="dxa"/>
            <w:shd w:val="clear" w:color="FFFFFF" w:fill="FFFFFF"/>
            <w:vAlign w:val="center"/>
          </w:tcPr>
          <w:p w14:paraId="71C8EB2F" w14:textId="5202C09C"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Доля от общего кол</w:t>
            </w:r>
            <w:r w:rsidR="00175E3A" w:rsidRPr="00966FEE">
              <w:rPr>
                <w:rFonts w:ascii="Times New Roman" w:eastAsia="Calibri" w:hAnsi="Times New Roman" w:cs="Times New Roman"/>
                <w:color w:val="000000" w:themeColor="text1"/>
                <w:sz w:val="24"/>
                <w:szCs w:val="24"/>
              </w:rPr>
              <w:t>ичест</w:t>
            </w:r>
            <w:r w:rsidRPr="00966FEE">
              <w:rPr>
                <w:rFonts w:ascii="Times New Roman" w:eastAsia="Calibri" w:hAnsi="Times New Roman" w:cs="Times New Roman"/>
                <w:color w:val="000000" w:themeColor="text1"/>
                <w:sz w:val="24"/>
                <w:szCs w:val="24"/>
              </w:rPr>
              <w:t>ва рекреантов, %</w:t>
            </w:r>
          </w:p>
        </w:tc>
        <w:tc>
          <w:tcPr>
            <w:tcW w:w="2976" w:type="dxa"/>
            <w:shd w:val="clear" w:color="FFFFFF" w:fill="FFFFFF"/>
          </w:tcPr>
          <w:p w14:paraId="43F36C13"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Минимально необходимая площадь ТРЗ, тыс. га</w:t>
            </w:r>
          </w:p>
        </w:tc>
      </w:tr>
      <w:tr w:rsidR="00966FEE" w:rsidRPr="00966FEE" w14:paraId="38CBBFF1" w14:textId="77777777">
        <w:trPr>
          <w:trHeight w:val="300"/>
        </w:trPr>
        <w:tc>
          <w:tcPr>
            <w:tcW w:w="2835" w:type="dxa"/>
            <w:shd w:val="clear" w:color="auto" w:fill="auto"/>
            <w:noWrap/>
            <w:vAlign w:val="bottom"/>
          </w:tcPr>
          <w:p w14:paraId="69FF36DD" w14:textId="77777777" w:rsidR="000E541A" w:rsidRPr="00966FEE" w:rsidRDefault="00E5408B">
            <w:pPr>
              <w:spacing w:after="0" w:line="240" w:lineRule="auto"/>
              <w:jc w:val="both"/>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Приозерский</w:t>
            </w:r>
          </w:p>
        </w:tc>
        <w:tc>
          <w:tcPr>
            <w:tcW w:w="1843" w:type="dxa"/>
          </w:tcPr>
          <w:p w14:paraId="7EE8B5E4"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147,7</w:t>
            </w:r>
          </w:p>
        </w:tc>
        <w:tc>
          <w:tcPr>
            <w:tcW w:w="2410" w:type="dxa"/>
          </w:tcPr>
          <w:p w14:paraId="4096E477"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24,3</w:t>
            </w:r>
          </w:p>
        </w:tc>
        <w:tc>
          <w:tcPr>
            <w:tcW w:w="2976" w:type="dxa"/>
          </w:tcPr>
          <w:p w14:paraId="77C76DC9"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hAnsi="Times New Roman" w:cs="Times New Roman"/>
                <w:color w:val="000000" w:themeColor="text1"/>
                <w:sz w:val="24"/>
                <w:szCs w:val="24"/>
              </w:rPr>
              <w:t>38,1</w:t>
            </w:r>
          </w:p>
        </w:tc>
      </w:tr>
      <w:tr w:rsidR="00966FEE" w:rsidRPr="00966FEE" w14:paraId="47F0CBA8" w14:textId="77777777">
        <w:trPr>
          <w:trHeight w:val="300"/>
        </w:trPr>
        <w:tc>
          <w:tcPr>
            <w:tcW w:w="2835" w:type="dxa"/>
            <w:shd w:val="clear" w:color="auto" w:fill="auto"/>
            <w:noWrap/>
            <w:vAlign w:val="bottom"/>
          </w:tcPr>
          <w:p w14:paraId="7B8F4734" w14:textId="77777777" w:rsidR="000E541A" w:rsidRPr="00966FEE" w:rsidRDefault="00E5408B">
            <w:pPr>
              <w:spacing w:after="0" w:line="240" w:lineRule="auto"/>
              <w:jc w:val="both"/>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Выборгский</w:t>
            </w:r>
          </w:p>
        </w:tc>
        <w:tc>
          <w:tcPr>
            <w:tcW w:w="1843" w:type="dxa"/>
          </w:tcPr>
          <w:p w14:paraId="42ABA11C"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155,76</w:t>
            </w:r>
          </w:p>
        </w:tc>
        <w:tc>
          <w:tcPr>
            <w:tcW w:w="2410" w:type="dxa"/>
          </w:tcPr>
          <w:p w14:paraId="4D507587"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25,6</w:t>
            </w:r>
          </w:p>
        </w:tc>
        <w:tc>
          <w:tcPr>
            <w:tcW w:w="2976" w:type="dxa"/>
          </w:tcPr>
          <w:p w14:paraId="22B9AB63"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hAnsi="Times New Roman" w:cs="Times New Roman"/>
                <w:color w:val="000000" w:themeColor="text1"/>
                <w:sz w:val="24"/>
                <w:szCs w:val="24"/>
              </w:rPr>
              <w:t>40,2</w:t>
            </w:r>
          </w:p>
        </w:tc>
      </w:tr>
      <w:tr w:rsidR="00966FEE" w:rsidRPr="00966FEE" w14:paraId="3AAE21B0" w14:textId="77777777">
        <w:trPr>
          <w:trHeight w:val="300"/>
        </w:trPr>
        <w:tc>
          <w:tcPr>
            <w:tcW w:w="2835" w:type="dxa"/>
            <w:shd w:val="clear" w:color="auto" w:fill="auto"/>
            <w:noWrap/>
            <w:vAlign w:val="bottom"/>
          </w:tcPr>
          <w:p w14:paraId="7BC1CBF0" w14:textId="77777777" w:rsidR="000E541A" w:rsidRPr="00966FEE" w:rsidRDefault="00E5408B">
            <w:pPr>
              <w:spacing w:after="0" w:line="240" w:lineRule="auto"/>
              <w:jc w:val="both"/>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Лужский</w:t>
            </w:r>
          </w:p>
        </w:tc>
        <w:tc>
          <w:tcPr>
            <w:tcW w:w="1843" w:type="dxa"/>
          </w:tcPr>
          <w:p w14:paraId="54B9A335"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87,37</w:t>
            </w:r>
          </w:p>
        </w:tc>
        <w:tc>
          <w:tcPr>
            <w:tcW w:w="2410" w:type="dxa"/>
          </w:tcPr>
          <w:p w14:paraId="70B70D2E"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14,3</w:t>
            </w:r>
          </w:p>
        </w:tc>
        <w:tc>
          <w:tcPr>
            <w:tcW w:w="2976" w:type="dxa"/>
          </w:tcPr>
          <w:p w14:paraId="39819140"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hAnsi="Times New Roman" w:cs="Times New Roman"/>
                <w:color w:val="000000" w:themeColor="text1"/>
                <w:sz w:val="24"/>
                <w:szCs w:val="24"/>
              </w:rPr>
              <w:t>22,5</w:t>
            </w:r>
          </w:p>
        </w:tc>
      </w:tr>
      <w:tr w:rsidR="00966FEE" w:rsidRPr="00966FEE" w14:paraId="6C753FCF" w14:textId="77777777">
        <w:trPr>
          <w:trHeight w:val="300"/>
        </w:trPr>
        <w:tc>
          <w:tcPr>
            <w:tcW w:w="2835" w:type="dxa"/>
            <w:shd w:val="clear" w:color="auto" w:fill="auto"/>
            <w:noWrap/>
            <w:vAlign w:val="bottom"/>
          </w:tcPr>
          <w:p w14:paraId="454F23D2" w14:textId="77777777" w:rsidR="000E541A" w:rsidRPr="00966FEE" w:rsidRDefault="00E5408B">
            <w:pPr>
              <w:spacing w:after="0" w:line="240" w:lineRule="auto"/>
              <w:jc w:val="both"/>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Кингисеппский</w:t>
            </w:r>
          </w:p>
        </w:tc>
        <w:tc>
          <w:tcPr>
            <w:tcW w:w="1843" w:type="dxa"/>
          </w:tcPr>
          <w:p w14:paraId="081E02B0"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60,07</w:t>
            </w:r>
          </w:p>
        </w:tc>
        <w:tc>
          <w:tcPr>
            <w:tcW w:w="2410" w:type="dxa"/>
          </w:tcPr>
          <w:p w14:paraId="0259D3C9"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9,9</w:t>
            </w:r>
          </w:p>
        </w:tc>
        <w:tc>
          <w:tcPr>
            <w:tcW w:w="2976" w:type="dxa"/>
          </w:tcPr>
          <w:p w14:paraId="4B1E8230"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hAnsi="Times New Roman" w:cs="Times New Roman"/>
                <w:color w:val="000000" w:themeColor="text1"/>
                <w:sz w:val="24"/>
                <w:szCs w:val="24"/>
              </w:rPr>
              <w:t>15,5</w:t>
            </w:r>
          </w:p>
        </w:tc>
      </w:tr>
      <w:tr w:rsidR="00966FEE" w:rsidRPr="00966FEE" w14:paraId="4FC86DD9" w14:textId="77777777">
        <w:trPr>
          <w:trHeight w:val="300"/>
        </w:trPr>
        <w:tc>
          <w:tcPr>
            <w:tcW w:w="2835" w:type="dxa"/>
            <w:shd w:val="clear" w:color="auto" w:fill="auto"/>
            <w:noWrap/>
            <w:vAlign w:val="bottom"/>
          </w:tcPr>
          <w:p w14:paraId="691DC6E8" w14:textId="77777777" w:rsidR="000E541A" w:rsidRPr="00966FEE" w:rsidRDefault="00E5408B">
            <w:pPr>
              <w:spacing w:after="0" w:line="240" w:lineRule="auto"/>
              <w:jc w:val="both"/>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Староладожский</w:t>
            </w:r>
          </w:p>
        </w:tc>
        <w:tc>
          <w:tcPr>
            <w:tcW w:w="1843" w:type="dxa"/>
          </w:tcPr>
          <w:p w14:paraId="3664A2E6"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74,83</w:t>
            </w:r>
          </w:p>
        </w:tc>
        <w:tc>
          <w:tcPr>
            <w:tcW w:w="2410" w:type="dxa"/>
          </w:tcPr>
          <w:p w14:paraId="4DCA2B9E"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12,3</w:t>
            </w:r>
          </w:p>
        </w:tc>
        <w:tc>
          <w:tcPr>
            <w:tcW w:w="2976" w:type="dxa"/>
          </w:tcPr>
          <w:p w14:paraId="5FF832F9"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hAnsi="Times New Roman" w:cs="Times New Roman"/>
                <w:color w:val="000000" w:themeColor="text1"/>
                <w:sz w:val="24"/>
                <w:szCs w:val="24"/>
              </w:rPr>
              <w:t>19,3</w:t>
            </w:r>
          </w:p>
        </w:tc>
      </w:tr>
      <w:tr w:rsidR="00966FEE" w:rsidRPr="00966FEE" w14:paraId="5F98EE75" w14:textId="77777777">
        <w:trPr>
          <w:trHeight w:val="300"/>
        </w:trPr>
        <w:tc>
          <w:tcPr>
            <w:tcW w:w="2835" w:type="dxa"/>
            <w:shd w:val="clear" w:color="auto" w:fill="auto"/>
            <w:noWrap/>
            <w:vAlign w:val="bottom"/>
          </w:tcPr>
          <w:p w14:paraId="572AED2E" w14:textId="77777777" w:rsidR="000E541A" w:rsidRPr="00966FEE" w:rsidRDefault="00E5408B">
            <w:pPr>
              <w:spacing w:after="0" w:line="240" w:lineRule="auto"/>
              <w:jc w:val="both"/>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Лодейнопольский</w:t>
            </w:r>
          </w:p>
        </w:tc>
        <w:tc>
          <w:tcPr>
            <w:tcW w:w="1843" w:type="dxa"/>
          </w:tcPr>
          <w:p w14:paraId="24D9E544"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48,08</w:t>
            </w:r>
          </w:p>
        </w:tc>
        <w:tc>
          <w:tcPr>
            <w:tcW w:w="2410" w:type="dxa"/>
          </w:tcPr>
          <w:p w14:paraId="563D163A"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lang w:val="en-US"/>
              </w:rPr>
              <w:t>7</w:t>
            </w:r>
            <w:r w:rsidRPr="00966FEE">
              <w:rPr>
                <w:rFonts w:ascii="Times New Roman" w:eastAsia="Calibri" w:hAnsi="Times New Roman" w:cs="Times New Roman"/>
                <w:color w:val="000000" w:themeColor="text1"/>
                <w:sz w:val="24"/>
                <w:szCs w:val="24"/>
              </w:rPr>
              <w:t>,9</w:t>
            </w:r>
          </w:p>
        </w:tc>
        <w:tc>
          <w:tcPr>
            <w:tcW w:w="2976" w:type="dxa"/>
          </w:tcPr>
          <w:p w14:paraId="008A9594"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lang w:val="en-US"/>
              </w:rPr>
            </w:pPr>
            <w:r w:rsidRPr="00966FEE">
              <w:rPr>
                <w:rFonts w:ascii="Times New Roman" w:hAnsi="Times New Roman" w:cs="Times New Roman"/>
                <w:color w:val="000000" w:themeColor="text1"/>
                <w:sz w:val="24"/>
                <w:szCs w:val="24"/>
              </w:rPr>
              <w:t>12,4</w:t>
            </w:r>
          </w:p>
        </w:tc>
      </w:tr>
      <w:tr w:rsidR="000E541A" w:rsidRPr="00966FEE" w14:paraId="4EF38020" w14:textId="77777777">
        <w:trPr>
          <w:trHeight w:val="300"/>
        </w:trPr>
        <w:tc>
          <w:tcPr>
            <w:tcW w:w="2835" w:type="dxa"/>
            <w:shd w:val="clear" w:color="auto" w:fill="auto"/>
            <w:noWrap/>
            <w:vAlign w:val="bottom"/>
          </w:tcPr>
          <w:p w14:paraId="0900F858" w14:textId="77777777" w:rsidR="000E541A" w:rsidRPr="00966FEE" w:rsidRDefault="00E5408B">
            <w:pPr>
              <w:spacing w:after="0" w:line="240" w:lineRule="auto"/>
              <w:jc w:val="both"/>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Тихвинский</w:t>
            </w:r>
          </w:p>
        </w:tc>
        <w:tc>
          <w:tcPr>
            <w:tcW w:w="1843" w:type="dxa"/>
          </w:tcPr>
          <w:p w14:paraId="0543EDE3"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34,60</w:t>
            </w:r>
          </w:p>
        </w:tc>
        <w:tc>
          <w:tcPr>
            <w:tcW w:w="2410" w:type="dxa"/>
          </w:tcPr>
          <w:p w14:paraId="1A09CD7F"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5,7</w:t>
            </w:r>
          </w:p>
        </w:tc>
        <w:tc>
          <w:tcPr>
            <w:tcW w:w="2976" w:type="dxa"/>
          </w:tcPr>
          <w:p w14:paraId="051D452D" w14:textId="77777777" w:rsidR="000E541A" w:rsidRPr="00966FEE" w:rsidRDefault="00E5408B">
            <w:pPr>
              <w:spacing w:after="0" w:line="240" w:lineRule="auto"/>
              <w:jc w:val="center"/>
              <w:rPr>
                <w:rFonts w:ascii="Times New Roman" w:eastAsia="Calibri" w:hAnsi="Times New Roman" w:cs="Times New Roman"/>
                <w:color w:val="000000" w:themeColor="text1"/>
                <w:sz w:val="24"/>
                <w:szCs w:val="24"/>
              </w:rPr>
            </w:pPr>
            <w:r w:rsidRPr="00966FEE">
              <w:rPr>
                <w:rFonts w:ascii="Times New Roman" w:hAnsi="Times New Roman" w:cs="Times New Roman"/>
                <w:color w:val="000000" w:themeColor="text1"/>
                <w:sz w:val="24"/>
                <w:szCs w:val="24"/>
              </w:rPr>
              <w:t>8,9</w:t>
            </w:r>
          </w:p>
        </w:tc>
      </w:tr>
    </w:tbl>
    <w:p w14:paraId="6E872EFA" w14:textId="77777777" w:rsidR="000E541A" w:rsidRPr="00966FEE" w:rsidRDefault="000E541A">
      <w:pPr>
        <w:spacing w:after="0" w:line="240" w:lineRule="auto"/>
        <w:jc w:val="both"/>
        <w:rPr>
          <w:rFonts w:ascii="Times New Roman" w:hAnsi="Times New Roman" w:cs="Times New Roman"/>
          <w:color w:val="000000" w:themeColor="text1"/>
          <w:sz w:val="28"/>
          <w:szCs w:val="28"/>
        </w:rPr>
      </w:pPr>
    </w:p>
    <w:p w14:paraId="5322277A"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По итогам предварительного анализа территорий туристско-рекреационных районов, обладающих историко-культурным и природно-рекреационным </w:t>
      </w:r>
      <w:r w:rsidRPr="00966FEE">
        <w:rPr>
          <w:rFonts w:ascii="Times New Roman" w:eastAsia="Calibri" w:hAnsi="Times New Roman" w:cs="Times New Roman"/>
          <w:color w:val="000000" w:themeColor="text1"/>
          <w:sz w:val="28"/>
          <w:szCs w:val="28"/>
        </w:rPr>
        <w:lastRenderedPageBreak/>
        <w:t xml:space="preserve">потенциалом, а также хорошей транспортной доступностью, выявлен существенный дефицит площадей, необходимых для формирования туристско-рекреационных зон. </w:t>
      </w:r>
    </w:p>
    <w:p w14:paraId="60515A7F" w14:textId="6A6B1B56"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При расчете нормативной площади туристско-рекреационных зон учитывался усредненный по субъекту показатель рекреационной нагрузки (4 чел</w:t>
      </w:r>
      <w:r w:rsidR="00B62ED6" w:rsidRPr="00966FEE">
        <w:rPr>
          <w:rFonts w:ascii="Times New Roman" w:eastAsia="Calibri" w:hAnsi="Times New Roman" w:cs="Times New Roman"/>
          <w:color w:val="000000" w:themeColor="text1"/>
          <w:sz w:val="28"/>
          <w:szCs w:val="28"/>
        </w:rPr>
        <w:t>овека</w:t>
      </w:r>
      <w:r w:rsidRPr="00966FEE">
        <w:rPr>
          <w:rFonts w:ascii="Times New Roman" w:eastAsia="Calibri" w:hAnsi="Times New Roman" w:cs="Times New Roman"/>
          <w:color w:val="000000" w:themeColor="text1"/>
          <w:sz w:val="28"/>
          <w:szCs w:val="28"/>
        </w:rPr>
        <w:t xml:space="preserve"> на 1 га), при этом районы характеризуются разными типами ландшафтов и, соответственно, разными значениями рекреационной емкости. Кроме того, многие туристские дестинации представляют собой застроенные территории (в границах населенных пунктов, горнолыжные курорты, санатории и базы отдыха и т.д.), а также территории дворцово-парковых ансамблей, этнографических парков с благоустройством и сформированной дорожно-тропиночной сетью, что позволяет значительно увеличить показатель допустимой нагрузки.</w:t>
      </w:r>
    </w:p>
    <w:p w14:paraId="2C09988C" w14:textId="6E840826"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В целях уточнения значений нормативных площадей туристско-рекреационных зон при расчете использованы показатель усредненной рекреационной нагрузки для каждого туристско-рекреационного района и норматив размера территорий зон отдыха в соответствии с п</w:t>
      </w:r>
      <w:r w:rsidR="00644CBB" w:rsidRPr="00966FEE">
        <w:rPr>
          <w:rFonts w:ascii="Times New Roman" w:eastAsia="Calibri" w:hAnsi="Times New Roman" w:cs="Times New Roman"/>
          <w:color w:val="000000" w:themeColor="text1"/>
          <w:sz w:val="28"/>
          <w:szCs w:val="28"/>
        </w:rPr>
        <w:t>унктом</w:t>
      </w:r>
      <w:r w:rsidRPr="00966FEE">
        <w:rPr>
          <w:rFonts w:ascii="Times New Roman" w:eastAsia="Calibri" w:hAnsi="Times New Roman" w:cs="Times New Roman"/>
          <w:color w:val="000000" w:themeColor="text1"/>
          <w:sz w:val="28"/>
          <w:szCs w:val="28"/>
        </w:rPr>
        <w:t xml:space="preserve"> 9.21 СП 42.13330.2016</w:t>
      </w:r>
      <w:r w:rsidRPr="00966FEE">
        <w:rPr>
          <w:color w:val="000000" w:themeColor="text1"/>
        </w:rPr>
        <w:t xml:space="preserve"> «</w:t>
      </w:r>
      <w:r w:rsidRPr="00966FEE">
        <w:rPr>
          <w:rFonts w:ascii="Times New Roman" w:eastAsia="Calibri" w:hAnsi="Times New Roman" w:cs="Times New Roman"/>
          <w:color w:val="000000" w:themeColor="text1"/>
          <w:sz w:val="28"/>
          <w:szCs w:val="28"/>
        </w:rPr>
        <w:t>Свод правил. Градостроительство. Планировка и застройка городских и сельских поселений.</w:t>
      </w:r>
      <w:r w:rsidRPr="00966FEE">
        <w:rPr>
          <w:color w:val="000000" w:themeColor="text1"/>
        </w:rPr>
        <w:t xml:space="preserve"> </w:t>
      </w:r>
      <w:r w:rsidRPr="00966FEE">
        <w:rPr>
          <w:rFonts w:ascii="Times New Roman" w:eastAsia="Calibri" w:hAnsi="Times New Roman" w:cs="Times New Roman"/>
          <w:color w:val="000000" w:themeColor="text1"/>
          <w:sz w:val="28"/>
          <w:szCs w:val="28"/>
        </w:rPr>
        <w:t>Актуализированная редакция СНиП 2.07.01-89*» (500 – 1000 м</w:t>
      </w:r>
      <w:r w:rsidRPr="00966FEE">
        <w:rPr>
          <w:rFonts w:ascii="Times New Roman" w:eastAsia="Calibri" w:hAnsi="Times New Roman" w:cs="Times New Roman"/>
          <w:color w:val="000000" w:themeColor="text1"/>
          <w:sz w:val="28"/>
          <w:szCs w:val="28"/>
          <w:vertAlign w:val="superscript"/>
        </w:rPr>
        <w:t>2</w:t>
      </w:r>
      <w:r w:rsidRPr="00966FEE">
        <w:rPr>
          <w:rFonts w:ascii="Times New Roman" w:eastAsia="Calibri" w:hAnsi="Times New Roman" w:cs="Times New Roman"/>
          <w:color w:val="000000" w:themeColor="text1"/>
          <w:sz w:val="28"/>
          <w:szCs w:val="28"/>
        </w:rPr>
        <w:t xml:space="preserve"> на одного посетителя).</w:t>
      </w:r>
    </w:p>
    <w:p w14:paraId="072E079B" w14:textId="68B614B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Размеры территорий зон отдыха в соответствии с п</w:t>
      </w:r>
      <w:r w:rsidR="000D73DA" w:rsidRPr="00966FEE">
        <w:rPr>
          <w:rFonts w:ascii="Times New Roman" w:eastAsia="Calibri" w:hAnsi="Times New Roman" w:cs="Times New Roman"/>
          <w:color w:val="000000" w:themeColor="text1"/>
          <w:sz w:val="28"/>
          <w:szCs w:val="28"/>
        </w:rPr>
        <w:t>унктом</w:t>
      </w:r>
      <w:r w:rsidRPr="00966FEE">
        <w:rPr>
          <w:rFonts w:ascii="Times New Roman" w:eastAsia="Calibri" w:hAnsi="Times New Roman" w:cs="Times New Roman"/>
          <w:color w:val="000000" w:themeColor="text1"/>
          <w:sz w:val="28"/>
          <w:szCs w:val="28"/>
        </w:rPr>
        <w:t xml:space="preserve"> 9.21 СП 42.13330.2016 распределены в зависимости от районирования муниципальных образований туристско-рекреационных районов Ленинградской области согласно Региональным нормативам градостроительного проектирования Ленинградской области и составляют:</w:t>
      </w:r>
    </w:p>
    <w:p w14:paraId="0BE6897F" w14:textId="6403434F" w:rsidR="000E541A" w:rsidRPr="00966FEE" w:rsidRDefault="00E5408B" w:rsidP="00271EA0">
      <w:pPr>
        <w:pStyle w:val="affa"/>
        <w:numPr>
          <w:ilvl w:val="0"/>
          <w:numId w:val="127"/>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для зоны А (зона интенсивной урбанизации территории) – 500 м</w:t>
      </w:r>
      <w:r w:rsidRPr="00966FEE">
        <w:rPr>
          <w:rFonts w:ascii="Times New Roman" w:hAnsi="Times New Roman"/>
          <w:color w:val="000000" w:themeColor="text1"/>
          <w:sz w:val="28"/>
          <w:szCs w:val="28"/>
          <w:vertAlign w:val="superscript"/>
        </w:rPr>
        <w:t>2</w:t>
      </w:r>
      <w:r w:rsidRPr="00966FEE">
        <w:rPr>
          <w:rFonts w:ascii="Times New Roman" w:hAnsi="Times New Roman"/>
          <w:color w:val="000000" w:themeColor="text1"/>
          <w:sz w:val="28"/>
          <w:szCs w:val="28"/>
        </w:rPr>
        <w:t xml:space="preserve"> на </w:t>
      </w:r>
      <w:r w:rsidR="00B62ED6" w:rsidRPr="00966FEE">
        <w:rPr>
          <w:rFonts w:ascii="Times New Roman" w:hAnsi="Times New Roman"/>
          <w:color w:val="000000" w:themeColor="text1"/>
          <w:sz w:val="28"/>
          <w:szCs w:val="28"/>
        </w:rPr>
        <w:br/>
      </w:r>
      <w:r w:rsidRPr="00966FEE">
        <w:rPr>
          <w:rFonts w:ascii="Times New Roman" w:hAnsi="Times New Roman"/>
          <w:color w:val="000000" w:themeColor="text1"/>
          <w:sz w:val="28"/>
          <w:szCs w:val="28"/>
        </w:rPr>
        <w:t>1 чел</w:t>
      </w:r>
      <w:r w:rsidR="00B62ED6" w:rsidRPr="00966FEE">
        <w:rPr>
          <w:rFonts w:ascii="Times New Roman" w:hAnsi="Times New Roman"/>
          <w:color w:val="000000" w:themeColor="text1"/>
          <w:sz w:val="28"/>
          <w:szCs w:val="28"/>
        </w:rPr>
        <w:t>овека</w:t>
      </w:r>
      <w:r w:rsidRPr="00966FEE">
        <w:rPr>
          <w:rFonts w:ascii="Times New Roman" w:hAnsi="Times New Roman"/>
          <w:color w:val="000000" w:themeColor="text1"/>
          <w:sz w:val="28"/>
          <w:szCs w:val="28"/>
        </w:rPr>
        <w:t>, то есть 20 чел./га;</w:t>
      </w:r>
    </w:p>
    <w:p w14:paraId="26358BDB" w14:textId="2081B541" w:rsidR="000E541A" w:rsidRPr="00966FEE" w:rsidRDefault="00E5408B" w:rsidP="00271EA0">
      <w:pPr>
        <w:pStyle w:val="affa"/>
        <w:numPr>
          <w:ilvl w:val="0"/>
          <w:numId w:val="127"/>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для зоны Б (зона умеренной урбанизации территории) – 750 м</w:t>
      </w:r>
      <w:r w:rsidRPr="00966FEE">
        <w:rPr>
          <w:rFonts w:ascii="Times New Roman" w:hAnsi="Times New Roman"/>
          <w:color w:val="000000" w:themeColor="text1"/>
          <w:sz w:val="28"/>
          <w:szCs w:val="28"/>
          <w:vertAlign w:val="superscript"/>
        </w:rPr>
        <w:t>2</w:t>
      </w:r>
      <w:r w:rsidRPr="00966FEE">
        <w:rPr>
          <w:rFonts w:ascii="Times New Roman" w:hAnsi="Times New Roman"/>
          <w:color w:val="000000" w:themeColor="text1"/>
          <w:sz w:val="28"/>
          <w:szCs w:val="28"/>
        </w:rPr>
        <w:t xml:space="preserve"> на </w:t>
      </w:r>
      <w:r w:rsidR="00B62ED6" w:rsidRPr="00966FEE">
        <w:rPr>
          <w:rFonts w:ascii="Times New Roman" w:hAnsi="Times New Roman"/>
          <w:color w:val="000000" w:themeColor="text1"/>
          <w:sz w:val="28"/>
          <w:szCs w:val="28"/>
        </w:rPr>
        <w:br/>
      </w:r>
      <w:r w:rsidRPr="00966FEE">
        <w:rPr>
          <w:rFonts w:ascii="Times New Roman" w:hAnsi="Times New Roman"/>
          <w:color w:val="000000" w:themeColor="text1"/>
          <w:sz w:val="28"/>
          <w:szCs w:val="28"/>
        </w:rPr>
        <w:t>1 чел</w:t>
      </w:r>
      <w:r w:rsidR="00B62ED6" w:rsidRPr="00966FEE">
        <w:rPr>
          <w:rFonts w:ascii="Times New Roman" w:hAnsi="Times New Roman"/>
          <w:color w:val="000000" w:themeColor="text1"/>
          <w:sz w:val="28"/>
          <w:szCs w:val="28"/>
        </w:rPr>
        <w:t>овека</w:t>
      </w:r>
      <w:r w:rsidRPr="00966FEE">
        <w:rPr>
          <w:rFonts w:ascii="Times New Roman" w:hAnsi="Times New Roman"/>
          <w:color w:val="000000" w:themeColor="text1"/>
          <w:sz w:val="28"/>
          <w:szCs w:val="28"/>
        </w:rPr>
        <w:t>, то есть 13,5 чел./га;</w:t>
      </w:r>
    </w:p>
    <w:p w14:paraId="6F43054E" w14:textId="6189726D" w:rsidR="000E541A" w:rsidRPr="00966FEE" w:rsidRDefault="00E5408B" w:rsidP="00271EA0">
      <w:pPr>
        <w:pStyle w:val="affa"/>
        <w:numPr>
          <w:ilvl w:val="0"/>
          <w:numId w:val="127"/>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для зоны В (зона незначительной урбанизации территории) – 1000 м</w:t>
      </w:r>
      <w:r w:rsidRPr="00966FEE">
        <w:rPr>
          <w:rFonts w:ascii="Times New Roman" w:hAnsi="Times New Roman"/>
          <w:color w:val="000000" w:themeColor="text1"/>
          <w:sz w:val="28"/>
          <w:szCs w:val="28"/>
          <w:vertAlign w:val="superscript"/>
        </w:rPr>
        <w:t>2</w:t>
      </w:r>
      <w:r w:rsidRPr="00966FEE">
        <w:rPr>
          <w:rFonts w:ascii="Times New Roman" w:hAnsi="Times New Roman"/>
          <w:color w:val="000000" w:themeColor="text1"/>
          <w:sz w:val="28"/>
          <w:szCs w:val="28"/>
        </w:rPr>
        <w:t xml:space="preserve"> на </w:t>
      </w:r>
      <w:r w:rsidRPr="00966FEE">
        <w:rPr>
          <w:rFonts w:ascii="Times New Roman" w:hAnsi="Times New Roman"/>
          <w:color w:val="000000" w:themeColor="text1"/>
          <w:sz w:val="28"/>
          <w:szCs w:val="28"/>
        </w:rPr>
        <w:br/>
        <w:t>1 чел</w:t>
      </w:r>
      <w:r w:rsidR="00B62ED6" w:rsidRPr="00966FEE">
        <w:rPr>
          <w:rFonts w:ascii="Times New Roman" w:hAnsi="Times New Roman"/>
          <w:color w:val="000000" w:themeColor="text1"/>
          <w:sz w:val="28"/>
          <w:szCs w:val="28"/>
        </w:rPr>
        <w:t>овека</w:t>
      </w:r>
      <w:r w:rsidRPr="00966FEE">
        <w:rPr>
          <w:rFonts w:ascii="Times New Roman" w:hAnsi="Times New Roman"/>
          <w:color w:val="000000" w:themeColor="text1"/>
          <w:sz w:val="28"/>
          <w:szCs w:val="28"/>
        </w:rPr>
        <w:t>, то есть 10 чел./га.</w:t>
      </w:r>
    </w:p>
    <w:p w14:paraId="792F7CBD" w14:textId="47665DF9"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Итоговое распределение минимально необходимых площадей туристско-рекреационных зон регионального значения в разрезе туристско-рекреационных районов представлено в </w:t>
      </w:r>
      <w:r w:rsidR="0054387D" w:rsidRPr="00966FEE">
        <w:rPr>
          <w:rFonts w:ascii="Times New Roman" w:eastAsia="Calibri" w:hAnsi="Times New Roman" w:cs="Times New Roman"/>
          <w:color w:val="000000" w:themeColor="text1"/>
          <w:sz w:val="28"/>
          <w:szCs w:val="28"/>
        </w:rPr>
        <w:fldChar w:fldCharType="begin"/>
      </w:r>
      <w:r w:rsidR="0054387D" w:rsidRPr="00966FEE">
        <w:rPr>
          <w:rFonts w:ascii="Times New Roman" w:eastAsia="Calibri" w:hAnsi="Times New Roman" w:cs="Times New Roman"/>
          <w:color w:val="000000" w:themeColor="text1"/>
          <w:sz w:val="28"/>
          <w:szCs w:val="28"/>
        </w:rPr>
        <w:instrText xml:space="preserve"> REF _Ref187418430 \h </w:instrText>
      </w:r>
      <w:r w:rsidR="004A59D1" w:rsidRPr="00966FEE">
        <w:rPr>
          <w:rFonts w:ascii="Times New Roman" w:eastAsia="Calibri" w:hAnsi="Times New Roman" w:cs="Times New Roman"/>
          <w:color w:val="000000" w:themeColor="text1"/>
          <w:sz w:val="28"/>
          <w:szCs w:val="28"/>
        </w:rPr>
        <w:instrText xml:space="preserve"> \* MERGEFORMAT </w:instrText>
      </w:r>
      <w:r w:rsidR="0054387D" w:rsidRPr="00966FEE">
        <w:rPr>
          <w:rFonts w:ascii="Times New Roman" w:eastAsia="Calibri" w:hAnsi="Times New Roman" w:cs="Times New Roman"/>
          <w:color w:val="000000" w:themeColor="text1"/>
          <w:sz w:val="28"/>
          <w:szCs w:val="28"/>
        </w:rPr>
      </w:r>
      <w:r w:rsidR="0054387D" w:rsidRPr="00966FEE">
        <w:rPr>
          <w:rFonts w:ascii="Times New Roman" w:eastAsia="Calibri" w:hAnsi="Times New Roman" w:cs="Times New Roman"/>
          <w:color w:val="000000" w:themeColor="text1"/>
          <w:sz w:val="28"/>
          <w:szCs w:val="28"/>
        </w:rPr>
        <w:fldChar w:fldCharType="separate"/>
      </w:r>
      <w:r w:rsidR="0054387D" w:rsidRPr="00966FEE">
        <w:rPr>
          <w:rFonts w:ascii="Times New Roman" w:eastAsia="Calibri" w:hAnsi="Times New Roman" w:cs="Times New Roman"/>
          <w:color w:val="000000" w:themeColor="text1"/>
          <w:sz w:val="28"/>
          <w:szCs w:val="28"/>
        </w:rPr>
        <w:t>таблице 33</w:t>
      </w:r>
      <w:r w:rsidR="0054387D" w:rsidRPr="00966FEE">
        <w:rPr>
          <w:rFonts w:ascii="Times New Roman" w:eastAsia="Calibri" w:hAnsi="Times New Roman" w:cs="Times New Roman"/>
          <w:color w:val="000000" w:themeColor="text1"/>
          <w:sz w:val="28"/>
          <w:szCs w:val="28"/>
        </w:rPr>
        <w:fldChar w:fldCharType="end"/>
      </w:r>
      <w:r w:rsidRPr="00966FEE">
        <w:rPr>
          <w:rFonts w:ascii="Times New Roman" w:eastAsia="Calibri" w:hAnsi="Times New Roman" w:cs="Times New Roman"/>
          <w:color w:val="000000" w:themeColor="text1"/>
          <w:sz w:val="28"/>
          <w:szCs w:val="28"/>
        </w:rPr>
        <w:t>.</w:t>
      </w:r>
    </w:p>
    <w:p w14:paraId="2DD16528" w14:textId="77777777" w:rsidR="000E541A" w:rsidRPr="00966FEE" w:rsidRDefault="000E541A">
      <w:pPr>
        <w:spacing w:after="0" w:line="240" w:lineRule="auto"/>
        <w:ind w:firstLine="709"/>
        <w:jc w:val="right"/>
        <w:rPr>
          <w:rFonts w:ascii="Times New Roman" w:eastAsia="Calibri" w:hAnsi="Times New Roman" w:cs="Times New Roman"/>
          <w:color w:val="000000" w:themeColor="text1"/>
          <w:sz w:val="28"/>
          <w:szCs w:val="28"/>
        </w:rPr>
        <w:sectPr w:rsidR="000E541A" w:rsidRPr="00966FEE">
          <w:headerReference w:type="default" r:id="rId20"/>
          <w:pgSz w:w="11906" w:h="16838"/>
          <w:pgMar w:top="1134" w:right="567" w:bottom="1134" w:left="1134" w:header="709" w:footer="709" w:gutter="0"/>
          <w:cols w:space="708"/>
          <w:docGrid w:linePitch="360"/>
        </w:sectPr>
      </w:pPr>
    </w:p>
    <w:p w14:paraId="12F73509" w14:textId="1CEE6832" w:rsidR="0054387D" w:rsidRPr="00966FEE" w:rsidRDefault="0054387D" w:rsidP="0054387D">
      <w:pPr>
        <w:spacing w:after="0" w:line="240" w:lineRule="auto"/>
        <w:jc w:val="right"/>
        <w:rPr>
          <w:rFonts w:ascii="Times New Roman" w:eastAsia="Calibri" w:hAnsi="Times New Roman" w:cs="Times New Roman"/>
          <w:color w:val="000000" w:themeColor="text1"/>
          <w:sz w:val="28"/>
          <w:szCs w:val="28"/>
        </w:rPr>
      </w:pPr>
      <w:bookmarkStart w:id="117" w:name="_Ref187418430"/>
      <w:r w:rsidRPr="00966FEE">
        <w:rPr>
          <w:rFonts w:ascii="Times New Roman" w:eastAsia="Calibri" w:hAnsi="Times New Roman" w:cs="Times New Roman"/>
          <w:color w:val="000000" w:themeColor="text1"/>
          <w:sz w:val="28"/>
          <w:szCs w:val="28"/>
        </w:rPr>
        <w:lastRenderedPageBreak/>
        <w:t xml:space="preserve">Таблица </w:t>
      </w:r>
      <w:r w:rsidRPr="00966FEE">
        <w:rPr>
          <w:rFonts w:ascii="Times New Roman" w:eastAsia="Calibri" w:hAnsi="Times New Roman" w:cs="Times New Roman"/>
          <w:color w:val="000000" w:themeColor="text1"/>
          <w:sz w:val="28"/>
          <w:szCs w:val="28"/>
        </w:rPr>
        <w:fldChar w:fldCharType="begin"/>
      </w:r>
      <w:r w:rsidRPr="00966FEE">
        <w:rPr>
          <w:rFonts w:ascii="Times New Roman" w:eastAsia="Calibri" w:hAnsi="Times New Roman" w:cs="Times New Roman"/>
          <w:color w:val="000000" w:themeColor="text1"/>
          <w:sz w:val="28"/>
          <w:szCs w:val="28"/>
        </w:rPr>
        <w:instrText xml:space="preserve"> SEQ Таблица \* ARABIC </w:instrText>
      </w:r>
      <w:r w:rsidRPr="00966FEE">
        <w:rPr>
          <w:rFonts w:ascii="Times New Roman" w:eastAsia="Calibri" w:hAnsi="Times New Roman" w:cs="Times New Roman"/>
          <w:color w:val="000000" w:themeColor="text1"/>
          <w:sz w:val="28"/>
          <w:szCs w:val="28"/>
        </w:rPr>
        <w:fldChar w:fldCharType="separate"/>
      </w:r>
      <w:r w:rsidR="00200201" w:rsidRPr="00966FEE">
        <w:rPr>
          <w:rFonts w:ascii="Times New Roman" w:eastAsia="Calibri" w:hAnsi="Times New Roman" w:cs="Times New Roman"/>
          <w:noProof/>
          <w:color w:val="000000" w:themeColor="text1"/>
          <w:sz w:val="28"/>
          <w:szCs w:val="28"/>
        </w:rPr>
        <w:t>33</w:t>
      </w:r>
      <w:r w:rsidRPr="00966FEE">
        <w:rPr>
          <w:rFonts w:ascii="Times New Roman" w:eastAsia="Calibri" w:hAnsi="Times New Roman" w:cs="Times New Roman"/>
          <w:color w:val="000000" w:themeColor="text1"/>
          <w:sz w:val="28"/>
          <w:szCs w:val="28"/>
        </w:rPr>
        <w:fldChar w:fldCharType="end"/>
      </w:r>
      <w:bookmarkEnd w:id="117"/>
    </w:p>
    <w:p w14:paraId="1D5AF50A" w14:textId="57215683" w:rsidR="0054387D" w:rsidRPr="00966FEE" w:rsidRDefault="00E5408B" w:rsidP="0054387D">
      <w:pPr>
        <w:spacing w:after="0" w:line="240" w:lineRule="auto"/>
        <w:jc w:val="center"/>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Итоговая оценка нормативной площади туристско-рекреационных зон регионального значения </w:t>
      </w:r>
      <w:r w:rsidRPr="00966FEE">
        <w:rPr>
          <w:rFonts w:ascii="Times New Roman" w:eastAsia="Calibri" w:hAnsi="Times New Roman" w:cs="Times New Roman"/>
          <w:color w:val="000000" w:themeColor="text1"/>
          <w:sz w:val="28"/>
          <w:szCs w:val="28"/>
        </w:rPr>
        <w:br/>
        <w:t>в разрезе туристско-рекреационных районов Ленинградской области</w:t>
      </w:r>
    </w:p>
    <w:tbl>
      <w:tblPr>
        <w:tblW w:w="14726" w:type="dxa"/>
        <w:tblCellMar>
          <w:left w:w="0" w:type="dxa"/>
          <w:right w:w="0" w:type="dxa"/>
        </w:tblCellMar>
        <w:tblLook w:val="04A0" w:firstRow="1" w:lastRow="0" w:firstColumn="1" w:lastColumn="0" w:noHBand="0" w:noVBand="1"/>
      </w:tblPr>
      <w:tblGrid>
        <w:gridCol w:w="2135"/>
        <w:gridCol w:w="1701"/>
        <w:gridCol w:w="1559"/>
        <w:gridCol w:w="992"/>
        <w:gridCol w:w="1843"/>
        <w:gridCol w:w="1843"/>
        <w:gridCol w:w="2268"/>
        <w:gridCol w:w="2385"/>
      </w:tblGrid>
      <w:tr w:rsidR="00966FEE" w:rsidRPr="00966FEE" w14:paraId="42FD2ADA" w14:textId="77777777">
        <w:trPr>
          <w:trHeight w:val="285"/>
        </w:trPr>
        <w:tc>
          <w:tcPr>
            <w:tcW w:w="213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CD878D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Туристско-рекреационный район</w:t>
            </w:r>
          </w:p>
        </w:tc>
        <w:tc>
          <w:tcPr>
            <w:tcW w:w="170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7A0A752" w14:textId="737373AB"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Кол</w:t>
            </w:r>
            <w:r w:rsidR="00175E3A" w:rsidRPr="00966FEE">
              <w:rPr>
                <w:rFonts w:ascii="Times New Roman" w:eastAsia="Times New Roman" w:hAnsi="Times New Roman" w:cs="Times New Roman"/>
                <w:color w:val="000000" w:themeColor="text1"/>
                <w:sz w:val="24"/>
                <w:szCs w:val="24"/>
                <w:lang w:eastAsia="ru-RU"/>
              </w:rPr>
              <w:t>ичест</w:t>
            </w:r>
            <w:r w:rsidRPr="00966FEE">
              <w:rPr>
                <w:rFonts w:ascii="Times New Roman" w:eastAsia="Times New Roman" w:hAnsi="Times New Roman" w:cs="Times New Roman"/>
                <w:color w:val="000000" w:themeColor="text1"/>
                <w:sz w:val="24"/>
                <w:szCs w:val="24"/>
                <w:lang w:eastAsia="ru-RU"/>
              </w:rPr>
              <w:t>во рекреантов</w:t>
            </w:r>
          </w:p>
          <w:p w14:paraId="693FDF1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(чел.)</w:t>
            </w:r>
          </w:p>
        </w:tc>
        <w:tc>
          <w:tcPr>
            <w:tcW w:w="155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25F2BC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Средняя рекр. нагрузка, чел./га</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281F861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Зона по РНГП</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C68633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Норматив по СП 42.13330.2016, чел./га</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2BB42C8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Площадь ТРЗ с учетом рекр. нагрузки, га</w:t>
            </w:r>
          </w:p>
        </w:tc>
        <w:tc>
          <w:tcPr>
            <w:tcW w:w="2268"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3A1CD2D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Площадь ТРЗ с учетом норматива по СП 42.13330.2016, га</w:t>
            </w:r>
          </w:p>
        </w:tc>
        <w:tc>
          <w:tcPr>
            <w:tcW w:w="238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ED16AD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Итоговая площадь ТРЗ, тыс. га</w:t>
            </w:r>
          </w:p>
        </w:tc>
      </w:tr>
      <w:tr w:rsidR="00966FEE" w:rsidRPr="00966FEE" w14:paraId="41BFCD1D" w14:textId="77777777">
        <w:trPr>
          <w:trHeight w:val="285"/>
        </w:trPr>
        <w:tc>
          <w:tcPr>
            <w:tcW w:w="2135" w:type="dxa"/>
            <w:tcBorders>
              <w:top w:val="single" w:sz="6" w:space="0" w:color="000000"/>
              <w:left w:val="single" w:sz="6" w:space="0" w:color="000000"/>
              <w:bottom w:val="single" w:sz="6" w:space="0" w:color="000000"/>
              <w:right w:val="single" w:sz="6" w:space="0" w:color="000000"/>
            </w:tcBorders>
            <w:shd w:val="clear" w:color="auto" w:fill="auto"/>
            <w:noWrap/>
          </w:tcPr>
          <w:p w14:paraId="0561B834" w14:textId="77777777" w:rsidR="000E541A" w:rsidRPr="00966FEE" w:rsidRDefault="00E5408B">
            <w:pPr>
              <w:spacing w:after="0" w:line="240" w:lineRule="auto"/>
              <w:ind w:left="155"/>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Выборгский</w:t>
            </w:r>
          </w:p>
        </w:tc>
        <w:tc>
          <w:tcPr>
            <w:tcW w:w="170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10E44F8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155760</w:t>
            </w:r>
          </w:p>
        </w:tc>
        <w:tc>
          <w:tcPr>
            <w:tcW w:w="155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21CC919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2,65</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3FFA1EA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975D8F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13,5</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391214D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58777,36</w:t>
            </w:r>
          </w:p>
        </w:tc>
        <w:tc>
          <w:tcPr>
            <w:tcW w:w="2268"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05B7298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11537,78</w:t>
            </w:r>
          </w:p>
        </w:tc>
        <w:tc>
          <w:tcPr>
            <w:tcW w:w="238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EC1895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35,16</w:t>
            </w:r>
          </w:p>
        </w:tc>
      </w:tr>
      <w:tr w:rsidR="00966FEE" w:rsidRPr="00966FEE" w14:paraId="0B5ADD73" w14:textId="77777777">
        <w:trPr>
          <w:trHeight w:val="285"/>
        </w:trPr>
        <w:tc>
          <w:tcPr>
            <w:tcW w:w="2135" w:type="dxa"/>
            <w:tcBorders>
              <w:top w:val="single" w:sz="6" w:space="0" w:color="000000"/>
              <w:left w:val="single" w:sz="6" w:space="0" w:color="000000"/>
              <w:bottom w:val="single" w:sz="6" w:space="0" w:color="000000"/>
              <w:right w:val="single" w:sz="6" w:space="0" w:color="000000"/>
            </w:tcBorders>
            <w:shd w:val="clear" w:color="auto" w:fill="auto"/>
            <w:noWrap/>
          </w:tcPr>
          <w:p w14:paraId="762CB5F0" w14:textId="77777777" w:rsidR="000E541A" w:rsidRPr="00966FEE" w:rsidRDefault="00E5408B">
            <w:pPr>
              <w:spacing w:after="0" w:line="240" w:lineRule="auto"/>
              <w:ind w:left="155"/>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Приозерский</w:t>
            </w:r>
          </w:p>
        </w:tc>
        <w:tc>
          <w:tcPr>
            <w:tcW w:w="170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2C4CA15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147700</w:t>
            </w:r>
          </w:p>
        </w:tc>
        <w:tc>
          <w:tcPr>
            <w:tcW w:w="155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12D54DE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3,58</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1C1AA0F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449CE0F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13,5</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17046E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41222,44</w:t>
            </w:r>
          </w:p>
        </w:tc>
        <w:tc>
          <w:tcPr>
            <w:tcW w:w="2268"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B5C71C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10940,74</w:t>
            </w:r>
          </w:p>
        </w:tc>
        <w:tc>
          <w:tcPr>
            <w:tcW w:w="238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04855D5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26,08</w:t>
            </w:r>
          </w:p>
        </w:tc>
      </w:tr>
      <w:tr w:rsidR="00966FEE" w:rsidRPr="00966FEE" w14:paraId="4BB29742" w14:textId="77777777">
        <w:trPr>
          <w:trHeight w:val="285"/>
        </w:trPr>
        <w:tc>
          <w:tcPr>
            <w:tcW w:w="2135" w:type="dxa"/>
            <w:tcBorders>
              <w:top w:val="single" w:sz="6" w:space="0" w:color="000000"/>
              <w:left w:val="single" w:sz="6" w:space="0" w:color="000000"/>
              <w:bottom w:val="single" w:sz="6" w:space="0" w:color="000000"/>
              <w:right w:val="single" w:sz="6" w:space="0" w:color="000000"/>
            </w:tcBorders>
            <w:shd w:val="clear" w:color="auto" w:fill="auto"/>
            <w:noWrap/>
          </w:tcPr>
          <w:p w14:paraId="37EE4E82" w14:textId="77777777" w:rsidR="000E541A" w:rsidRPr="00966FEE" w:rsidRDefault="00E5408B">
            <w:pPr>
              <w:spacing w:after="0" w:line="240" w:lineRule="auto"/>
              <w:ind w:left="155"/>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Староладожский</w:t>
            </w:r>
          </w:p>
        </w:tc>
        <w:tc>
          <w:tcPr>
            <w:tcW w:w="170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4C46A0E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74830</w:t>
            </w:r>
          </w:p>
        </w:tc>
        <w:tc>
          <w:tcPr>
            <w:tcW w:w="155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4C968E6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4,38</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46E3291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13AC3F5C"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207646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17104,00</w:t>
            </w:r>
          </w:p>
        </w:tc>
        <w:tc>
          <w:tcPr>
            <w:tcW w:w="2268"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00A3447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7483</w:t>
            </w:r>
          </w:p>
        </w:tc>
        <w:tc>
          <w:tcPr>
            <w:tcW w:w="238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128677E7"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12,29</w:t>
            </w:r>
          </w:p>
        </w:tc>
      </w:tr>
      <w:tr w:rsidR="00966FEE" w:rsidRPr="00966FEE" w14:paraId="497A4B5B" w14:textId="77777777">
        <w:trPr>
          <w:trHeight w:val="285"/>
        </w:trPr>
        <w:tc>
          <w:tcPr>
            <w:tcW w:w="2135" w:type="dxa"/>
            <w:tcBorders>
              <w:top w:val="single" w:sz="6" w:space="0" w:color="000000"/>
              <w:left w:val="single" w:sz="6" w:space="0" w:color="000000"/>
              <w:bottom w:val="single" w:sz="6" w:space="0" w:color="000000"/>
              <w:right w:val="single" w:sz="6" w:space="0" w:color="000000"/>
            </w:tcBorders>
            <w:shd w:val="clear" w:color="auto" w:fill="auto"/>
            <w:noWrap/>
          </w:tcPr>
          <w:p w14:paraId="1D61A91D" w14:textId="77777777" w:rsidR="000E541A" w:rsidRPr="00966FEE" w:rsidRDefault="00E5408B">
            <w:pPr>
              <w:spacing w:after="0" w:line="240" w:lineRule="auto"/>
              <w:ind w:left="155"/>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Лужский</w:t>
            </w:r>
          </w:p>
        </w:tc>
        <w:tc>
          <w:tcPr>
            <w:tcW w:w="170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46A18F8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87370</w:t>
            </w:r>
          </w:p>
        </w:tc>
        <w:tc>
          <w:tcPr>
            <w:tcW w:w="155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3F0B3D2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6,25</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2D34D8BB"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F6B4B2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32302E5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13979,20</w:t>
            </w:r>
          </w:p>
        </w:tc>
        <w:tc>
          <w:tcPr>
            <w:tcW w:w="2268"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D6E27B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8737</w:t>
            </w:r>
          </w:p>
        </w:tc>
        <w:tc>
          <w:tcPr>
            <w:tcW w:w="238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05F6006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11,36</w:t>
            </w:r>
          </w:p>
        </w:tc>
      </w:tr>
      <w:tr w:rsidR="00966FEE" w:rsidRPr="00966FEE" w14:paraId="5AC8675E" w14:textId="77777777">
        <w:trPr>
          <w:trHeight w:val="285"/>
        </w:trPr>
        <w:tc>
          <w:tcPr>
            <w:tcW w:w="2135" w:type="dxa"/>
            <w:tcBorders>
              <w:top w:val="single" w:sz="6" w:space="0" w:color="000000"/>
              <w:left w:val="single" w:sz="6" w:space="0" w:color="000000"/>
              <w:bottom w:val="single" w:sz="6" w:space="0" w:color="000000"/>
              <w:right w:val="single" w:sz="6" w:space="0" w:color="000000"/>
            </w:tcBorders>
            <w:shd w:val="clear" w:color="auto" w:fill="auto"/>
            <w:noWrap/>
          </w:tcPr>
          <w:p w14:paraId="73A9B706" w14:textId="77777777" w:rsidR="000E541A" w:rsidRPr="00966FEE" w:rsidRDefault="00E5408B">
            <w:pPr>
              <w:spacing w:after="0" w:line="240" w:lineRule="auto"/>
              <w:ind w:left="155"/>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Кингисеппский</w:t>
            </w:r>
          </w:p>
        </w:tc>
        <w:tc>
          <w:tcPr>
            <w:tcW w:w="170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0DF60A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60070</w:t>
            </w:r>
          </w:p>
        </w:tc>
        <w:tc>
          <w:tcPr>
            <w:tcW w:w="155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248AFFA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4,38</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037E19C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17AFFA61"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525243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13730,29</w:t>
            </w:r>
          </w:p>
        </w:tc>
        <w:tc>
          <w:tcPr>
            <w:tcW w:w="2268"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0CEB4F0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6007</w:t>
            </w:r>
          </w:p>
        </w:tc>
        <w:tc>
          <w:tcPr>
            <w:tcW w:w="238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3A43EC2E"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9,87</w:t>
            </w:r>
          </w:p>
        </w:tc>
      </w:tr>
      <w:tr w:rsidR="00966FEE" w:rsidRPr="00966FEE" w14:paraId="41C869E5" w14:textId="77777777">
        <w:trPr>
          <w:trHeight w:val="285"/>
        </w:trPr>
        <w:tc>
          <w:tcPr>
            <w:tcW w:w="2135" w:type="dxa"/>
            <w:tcBorders>
              <w:top w:val="single" w:sz="6" w:space="0" w:color="000000"/>
              <w:left w:val="single" w:sz="6" w:space="0" w:color="000000"/>
              <w:bottom w:val="single" w:sz="6" w:space="0" w:color="000000"/>
              <w:right w:val="single" w:sz="6" w:space="0" w:color="000000"/>
            </w:tcBorders>
            <w:shd w:val="clear" w:color="auto" w:fill="auto"/>
            <w:noWrap/>
          </w:tcPr>
          <w:p w14:paraId="55326600" w14:textId="77777777" w:rsidR="000E541A" w:rsidRPr="00966FEE" w:rsidRDefault="00E5408B">
            <w:pPr>
              <w:spacing w:after="0" w:line="240" w:lineRule="auto"/>
              <w:ind w:left="155"/>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Лодейнопольский</w:t>
            </w:r>
          </w:p>
        </w:tc>
        <w:tc>
          <w:tcPr>
            <w:tcW w:w="170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097FFA9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48080</w:t>
            </w:r>
          </w:p>
        </w:tc>
        <w:tc>
          <w:tcPr>
            <w:tcW w:w="155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0DBC947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3,94</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1697B85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5880D7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5F7A6879"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12210,79</w:t>
            </w:r>
          </w:p>
        </w:tc>
        <w:tc>
          <w:tcPr>
            <w:tcW w:w="2268"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606D1A8"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4808</w:t>
            </w:r>
          </w:p>
        </w:tc>
        <w:tc>
          <w:tcPr>
            <w:tcW w:w="238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EA602D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8,51</w:t>
            </w:r>
          </w:p>
        </w:tc>
      </w:tr>
      <w:tr w:rsidR="00966FEE" w:rsidRPr="00966FEE" w14:paraId="2F5B3C74" w14:textId="77777777">
        <w:trPr>
          <w:trHeight w:val="285"/>
        </w:trPr>
        <w:tc>
          <w:tcPr>
            <w:tcW w:w="2135" w:type="dxa"/>
            <w:tcBorders>
              <w:top w:val="single" w:sz="6" w:space="0" w:color="000000"/>
              <w:left w:val="single" w:sz="6" w:space="0" w:color="000000"/>
              <w:bottom w:val="single" w:sz="6" w:space="0" w:color="000000"/>
              <w:right w:val="single" w:sz="6" w:space="0" w:color="000000"/>
            </w:tcBorders>
            <w:shd w:val="clear" w:color="auto" w:fill="auto"/>
            <w:noWrap/>
          </w:tcPr>
          <w:p w14:paraId="4093440B" w14:textId="77777777" w:rsidR="000E541A" w:rsidRPr="00966FEE" w:rsidRDefault="00E5408B">
            <w:pPr>
              <w:spacing w:after="0" w:line="240" w:lineRule="auto"/>
              <w:ind w:left="155"/>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Тихвинский</w:t>
            </w:r>
          </w:p>
        </w:tc>
        <w:tc>
          <w:tcPr>
            <w:tcW w:w="170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6CA6294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34600</w:t>
            </w:r>
          </w:p>
        </w:tc>
        <w:tc>
          <w:tcPr>
            <w:tcW w:w="155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3D8A1CA6"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3,25</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679EB6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3E482210"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04F8545"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10646,15</w:t>
            </w:r>
          </w:p>
        </w:tc>
        <w:tc>
          <w:tcPr>
            <w:tcW w:w="2268"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35B8908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3460</w:t>
            </w:r>
          </w:p>
        </w:tc>
        <w:tc>
          <w:tcPr>
            <w:tcW w:w="238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048CF9E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7,05</w:t>
            </w:r>
          </w:p>
        </w:tc>
      </w:tr>
      <w:tr w:rsidR="000E541A" w:rsidRPr="00966FEE" w14:paraId="24F6376F" w14:textId="77777777">
        <w:trPr>
          <w:trHeight w:val="285"/>
        </w:trPr>
        <w:tc>
          <w:tcPr>
            <w:tcW w:w="2135" w:type="dxa"/>
            <w:tcBorders>
              <w:top w:val="single" w:sz="6" w:space="0" w:color="000000"/>
              <w:left w:val="single" w:sz="6" w:space="0" w:color="000000"/>
              <w:bottom w:val="single" w:sz="6" w:space="0" w:color="000000"/>
              <w:right w:val="single" w:sz="6" w:space="0" w:color="000000"/>
            </w:tcBorders>
            <w:shd w:val="clear" w:color="auto" w:fill="auto"/>
            <w:noWrap/>
          </w:tcPr>
          <w:p w14:paraId="5A2AF073" w14:textId="77777777" w:rsidR="000E541A" w:rsidRPr="00966FEE" w:rsidRDefault="00E5408B">
            <w:pPr>
              <w:spacing w:after="0" w:line="240" w:lineRule="auto"/>
              <w:ind w:left="155"/>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Всего</w:t>
            </w:r>
          </w:p>
        </w:tc>
        <w:tc>
          <w:tcPr>
            <w:tcW w:w="170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3C576277"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155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F693E47"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03871BD6"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143A5E6"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4B405B7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167670,23</w:t>
            </w:r>
          </w:p>
        </w:tc>
        <w:tc>
          <w:tcPr>
            <w:tcW w:w="2268"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7F02E32F"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52973,52</w:t>
            </w:r>
          </w:p>
        </w:tc>
        <w:tc>
          <w:tcPr>
            <w:tcW w:w="238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14:paraId="2CD2904A"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110,32</w:t>
            </w:r>
          </w:p>
        </w:tc>
      </w:tr>
    </w:tbl>
    <w:p w14:paraId="14B95AEB" w14:textId="77777777" w:rsidR="000E541A" w:rsidRPr="00966FEE" w:rsidRDefault="000E541A">
      <w:pPr>
        <w:spacing w:after="0" w:line="240" w:lineRule="auto"/>
        <w:jc w:val="both"/>
        <w:rPr>
          <w:rFonts w:ascii="Times New Roman" w:hAnsi="Times New Roman" w:cs="Times New Roman"/>
          <w:color w:val="000000" w:themeColor="text1"/>
          <w:sz w:val="28"/>
          <w:szCs w:val="28"/>
        </w:rPr>
        <w:sectPr w:rsidR="000E541A" w:rsidRPr="00966FEE">
          <w:pgSz w:w="16838" w:h="11906" w:orient="landscape"/>
          <w:pgMar w:top="1134" w:right="1134" w:bottom="567" w:left="1134" w:header="709" w:footer="709" w:gutter="0"/>
          <w:cols w:space="708"/>
          <w:docGrid w:linePitch="360"/>
        </w:sectPr>
      </w:pPr>
    </w:p>
    <w:p w14:paraId="25E1A8B0"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lastRenderedPageBreak/>
        <w:t>По итогам проведенного анализа природно-рекреационного и историко-культурного потенциала Ленинградской области выделены территории, потенциально подходящие для создания туристско-рекреационных зон регионального значения. Перечень и описание таких зон представлены в подразделах 2.5.1.1 – 2.5.1.9.</w:t>
      </w:r>
    </w:p>
    <w:p w14:paraId="5D112E12" w14:textId="4FE680D3" w:rsidR="000E541A" w:rsidRPr="00966FEE" w:rsidRDefault="00E5408B">
      <w:pPr>
        <w:spacing w:after="0" w:line="240" w:lineRule="auto"/>
        <w:ind w:firstLine="709"/>
        <w:jc w:val="both"/>
        <w:rPr>
          <w:rFonts w:ascii="Times New Roman" w:hAnsi="Times New Roman" w:cs="Times New Roman"/>
          <w:i/>
          <w:iCs/>
          <w:color w:val="000000" w:themeColor="text1"/>
          <w:sz w:val="28"/>
          <w:szCs w:val="28"/>
        </w:rPr>
      </w:pPr>
      <w:r w:rsidRPr="00966FEE">
        <w:rPr>
          <w:rFonts w:ascii="Times New Roman" w:hAnsi="Times New Roman" w:cs="Times New Roman"/>
          <w:color w:val="000000" w:themeColor="text1"/>
          <w:sz w:val="28"/>
          <w:szCs w:val="28"/>
        </w:rPr>
        <w:t>Общая площадь туристско-рекреационных зон регионального значения на территории Ленинградской области составляет 1</w:t>
      </w:r>
      <w:r w:rsidR="00282A12" w:rsidRPr="00966FEE">
        <w:rPr>
          <w:rFonts w:ascii="Times New Roman" w:hAnsi="Times New Roman" w:cs="Times New Roman"/>
          <w:color w:val="000000" w:themeColor="text1"/>
          <w:sz w:val="28"/>
          <w:szCs w:val="28"/>
        </w:rPr>
        <w:t>4</w:t>
      </w:r>
      <w:r w:rsidR="009A6BDB" w:rsidRPr="00966FEE">
        <w:rPr>
          <w:rFonts w:ascii="Times New Roman" w:hAnsi="Times New Roman" w:cs="Times New Roman"/>
          <w:color w:val="000000" w:themeColor="text1"/>
          <w:sz w:val="28"/>
          <w:szCs w:val="28"/>
        </w:rPr>
        <w:t>3,66</w:t>
      </w:r>
      <w:r w:rsidRPr="00966FEE">
        <w:rPr>
          <w:rFonts w:ascii="Times New Roman" w:hAnsi="Times New Roman" w:cs="Times New Roman"/>
          <w:color w:val="000000" w:themeColor="text1"/>
          <w:sz w:val="28"/>
          <w:szCs w:val="28"/>
        </w:rPr>
        <w:t xml:space="preserve"> тыс. га, из них:</w:t>
      </w:r>
    </w:p>
    <w:p w14:paraId="772142F9" w14:textId="69F4A0EC" w:rsidR="000E541A" w:rsidRPr="00966FEE" w:rsidRDefault="00E5408B" w:rsidP="00271EA0">
      <w:pPr>
        <w:pStyle w:val="affa"/>
        <w:numPr>
          <w:ilvl w:val="0"/>
          <w:numId w:val="195"/>
        </w:numPr>
        <w:tabs>
          <w:tab w:val="left" w:pos="1106"/>
        </w:tabs>
        <w:ind w:left="0" w:firstLine="709"/>
        <w:rPr>
          <w:rFonts w:ascii="Times New Roman" w:hAnsi="Times New Roman"/>
          <w:color w:val="000000" w:themeColor="text1"/>
          <w:sz w:val="28"/>
          <w:szCs w:val="28"/>
        </w:rPr>
      </w:pPr>
      <w:r w:rsidRPr="00966FEE">
        <w:rPr>
          <w:rFonts w:ascii="Times New Roman" w:hAnsi="Times New Roman"/>
          <w:color w:val="000000" w:themeColor="text1"/>
          <w:sz w:val="28"/>
          <w:szCs w:val="28"/>
        </w:rPr>
        <w:t>зона агломерации – 1</w:t>
      </w:r>
      <w:r w:rsidR="00282A12" w:rsidRPr="00966FEE">
        <w:rPr>
          <w:rFonts w:ascii="Times New Roman" w:hAnsi="Times New Roman"/>
          <w:color w:val="000000" w:themeColor="text1"/>
          <w:sz w:val="28"/>
          <w:szCs w:val="28"/>
        </w:rPr>
        <w:t>5</w:t>
      </w:r>
      <w:r w:rsidRPr="00966FEE">
        <w:rPr>
          <w:rFonts w:ascii="Times New Roman" w:hAnsi="Times New Roman"/>
          <w:color w:val="000000" w:themeColor="text1"/>
          <w:sz w:val="28"/>
          <w:szCs w:val="28"/>
        </w:rPr>
        <w:t>,</w:t>
      </w:r>
      <w:r w:rsidR="009A6BDB" w:rsidRPr="00966FEE">
        <w:rPr>
          <w:rFonts w:ascii="Times New Roman" w:hAnsi="Times New Roman"/>
          <w:color w:val="000000" w:themeColor="text1"/>
          <w:sz w:val="28"/>
          <w:szCs w:val="28"/>
        </w:rPr>
        <w:t>18</w:t>
      </w:r>
      <w:r w:rsidRPr="00966FEE">
        <w:rPr>
          <w:rFonts w:ascii="Times New Roman" w:hAnsi="Times New Roman"/>
          <w:color w:val="000000" w:themeColor="text1"/>
          <w:sz w:val="28"/>
          <w:szCs w:val="28"/>
        </w:rPr>
        <w:t xml:space="preserve"> тыс. га;</w:t>
      </w:r>
    </w:p>
    <w:p w14:paraId="521353E0" w14:textId="393DA40D" w:rsidR="000E541A" w:rsidRPr="00966FEE" w:rsidRDefault="00E5408B" w:rsidP="00271EA0">
      <w:pPr>
        <w:pStyle w:val="affa"/>
        <w:numPr>
          <w:ilvl w:val="0"/>
          <w:numId w:val="195"/>
        </w:numPr>
        <w:tabs>
          <w:tab w:val="left" w:pos="1106"/>
        </w:tabs>
        <w:ind w:left="0" w:firstLine="709"/>
        <w:rPr>
          <w:rFonts w:ascii="Times New Roman" w:hAnsi="Times New Roman"/>
          <w:color w:val="000000" w:themeColor="text1"/>
          <w:sz w:val="28"/>
          <w:szCs w:val="28"/>
        </w:rPr>
      </w:pPr>
      <w:r w:rsidRPr="00966FEE">
        <w:rPr>
          <w:rFonts w:ascii="Times New Roman" w:hAnsi="Times New Roman"/>
          <w:color w:val="000000" w:themeColor="text1"/>
          <w:sz w:val="28"/>
          <w:szCs w:val="28"/>
        </w:rPr>
        <w:t>Выборгский туристско-рекреационный район – 2</w:t>
      </w:r>
      <w:r w:rsidR="009A6BDB" w:rsidRPr="00966FEE">
        <w:rPr>
          <w:rFonts w:ascii="Times New Roman" w:hAnsi="Times New Roman"/>
          <w:color w:val="000000" w:themeColor="text1"/>
          <w:sz w:val="28"/>
          <w:szCs w:val="28"/>
        </w:rPr>
        <w:t>4</w:t>
      </w:r>
      <w:r w:rsidRPr="00966FEE">
        <w:rPr>
          <w:rFonts w:ascii="Times New Roman" w:hAnsi="Times New Roman"/>
          <w:color w:val="000000" w:themeColor="text1"/>
          <w:sz w:val="28"/>
          <w:szCs w:val="28"/>
        </w:rPr>
        <w:t>,</w:t>
      </w:r>
      <w:r w:rsidR="009A6BDB" w:rsidRPr="00966FEE">
        <w:rPr>
          <w:rFonts w:ascii="Times New Roman" w:hAnsi="Times New Roman"/>
          <w:color w:val="000000" w:themeColor="text1"/>
          <w:sz w:val="28"/>
          <w:szCs w:val="28"/>
        </w:rPr>
        <w:t>6</w:t>
      </w:r>
      <w:r w:rsidR="00207243" w:rsidRPr="00966FEE">
        <w:rPr>
          <w:rFonts w:ascii="Times New Roman" w:hAnsi="Times New Roman"/>
          <w:color w:val="000000" w:themeColor="text1"/>
          <w:sz w:val="28"/>
          <w:szCs w:val="28"/>
        </w:rPr>
        <w:t>1</w:t>
      </w:r>
      <w:r w:rsidRPr="00966FEE">
        <w:rPr>
          <w:rFonts w:ascii="Times New Roman" w:hAnsi="Times New Roman"/>
          <w:color w:val="000000" w:themeColor="text1"/>
          <w:sz w:val="28"/>
          <w:szCs w:val="28"/>
        </w:rPr>
        <w:t xml:space="preserve"> тыс. га;</w:t>
      </w:r>
    </w:p>
    <w:p w14:paraId="4A85974F" w14:textId="3D7296DF" w:rsidR="000E541A" w:rsidRPr="00966FEE" w:rsidRDefault="00E5408B" w:rsidP="00271EA0">
      <w:pPr>
        <w:pStyle w:val="affa"/>
        <w:numPr>
          <w:ilvl w:val="0"/>
          <w:numId w:val="195"/>
        </w:numPr>
        <w:tabs>
          <w:tab w:val="left" w:pos="1106"/>
        </w:tabs>
        <w:ind w:left="0" w:firstLine="709"/>
        <w:rPr>
          <w:rFonts w:ascii="Times New Roman" w:hAnsi="Times New Roman"/>
          <w:color w:val="000000" w:themeColor="text1"/>
          <w:sz w:val="28"/>
          <w:szCs w:val="28"/>
        </w:rPr>
      </w:pPr>
      <w:r w:rsidRPr="00966FEE">
        <w:rPr>
          <w:rFonts w:ascii="Times New Roman" w:hAnsi="Times New Roman"/>
          <w:color w:val="000000" w:themeColor="text1"/>
          <w:sz w:val="28"/>
          <w:szCs w:val="28"/>
        </w:rPr>
        <w:t>Кингисеппский туристско-рекреационный район – 8,</w:t>
      </w:r>
      <w:r w:rsidR="009A6BDB" w:rsidRPr="00966FEE">
        <w:rPr>
          <w:rFonts w:ascii="Times New Roman" w:hAnsi="Times New Roman"/>
          <w:color w:val="000000" w:themeColor="text1"/>
          <w:sz w:val="28"/>
          <w:szCs w:val="28"/>
        </w:rPr>
        <w:t>34</w:t>
      </w:r>
      <w:r w:rsidRPr="00966FEE">
        <w:rPr>
          <w:rFonts w:ascii="Times New Roman" w:hAnsi="Times New Roman"/>
          <w:color w:val="000000" w:themeColor="text1"/>
          <w:sz w:val="28"/>
          <w:szCs w:val="28"/>
        </w:rPr>
        <w:t xml:space="preserve"> тыс. га;</w:t>
      </w:r>
    </w:p>
    <w:p w14:paraId="020A90DD" w14:textId="4393811F" w:rsidR="000E541A" w:rsidRPr="00966FEE" w:rsidRDefault="00E5408B" w:rsidP="00271EA0">
      <w:pPr>
        <w:pStyle w:val="affa"/>
        <w:numPr>
          <w:ilvl w:val="0"/>
          <w:numId w:val="195"/>
        </w:numPr>
        <w:tabs>
          <w:tab w:val="left" w:pos="1106"/>
        </w:tabs>
        <w:ind w:left="0" w:firstLine="709"/>
        <w:rPr>
          <w:rFonts w:ascii="Times New Roman" w:hAnsi="Times New Roman"/>
          <w:color w:val="000000" w:themeColor="text1"/>
          <w:sz w:val="28"/>
          <w:szCs w:val="28"/>
        </w:rPr>
      </w:pPr>
      <w:r w:rsidRPr="00966FEE">
        <w:rPr>
          <w:rFonts w:ascii="Times New Roman" w:hAnsi="Times New Roman"/>
          <w:color w:val="000000" w:themeColor="text1"/>
          <w:sz w:val="28"/>
          <w:szCs w:val="28"/>
        </w:rPr>
        <w:t>Лодейнопольский туристско-рекреационный район – 13,</w:t>
      </w:r>
      <w:r w:rsidR="005C1D4D" w:rsidRPr="00966FEE">
        <w:rPr>
          <w:rFonts w:ascii="Times New Roman" w:hAnsi="Times New Roman"/>
          <w:color w:val="000000" w:themeColor="text1"/>
          <w:sz w:val="28"/>
          <w:szCs w:val="28"/>
        </w:rPr>
        <w:t>30</w:t>
      </w:r>
      <w:r w:rsidRPr="00966FEE">
        <w:rPr>
          <w:rFonts w:ascii="Times New Roman" w:hAnsi="Times New Roman"/>
          <w:color w:val="000000" w:themeColor="text1"/>
          <w:sz w:val="28"/>
          <w:szCs w:val="28"/>
        </w:rPr>
        <w:t xml:space="preserve"> тыс. га;</w:t>
      </w:r>
    </w:p>
    <w:p w14:paraId="6A64159F" w14:textId="33774B4B" w:rsidR="000E541A" w:rsidRPr="00966FEE" w:rsidRDefault="00E5408B" w:rsidP="00271EA0">
      <w:pPr>
        <w:pStyle w:val="affa"/>
        <w:numPr>
          <w:ilvl w:val="0"/>
          <w:numId w:val="195"/>
        </w:numPr>
        <w:tabs>
          <w:tab w:val="left" w:pos="1106"/>
        </w:tabs>
        <w:ind w:left="0" w:firstLine="709"/>
        <w:rPr>
          <w:rFonts w:ascii="Times New Roman" w:hAnsi="Times New Roman"/>
          <w:color w:val="000000" w:themeColor="text1"/>
          <w:sz w:val="28"/>
          <w:szCs w:val="28"/>
        </w:rPr>
      </w:pPr>
      <w:r w:rsidRPr="00966FEE">
        <w:rPr>
          <w:rFonts w:ascii="Times New Roman" w:hAnsi="Times New Roman"/>
          <w:color w:val="000000" w:themeColor="text1"/>
          <w:sz w:val="28"/>
          <w:szCs w:val="28"/>
        </w:rPr>
        <w:t>Лужский туристско-рекреационный район – 1</w:t>
      </w:r>
      <w:r w:rsidR="00282A12" w:rsidRPr="00966FEE">
        <w:rPr>
          <w:rFonts w:ascii="Times New Roman" w:hAnsi="Times New Roman"/>
          <w:color w:val="000000" w:themeColor="text1"/>
          <w:sz w:val="28"/>
          <w:szCs w:val="28"/>
        </w:rPr>
        <w:t>0</w:t>
      </w:r>
      <w:r w:rsidRPr="00966FEE">
        <w:rPr>
          <w:rFonts w:ascii="Times New Roman" w:hAnsi="Times New Roman"/>
          <w:color w:val="000000" w:themeColor="text1"/>
          <w:sz w:val="28"/>
          <w:szCs w:val="28"/>
        </w:rPr>
        <w:t>,3</w:t>
      </w:r>
      <w:r w:rsidR="00282A12" w:rsidRPr="00966FEE">
        <w:rPr>
          <w:rFonts w:ascii="Times New Roman" w:hAnsi="Times New Roman"/>
          <w:color w:val="000000" w:themeColor="text1"/>
          <w:sz w:val="28"/>
          <w:szCs w:val="28"/>
        </w:rPr>
        <w:t>5</w:t>
      </w:r>
      <w:r w:rsidRPr="00966FEE">
        <w:rPr>
          <w:rFonts w:ascii="Times New Roman" w:hAnsi="Times New Roman"/>
          <w:color w:val="000000" w:themeColor="text1"/>
          <w:sz w:val="28"/>
          <w:szCs w:val="28"/>
        </w:rPr>
        <w:t xml:space="preserve"> тыс. га;</w:t>
      </w:r>
    </w:p>
    <w:p w14:paraId="1C9E5C78" w14:textId="1C3145A2" w:rsidR="000E541A" w:rsidRPr="00966FEE" w:rsidRDefault="00E5408B" w:rsidP="00271EA0">
      <w:pPr>
        <w:pStyle w:val="affa"/>
        <w:numPr>
          <w:ilvl w:val="0"/>
          <w:numId w:val="195"/>
        </w:numPr>
        <w:tabs>
          <w:tab w:val="left" w:pos="1106"/>
        </w:tabs>
        <w:ind w:left="0" w:firstLine="709"/>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Приозерский туристско-рекреационный район – </w:t>
      </w:r>
      <w:r w:rsidR="00282A12" w:rsidRPr="00966FEE">
        <w:rPr>
          <w:rFonts w:ascii="Times New Roman" w:hAnsi="Times New Roman"/>
          <w:color w:val="000000" w:themeColor="text1"/>
          <w:sz w:val="28"/>
          <w:szCs w:val="28"/>
        </w:rPr>
        <w:t>3</w:t>
      </w:r>
      <w:r w:rsidR="00207243" w:rsidRPr="00966FEE">
        <w:rPr>
          <w:rFonts w:ascii="Times New Roman" w:hAnsi="Times New Roman"/>
          <w:color w:val="000000" w:themeColor="text1"/>
          <w:sz w:val="28"/>
          <w:szCs w:val="28"/>
        </w:rPr>
        <w:t>9</w:t>
      </w:r>
      <w:r w:rsidR="00282A12" w:rsidRPr="00966FEE">
        <w:rPr>
          <w:rFonts w:ascii="Times New Roman" w:hAnsi="Times New Roman"/>
          <w:color w:val="000000" w:themeColor="text1"/>
          <w:sz w:val="28"/>
          <w:szCs w:val="28"/>
        </w:rPr>
        <w:t>,</w:t>
      </w:r>
      <w:r w:rsidR="00207243" w:rsidRPr="00966FEE">
        <w:rPr>
          <w:rFonts w:ascii="Times New Roman" w:hAnsi="Times New Roman"/>
          <w:color w:val="000000" w:themeColor="text1"/>
          <w:sz w:val="28"/>
          <w:szCs w:val="28"/>
        </w:rPr>
        <w:t>7</w:t>
      </w:r>
      <w:r w:rsidRPr="00966FEE">
        <w:rPr>
          <w:rFonts w:ascii="Times New Roman" w:hAnsi="Times New Roman"/>
          <w:color w:val="000000" w:themeColor="text1"/>
          <w:sz w:val="28"/>
          <w:szCs w:val="28"/>
        </w:rPr>
        <w:t xml:space="preserve"> тыс. га;</w:t>
      </w:r>
    </w:p>
    <w:p w14:paraId="024E1AB3" w14:textId="25BCBC75" w:rsidR="000E541A" w:rsidRPr="00966FEE" w:rsidRDefault="00E5408B" w:rsidP="00271EA0">
      <w:pPr>
        <w:pStyle w:val="affa"/>
        <w:numPr>
          <w:ilvl w:val="0"/>
          <w:numId w:val="195"/>
        </w:numPr>
        <w:tabs>
          <w:tab w:val="left" w:pos="1106"/>
        </w:tabs>
        <w:ind w:left="0" w:firstLine="709"/>
        <w:rPr>
          <w:rFonts w:ascii="Times New Roman" w:hAnsi="Times New Roman"/>
          <w:color w:val="000000" w:themeColor="text1"/>
          <w:sz w:val="28"/>
          <w:szCs w:val="28"/>
        </w:rPr>
      </w:pPr>
      <w:r w:rsidRPr="00966FEE">
        <w:rPr>
          <w:rFonts w:ascii="Times New Roman" w:hAnsi="Times New Roman"/>
          <w:color w:val="000000" w:themeColor="text1"/>
          <w:sz w:val="28"/>
          <w:szCs w:val="28"/>
        </w:rPr>
        <w:t>Староладожский туристско-рекреационный район – 27,6</w:t>
      </w:r>
      <w:r w:rsidR="00282A12" w:rsidRPr="00966FEE">
        <w:rPr>
          <w:rFonts w:ascii="Times New Roman" w:hAnsi="Times New Roman"/>
          <w:color w:val="000000" w:themeColor="text1"/>
          <w:sz w:val="28"/>
          <w:szCs w:val="28"/>
        </w:rPr>
        <w:t>8</w:t>
      </w:r>
      <w:r w:rsidRPr="00966FEE">
        <w:rPr>
          <w:rFonts w:ascii="Times New Roman" w:hAnsi="Times New Roman"/>
          <w:color w:val="000000" w:themeColor="text1"/>
          <w:sz w:val="28"/>
          <w:szCs w:val="28"/>
        </w:rPr>
        <w:t xml:space="preserve"> тыс. га;</w:t>
      </w:r>
    </w:p>
    <w:p w14:paraId="0962F3DC" w14:textId="7F614983" w:rsidR="000E541A" w:rsidRPr="00966FEE" w:rsidRDefault="00E5408B" w:rsidP="00271EA0">
      <w:pPr>
        <w:pStyle w:val="affa"/>
        <w:numPr>
          <w:ilvl w:val="0"/>
          <w:numId w:val="195"/>
        </w:numPr>
        <w:tabs>
          <w:tab w:val="left" w:pos="1106"/>
        </w:tabs>
        <w:ind w:left="0" w:firstLine="709"/>
        <w:rPr>
          <w:rFonts w:ascii="Times New Roman" w:hAnsi="Times New Roman"/>
          <w:color w:val="000000" w:themeColor="text1"/>
          <w:sz w:val="28"/>
          <w:szCs w:val="28"/>
        </w:rPr>
      </w:pPr>
      <w:r w:rsidRPr="00966FEE">
        <w:rPr>
          <w:rFonts w:ascii="Times New Roman" w:hAnsi="Times New Roman"/>
          <w:color w:val="000000" w:themeColor="text1"/>
          <w:sz w:val="28"/>
          <w:szCs w:val="28"/>
        </w:rPr>
        <w:t>Тихвинский туристско-рекреационный район – 4,</w:t>
      </w:r>
      <w:r w:rsidR="0079351E" w:rsidRPr="00966FEE">
        <w:rPr>
          <w:rFonts w:ascii="Times New Roman" w:hAnsi="Times New Roman"/>
          <w:color w:val="000000" w:themeColor="text1"/>
          <w:sz w:val="28"/>
          <w:szCs w:val="28"/>
        </w:rPr>
        <w:t>50</w:t>
      </w:r>
      <w:r w:rsidRPr="00966FEE">
        <w:rPr>
          <w:rFonts w:ascii="Times New Roman" w:hAnsi="Times New Roman"/>
          <w:color w:val="000000" w:themeColor="text1"/>
          <w:sz w:val="28"/>
          <w:szCs w:val="28"/>
        </w:rPr>
        <w:t xml:space="preserve"> тыс. га.</w:t>
      </w:r>
    </w:p>
    <w:p w14:paraId="1585F470" w14:textId="7AD41487" w:rsidR="005E3FB6" w:rsidRPr="00966FEE" w:rsidRDefault="00E5408B" w:rsidP="005E3FB6">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Приозерском, Лодейнопольском</w:t>
      </w:r>
      <w:r w:rsidR="005E3FB6"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 xml:space="preserve">и Староладожском туристско-рекреационных районах фактические площади туристско-рекреационных зон превышают нормативные. </w:t>
      </w:r>
      <w:r w:rsidR="005E3FB6" w:rsidRPr="00966FEE">
        <w:rPr>
          <w:rFonts w:ascii="Times New Roman" w:hAnsi="Times New Roman" w:cs="Times New Roman"/>
          <w:color w:val="000000" w:themeColor="text1"/>
          <w:sz w:val="28"/>
          <w:szCs w:val="28"/>
        </w:rPr>
        <w:t>В Лужском и Кингисеппском туристско-рекреационных районах фактическая площадь туристско-рекреационных зон близка к нормативной. П</w:t>
      </w:r>
      <w:r w:rsidRPr="00966FEE">
        <w:rPr>
          <w:rFonts w:ascii="Times New Roman" w:hAnsi="Times New Roman" w:cs="Times New Roman"/>
          <w:color w:val="000000" w:themeColor="text1"/>
          <w:sz w:val="28"/>
          <w:szCs w:val="28"/>
        </w:rPr>
        <w:t xml:space="preserve">олучившийся дефицит площадей </w:t>
      </w:r>
      <w:r w:rsidR="005E3FB6" w:rsidRPr="00966FEE">
        <w:rPr>
          <w:rFonts w:ascii="Times New Roman" w:hAnsi="Times New Roman" w:cs="Times New Roman"/>
          <w:color w:val="000000" w:themeColor="text1"/>
          <w:sz w:val="28"/>
          <w:szCs w:val="28"/>
        </w:rPr>
        <w:t xml:space="preserve">туристско-рекреационных зон </w:t>
      </w:r>
      <w:r w:rsidRPr="00966FEE">
        <w:rPr>
          <w:rFonts w:ascii="Times New Roman" w:hAnsi="Times New Roman" w:cs="Times New Roman"/>
          <w:color w:val="000000" w:themeColor="text1"/>
          <w:sz w:val="28"/>
          <w:szCs w:val="28"/>
        </w:rPr>
        <w:t>в Выборгском</w:t>
      </w:r>
      <w:r w:rsidR="005E3FB6" w:rsidRPr="00966FEE">
        <w:rPr>
          <w:rFonts w:ascii="Times New Roman" w:hAnsi="Times New Roman" w:cs="Times New Roman"/>
          <w:color w:val="000000" w:themeColor="text1"/>
          <w:sz w:val="28"/>
          <w:szCs w:val="28"/>
        </w:rPr>
        <w:t xml:space="preserve"> и </w:t>
      </w:r>
      <w:r w:rsidRPr="00966FEE">
        <w:rPr>
          <w:rFonts w:ascii="Times New Roman" w:hAnsi="Times New Roman" w:cs="Times New Roman"/>
          <w:color w:val="000000" w:themeColor="text1"/>
          <w:sz w:val="28"/>
          <w:szCs w:val="28"/>
        </w:rPr>
        <w:t>Тихвинском туристско-рекреационных районах</w:t>
      </w:r>
      <w:r w:rsidR="005E3FB6" w:rsidRPr="00966FEE">
        <w:rPr>
          <w:rFonts w:ascii="Times New Roman" w:hAnsi="Times New Roman" w:cs="Times New Roman"/>
          <w:color w:val="000000" w:themeColor="text1"/>
          <w:sz w:val="28"/>
          <w:szCs w:val="28"/>
        </w:rPr>
        <w:t xml:space="preserve"> покрывается за счет Приозерского и Лодейнопольского туристско-рекреационных районов соответственно.</w:t>
      </w:r>
    </w:p>
    <w:p w14:paraId="3432068F" w14:textId="13649A73" w:rsidR="000E541A" w:rsidRPr="00966FEE" w:rsidRDefault="00E5408B" w:rsidP="005E3FB6">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Туристско-рекреационные зоны в границах Санкт-Петербургской агломерации в первую очередь служат для кратковременного отдыха жителей Санкт-Петербурга, однако могут использоваться также для удовлетворения потребностей жителей Ленинградской области в территориях и объектах туризма и рекреации.</w:t>
      </w:r>
    </w:p>
    <w:p w14:paraId="7E3258EE" w14:textId="77777777" w:rsidR="000E541A" w:rsidRPr="00966FEE" w:rsidRDefault="000E541A">
      <w:pPr>
        <w:spacing w:after="0" w:line="240" w:lineRule="auto"/>
        <w:ind w:firstLine="709"/>
        <w:jc w:val="both"/>
        <w:rPr>
          <w:rFonts w:ascii="Times New Roman" w:hAnsi="Times New Roman" w:cs="Times New Roman"/>
          <w:color w:val="000000" w:themeColor="text1"/>
          <w:sz w:val="28"/>
          <w:szCs w:val="28"/>
        </w:rPr>
      </w:pPr>
    </w:p>
    <w:p w14:paraId="6C8A8DDE" w14:textId="77777777" w:rsidR="000E541A" w:rsidRPr="00966FEE" w:rsidRDefault="00E5408B">
      <w:pPr>
        <w:pStyle w:val="a1"/>
        <w:tabs>
          <w:tab w:val="left" w:pos="3375"/>
        </w:tabs>
        <w:outlineLvl w:val="2"/>
        <w:rPr>
          <w:b/>
          <w:bCs/>
          <w:color w:val="000000" w:themeColor="text1"/>
          <w:szCs w:val="28"/>
        </w:rPr>
      </w:pPr>
      <w:r w:rsidRPr="00966FEE">
        <w:rPr>
          <w:b/>
          <w:bCs/>
          <w:color w:val="000000" w:themeColor="text1"/>
          <w:szCs w:val="28"/>
        </w:rPr>
        <w:t>Специализации туристско-рекреационных зон регионального значения</w:t>
      </w:r>
    </w:p>
    <w:p w14:paraId="1A71795C" w14:textId="77777777" w:rsidR="000E541A" w:rsidRPr="00966FEE" w:rsidRDefault="00E5408B">
      <w:pPr>
        <w:pStyle w:val="a1"/>
        <w:rPr>
          <w:rFonts w:ascii="Times New Roman CYR" w:hAnsi="Times New Roman CYR" w:cs="Times New Roman CYR"/>
          <w:color w:val="000000" w:themeColor="text1"/>
          <w:szCs w:val="28"/>
        </w:rPr>
      </w:pPr>
      <w:r w:rsidRPr="00966FEE">
        <w:rPr>
          <w:rFonts w:ascii="Times New Roman CYR" w:hAnsi="Times New Roman CYR" w:cs="Times New Roman CYR"/>
          <w:color w:val="000000" w:themeColor="text1"/>
          <w:szCs w:val="28"/>
        </w:rPr>
        <w:t>Ленинградская область обладает всеми условиями для развития индустрии туризма, санаторно</w:t>
      </w:r>
      <w:r w:rsidRPr="00966FEE">
        <w:rPr>
          <w:rFonts w:asciiTheme="minorHAnsi" w:hAnsiTheme="minorHAnsi" w:cs="Times New Roman CYR"/>
          <w:color w:val="000000" w:themeColor="text1"/>
          <w:szCs w:val="28"/>
        </w:rPr>
        <w:t>-</w:t>
      </w:r>
      <w:r w:rsidRPr="00966FEE">
        <w:rPr>
          <w:rFonts w:ascii="Times New Roman CYR" w:hAnsi="Times New Roman CYR" w:cs="Times New Roman CYR"/>
          <w:color w:val="000000" w:themeColor="text1"/>
          <w:szCs w:val="28"/>
        </w:rPr>
        <w:t>курортного лечения и отдыха, обладая значительным природно-рекреационным и историко-культурным потенциалом, несмотря на неравномерность распределения по всей территории туристско-рекреационных комплексов.</w:t>
      </w:r>
    </w:p>
    <w:p w14:paraId="0E496DB4" w14:textId="77777777" w:rsidR="000E541A" w:rsidRPr="00966FEE" w:rsidRDefault="00E5408B">
      <w:pPr>
        <w:pStyle w:val="a1"/>
        <w:rPr>
          <w:color w:val="000000" w:themeColor="text1"/>
          <w:szCs w:val="28"/>
        </w:rPr>
      </w:pPr>
      <w:r w:rsidRPr="00966FEE">
        <w:rPr>
          <w:color w:val="000000" w:themeColor="text1"/>
          <w:szCs w:val="28"/>
        </w:rPr>
        <w:t>На территории Ленинградской области распространены следующие виды туризма</w:t>
      </w:r>
      <w:r w:rsidRPr="00966FEE">
        <w:rPr>
          <w:rStyle w:val="af8"/>
          <w:color w:val="000000" w:themeColor="text1"/>
          <w:szCs w:val="28"/>
        </w:rPr>
        <w:footnoteReference w:id="37"/>
      </w:r>
      <w:r w:rsidRPr="00966FEE">
        <w:rPr>
          <w:color w:val="000000" w:themeColor="text1"/>
          <w:szCs w:val="28"/>
        </w:rPr>
        <w:t xml:space="preserve">: культурно-познавательный, военно-патриотический, религиозный, сельский, рекреационный, экологический, детско-юношеский, активный, водный, промышленный, деловой, событийный, гастрономический, социальный и этнотуризм. </w:t>
      </w:r>
    </w:p>
    <w:p w14:paraId="32025D78" w14:textId="77777777" w:rsidR="000E541A" w:rsidRPr="00966FEE" w:rsidRDefault="00E5408B">
      <w:pPr>
        <w:pStyle w:val="a1"/>
        <w:rPr>
          <w:color w:val="000000" w:themeColor="text1"/>
          <w:szCs w:val="28"/>
        </w:rPr>
      </w:pPr>
      <w:r w:rsidRPr="00966FEE">
        <w:rPr>
          <w:color w:val="000000" w:themeColor="text1"/>
          <w:szCs w:val="28"/>
        </w:rPr>
        <w:t>В настоящее время в регионе наиболее развиты и пользуются высоким спросом культурно-познавательный, природоориентированный и событийный туризм.</w:t>
      </w:r>
    </w:p>
    <w:p w14:paraId="1FC89E96" w14:textId="77777777" w:rsidR="000E541A" w:rsidRPr="00966FEE" w:rsidRDefault="00E5408B">
      <w:pPr>
        <w:pStyle w:val="a1"/>
        <w:rPr>
          <w:color w:val="000000" w:themeColor="text1"/>
          <w:szCs w:val="28"/>
        </w:rPr>
      </w:pPr>
      <w:r w:rsidRPr="00966FEE">
        <w:rPr>
          <w:color w:val="000000" w:themeColor="text1"/>
          <w:szCs w:val="28"/>
        </w:rPr>
        <w:t xml:space="preserve">На территории Ленинградской области находится большое количество памятников архитектуры, археологии, истории и культуры, в том числе древние </w:t>
      </w:r>
      <w:r w:rsidRPr="00966FEE">
        <w:rPr>
          <w:color w:val="000000" w:themeColor="text1"/>
          <w:szCs w:val="28"/>
        </w:rPr>
        <w:lastRenderedPageBreak/>
        <w:t>крепости, монастыри и церкви, дворцово-парковые ансамбли, составляющие основу культурно-познавательного туризма.</w:t>
      </w:r>
    </w:p>
    <w:p w14:paraId="6E7899BC" w14:textId="77777777" w:rsidR="000E541A" w:rsidRPr="00966FEE" w:rsidRDefault="00E5408B">
      <w:pPr>
        <w:pStyle w:val="a1"/>
        <w:rPr>
          <w:color w:val="000000" w:themeColor="text1"/>
          <w:szCs w:val="28"/>
        </w:rPr>
      </w:pPr>
      <w:r w:rsidRPr="00966FEE">
        <w:rPr>
          <w:color w:val="000000" w:themeColor="text1"/>
          <w:szCs w:val="28"/>
        </w:rPr>
        <w:t>Благоприятные природно-климатические условия, разнообразие природных ландшафтов, наличие крупных акваторий и обширная речная сеть определяют широкие возможности для развития рекреационной и санаторной деятельности.</w:t>
      </w:r>
    </w:p>
    <w:p w14:paraId="23AEB8CF" w14:textId="77777777" w:rsidR="000E541A" w:rsidRPr="00966FEE" w:rsidRDefault="00E5408B">
      <w:pPr>
        <w:pStyle w:val="a1"/>
        <w:rPr>
          <w:color w:val="000000" w:themeColor="text1"/>
          <w:szCs w:val="28"/>
        </w:rPr>
      </w:pPr>
      <w:r w:rsidRPr="00966FEE">
        <w:rPr>
          <w:color w:val="000000" w:themeColor="text1"/>
          <w:szCs w:val="28"/>
        </w:rPr>
        <w:t>Большую популярность набирает природно-экологический туризм, представляющий собой посещение особо охраняемых природных территорий в рамках экологических маршрутов, иных природных ландшафтов, знакомство с разнообразием флоры и фауны, наблюдение за животными и птицами.</w:t>
      </w:r>
    </w:p>
    <w:p w14:paraId="00F4AC41" w14:textId="77777777" w:rsidR="000E541A" w:rsidRPr="00966FEE" w:rsidRDefault="00E5408B">
      <w:pPr>
        <w:pStyle w:val="a1"/>
        <w:rPr>
          <w:color w:val="000000" w:themeColor="text1"/>
          <w:szCs w:val="28"/>
        </w:rPr>
      </w:pPr>
      <w:r w:rsidRPr="00966FEE">
        <w:rPr>
          <w:color w:val="000000" w:themeColor="text1"/>
          <w:szCs w:val="28"/>
        </w:rPr>
        <w:t>Особую важность приобретает военно-патриотический туризм, учитывая тесную связь Ленинградской области с историей Великой Отечественной войны и растущее внимание общества к своему прошлому.</w:t>
      </w:r>
    </w:p>
    <w:p w14:paraId="4580DEED" w14:textId="77777777" w:rsidR="000E541A" w:rsidRPr="00966FEE" w:rsidRDefault="00E5408B">
      <w:pPr>
        <w:pStyle w:val="a1"/>
        <w:rPr>
          <w:color w:val="000000" w:themeColor="text1"/>
          <w:szCs w:val="28"/>
        </w:rPr>
      </w:pPr>
      <w:r w:rsidRPr="00966FEE">
        <w:rPr>
          <w:color w:val="000000" w:themeColor="text1"/>
          <w:szCs w:val="28"/>
        </w:rPr>
        <w:t xml:space="preserve">Ленинградская область обладает уникальными ресурсами и для религиозного туризма и паломничества – крупные монастыри, церкви, памятники деревянного церковного зодчества. </w:t>
      </w:r>
    </w:p>
    <w:p w14:paraId="7BF51578" w14:textId="77777777" w:rsidR="000E541A" w:rsidRPr="00966FEE" w:rsidRDefault="00E5408B">
      <w:pPr>
        <w:pStyle w:val="a1"/>
        <w:rPr>
          <w:color w:val="000000" w:themeColor="text1"/>
          <w:szCs w:val="28"/>
        </w:rPr>
      </w:pPr>
      <w:r w:rsidRPr="00966FEE">
        <w:rPr>
          <w:color w:val="000000" w:themeColor="text1"/>
          <w:szCs w:val="28"/>
        </w:rPr>
        <w:t>В регионе развивается промышленный и научно-популярный туризм – на территории Ленинградской области много интересных мест, где развивалась российская промышленность и наука.</w:t>
      </w:r>
    </w:p>
    <w:p w14:paraId="04458D11" w14:textId="77777777" w:rsidR="000E541A" w:rsidRPr="00966FEE" w:rsidRDefault="00E5408B">
      <w:pPr>
        <w:pStyle w:val="a1"/>
        <w:rPr>
          <w:color w:val="000000" w:themeColor="text1"/>
          <w:szCs w:val="28"/>
        </w:rPr>
      </w:pPr>
      <w:r w:rsidRPr="00966FEE">
        <w:rPr>
          <w:color w:val="000000" w:themeColor="text1"/>
          <w:szCs w:val="28"/>
        </w:rPr>
        <w:t>Водные ресурсы региона позволяют активно развиваться водному туризму, включая круизный, яхтенный, а также активные виды – рафтинг, сапсерфинг, походы, сплавы и другие. В регионе ежегодно проходят водные фестивали и регаты.</w:t>
      </w:r>
    </w:p>
    <w:p w14:paraId="7B416B03" w14:textId="77777777" w:rsidR="000E541A" w:rsidRPr="00966FEE" w:rsidRDefault="00E5408B">
      <w:pPr>
        <w:pStyle w:val="a1"/>
        <w:rPr>
          <w:color w:val="000000" w:themeColor="text1"/>
          <w:szCs w:val="28"/>
        </w:rPr>
      </w:pPr>
      <w:r w:rsidRPr="00966FEE">
        <w:rPr>
          <w:color w:val="000000" w:themeColor="text1"/>
          <w:szCs w:val="28"/>
        </w:rPr>
        <w:t>Отличаются разнообразием предложения активного отдыха: в Ленинградской области расположено семь горнолыжных курортов, развивается коневодство, верховая езда, прогулки на лошадях, значительный интерес вызывают веревочные парки и веломаршруты.</w:t>
      </w:r>
    </w:p>
    <w:p w14:paraId="17B347E1" w14:textId="77777777" w:rsidR="000E541A" w:rsidRPr="00966FEE" w:rsidRDefault="00E5408B">
      <w:pPr>
        <w:pStyle w:val="a1"/>
        <w:rPr>
          <w:color w:val="000000" w:themeColor="text1"/>
          <w:szCs w:val="28"/>
        </w:rPr>
      </w:pPr>
      <w:r w:rsidRPr="00966FEE">
        <w:rPr>
          <w:color w:val="000000" w:themeColor="text1"/>
          <w:szCs w:val="28"/>
        </w:rPr>
        <w:t>Еще одним перспективным направлением является сельский туризм, позволяющий горожанам приобщиться к традиционному укладу жизни сельских жителей.</w:t>
      </w:r>
    </w:p>
    <w:p w14:paraId="53D94AE5" w14:textId="77777777" w:rsidR="000E541A" w:rsidRPr="00966FEE" w:rsidRDefault="00E5408B">
      <w:pPr>
        <w:pStyle w:val="a1"/>
        <w:rPr>
          <w:color w:val="000000" w:themeColor="text1"/>
          <w:szCs w:val="28"/>
        </w:rPr>
      </w:pPr>
      <w:r w:rsidRPr="00966FEE">
        <w:rPr>
          <w:color w:val="000000" w:themeColor="text1"/>
          <w:szCs w:val="28"/>
        </w:rPr>
        <w:t>Этнографический туризм основан на интересе туристов к подлинной жизни народов, к ознакомлению с народными традициями, обрядами, творчеством и культурой. На территории Ленинградской области проживают коренные малочисленные народы (карелы, вепсы, ижоры, водь, ингерманландские финны), в восточных районах области сохранились народные промыслы, уникальная культура коренных народов, что обусловливает высокий потенциал развития этнографического туризма.</w:t>
      </w:r>
    </w:p>
    <w:p w14:paraId="521B09F5" w14:textId="77777777" w:rsidR="000E541A" w:rsidRPr="00966FEE" w:rsidRDefault="00E5408B">
      <w:pPr>
        <w:pStyle w:val="a1"/>
        <w:rPr>
          <w:color w:val="000000" w:themeColor="text1"/>
          <w:szCs w:val="28"/>
        </w:rPr>
      </w:pPr>
      <w:r w:rsidRPr="00966FEE">
        <w:rPr>
          <w:color w:val="000000" w:themeColor="text1"/>
          <w:szCs w:val="28"/>
        </w:rPr>
        <w:t>В Ленинградской области развивается гастрономический туризм за счет наличия узнаваемых гастрономических брендов: выборгский крендель, ладожская корюшка, копорский чай, тосненский сидр, ивангородская минога, пашский мед и ряда других. Гастрономия становится неотъемлемой составляющей многих туристских маршрутов.</w:t>
      </w:r>
    </w:p>
    <w:p w14:paraId="7259E2E1" w14:textId="77777777" w:rsidR="000E541A" w:rsidRPr="00966FEE" w:rsidRDefault="00E5408B">
      <w:pPr>
        <w:pStyle w:val="a1"/>
        <w:rPr>
          <w:color w:val="000000" w:themeColor="text1"/>
          <w:szCs w:val="28"/>
        </w:rPr>
      </w:pPr>
      <w:r w:rsidRPr="00966FEE">
        <w:rPr>
          <w:color w:val="000000" w:themeColor="text1"/>
          <w:szCs w:val="28"/>
        </w:rPr>
        <w:t xml:space="preserve">В Ленинградской области созданы условия для развития одного из наиболее перспективных и социально значимых видов туризма – детского туризма. В Ленинградской области функционируют большое количество средств размещения для отдыха, оздоровления и организации досуга детей и юношества (в том числе </w:t>
      </w:r>
      <w:r w:rsidRPr="00966FEE">
        <w:rPr>
          <w:color w:val="000000" w:themeColor="text1"/>
          <w:szCs w:val="28"/>
        </w:rPr>
        <w:lastRenderedPageBreak/>
        <w:t>детские оздоровительные лагеря), имеются парки семейного активного отдыха, спортивные клубы, ориентированные на детскую аудиторию.</w:t>
      </w:r>
    </w:p>
    <w:p w14:paraId="7D61BAA2" w14:textId="77777777" w:rsidR="000E541A" w:rsidRPr="00966FEE" w:rsidRDefault="00E5408B">
      <w:pPr>
        <w:pStyle w:val="a1"/>
        <w:rPr>
          <w:color w:val="000000" w:themeColor="text1"/>
          <w:szCs w:val="28"/>
        </w:rPr>
      </w:pPr>
      <w:r w:rsidRPr="00966FEE">
        <w:rPr>
          <w:color w:val="000000" w:themeColor="text1"/>
          <w:szCs w:val="28"/>
        </w:rPr>
        <w:t xml:space="preserve">Ежегодно формируемый календарь событий и праздников на территории Ленинградской области создает основу событийного туризма. Среди них исторические реконструкции разных эпох, киномузыкальные фестивали, велопробеги, зрелищные соревнования, конкурсы, регаты. </w:t>
      </w:r>
    </w:p>
    <w:p w14:paraId="2941E472" w14:textId="77777777" w:rsidR="000E541A" w:rsidRPr="00966FEE" w:rsidRDefault="00E5408B">
      <w:pPr>
        <w:pStyle w:val="a1"/>
        <w:rPr>
          <w:color w:val="000000" w:themeColor="text1"/>
          <w:szCs w:val="28"/>
        </w:rPr>
      </w:pPr>
      <w:r w:rsidRPr="00966FEE">
        <w:rPr>
          <w:color w:val="000000" w:themeColor="text1"/>
          <w:szCs w:val="28"/>
        </w:rPr>
        <w:t xml:space="preserve">Туристический сектор, ориентированный на обслуживание жителей Ленинградской области и Санкт-Петербурга, основан в первую очередь на реализации рекреационных потребностей. Вследствие чего наибольшим потенциалом для развития туризма и рекреации обладают муниципальные районы Ленинградской области, богатые ценным природным ландшафтом и водными объектами, в первую очередь это Приозерский, Выборгский, Тихвинский и Подпорожский муниципальные районы. Также значительным потенциалом обладают районы, на территории которых расположены памятники культурно-исторического наследия – Выборгский, Волховский, Кингисеппский, Приозерский и Тихвинский муниципальные районы. </w:t>
      </w:r>
    </w:p>
    <w:p w14:paraId="5FE5AC2C" w14:textId="77777777" w:rsidR="000E541A" w:rsidRPr="00966FEE" w:rsidRDefault="00E5408B">
      <w:pPr>
        <w:pStyle w:val="a1"/>
        <w:rPr>
          <w:color w:val="000000" w:themeColor="text1"/>
          <w:szCs w:val="28"/>
        </w:rPr>
      </w:pPr>
      <w:r w:rsidRPr="00966FEE">
        <w:rPr>
          <w:color w:val="000000" w:themeColor="text1"/>
          <w:szCs w:val="28"/>
        </w:rPr>
        <w:t>Наибольшее количество центров туристской аттрактивности расположено в Гатчинском муниципальном округе, Выборгском, Лодейнопольском и Приозерском муниципальных районах. Выборгский и Приозерский муниципальные районы – самые посещаемые туристами и рекреантами муниципальные районы Ленинградской области.</w:t>
      </w:r>
    </w:p>
    <w:p w14:paraId="090B0E1F" w14:textId="77777777" w:rsidR="000E541A" w:rsidRPr="00966FEE" w:rsidRDefault="00E5408B">
      <w:pPr>
        <w:pStyle w:val="a1"/>
        <w:rPr>
          <w:color w:val="000000" w:themeColor="text1"/>
          <w:szCs w:val="28"/>
        </w:rPr>
      </w:pPr>
      <w:r w:rsidRPr="00966FEE">
        <w:rPr>
          <w:color w:val="000000" w:themeColor="text1"/>
          <w:szCs w:val="28"/>
        </w:rPr>
        <w:t xml:space="preserve">К основным центрам притяжения туристов относятся г. Выборг, г. Гатчина, Приозерский и Всеволожский муниципальные районы, с. Старая Ладога, </w:t>
      </w:r>
      <w:r w:rsidRPr="00966FEE">
        <w:rPr>
          <w:color w:val="000000" w:themeColor="text1"/>
          <w:szCs w:val="28"/>
        </w:rPr>
        <w:br/>
        <w:t xml:space="preserve">г. Шлиссельбург и г. Тихвин. Популярные виды туризма у туристов и рекреантов в данных дестинациях – природно-экологический и активный (Приозерский, Выборгский и Всеволожский муниципальные районы), культурно-познавательный </w:t>
      </w:r>
      <w:r w:rsidRPr="00966FEE">
        <w:rPr>
          <w:color w:val="000000" w:themeColor="text1"/>
          <w:szCs w:val="28"/>
        </w:rPr>
        <w:br/>
        <w:t>(г. Выборг, г. Гатчина, г. Шлиссельбург, с. Старая Ладога), религиозный (с. Старая Ладога, г. Тихвин), событийный (все), детский (все).</w:t>
      </w:r>
    </w:p>
    <w:p w14:paraId="08297197" w14:textId="3D2FF4A5" w:rsidR="000E541A" w:rsidRPr="00966FEE" w:rsidRDefault="00E5408B">
      <w:pPr>
        <w:pStyle w:val="a1"/>
        <w:rPr>
          <w:color w:val="000000" w:themeColor="text1"/>
          <w:szCs w:val="28"/>
        </w:rPr>
      </w:pPr>
      <w:r w:rsidRPr="00966FEE">
        <w:rPr>
          <w:color w:val="000000" w:themeColor="text1"/>
          <w:szCs w:val="28"/>
        </w:rPr>
        <w:t xml:space="preserve">В </w:t>
      </w:r>
      <w:r w:rsidR="0054387D" w:rsidRPr="00966FEE">
        <w:rPr>
          <w:color w:val="000000" w:themeColor="text1"/>
          <w:szCs w:val="28"/>
        </w:rPr>
        <w:fldChar w:fldCharType="begin"/>
      </w:r>
      <w:r w:rsidR="0054387D" w:rsidRPr="00966FEE">
        <w:rPr>
          <w:color w:val="000000" w:themeColor="text1"/>
          <w:szCs w:val="28"/>
        </w:rPr>
        <w:instrText xml:space="preserve"> REF _Ref187418476 \h </w:instrText>
      </w:r>
      <w:r w:rsidR="004A59D1" w:rsidRPr="00966FEE">
        <w:rPr>
          <w:color w:val="000000" w:themeColor="text1"/>
          <w:szCs w:val="28"/>
        </w:rPr>
        <w:instrText xml:space="preserve"> \* MERGEFORMAT </w:instrText>
      </w:r>
      <w:r w:rsidR="0054387D" w:rsidRPr="00966FEE">
        <w:rPr>
          <w:color w:val="000000" w:themeColor="text1"/>
          <w:szCs w:val="28"/>
        </w:rPr>
      </w:r>
      <w:r w:rsidR="0054387D" w:rsidRPr="00966FEE">
        <w:rPr>
          <w:color w:val="000000" w:themeColor="text1"/>
          <w:szCs w:val="28"/>
        </w:rPr>
        <w:fldChar w:fldCharType="separate"/>
      </w:r>
      <w:r w:rsidR="0054387D" w:rsidRPr="00966FEE">
        <w:rPr>
          <w:color w:val="000000" w:themeColor="text1"/>
          <w:szCs w:val="28"/>
        </w:rPr>
        <w:t>таблице 34</w:t>
      </w:r>
      <w:r w:rsidR="0054387D" w:rsidRPr="00966FEE">
        <w:rPr>
          <w:color w:val="000000" w:themeColor="text1"/>
          <w:szCs w:val="28"/>
        </w:rPr>
        <w:fldChar w:fldCharType="end"/>
      </w:r>
      <w:r w:rsidR="0054387D" w:rsidRPr="00966FEE">
        <w:rPr>
          <w:color w:val="000000" w:themeColor="text1"/>
          <w:szCs w:val="28"/>
        </w:rPr>
        <w:t xml:space="preserve"> </w:t>
      </w:r>
      <w:r w:rsidRPr="00966FEE">
        <w:rPr>
          <w:color w:val="000000" w:themeColor="text1"/>
          <w:szCs w:val="28"/>
        </w:rPr>
        <w:t>представлена характеристика туристско-рекреационного потенциала административно-территориальных единиц Ленинградской области, основанная на наиболее крупных объектах туристского показа и массового отдыха и рекреации.</w:t>
      </w:r>
    </w:p>
    <w:p w14:paraId="36C07396" w14:textId="6C521043" w:rsidR="0054387D" w:rsidRPr="00966FEE" w:rsidRDefault="0054387D" w:rsidP="0054387D">
      <w:pPr>
        <w:keepNext/>
        <w:spacing w:after="0" w:line="240" w:lineRule="auto"/>
        <w:jc w:val="right"/>
        <w:rPr>
          <w:rFonts w:ascii="Times New Roman" w:eastAsia="Times New Roman" w:hAnsi="Times New Roman" w:cs="Times New Roman"/>
          <w:color w:val="000000" w:themeColor="text1"/>
          <w:sz w:val="28"/>
          <w:szCs w:val="28"/>
          <w:lang w:eastAsia="ru-RU"/>
        </w:rPr>
      </w:pPr>
      <w:bookmarkStart w:id="118" w:name="_Ref187418476"/>
      <w:r w:rsidRPr="00966FEE">
        <w:rPr>
          <w:rFonts w:ascii="Times New Roman" w:eastAsia="Times New Roman" w:hAnsi="Times New Roman" w:cs="Times New Roman"/>
          <w:color w:val="000000" w:themeColor="text1"/>
          <w:sz w:val="28"/>
          <w:szCs w:val="28"/>
          <w:lang w:eastAsia="ru-RU"/>
        </w:rPr>
        <w:t xml:space="preserve">Таблица </w:t>
      </w:r>
      <w:r w:rsidRPr="00966FEE">
        <w:rPr>
          <w:rFonts w:ascii="Times New Roman" w:eastAsia="Times New Roman" w:hAnsi="Times New Roman" w:cs="Times New Roman"/>
          <w:color w:val="000000" w:themeColor="text1"/>
          <w:sz w:val="28"/>
          <w:szCs w:val="28"/>
          <w:lang w:eastAsia="ru-RU"/>
        </w:rPr>
        <w:fldChar w:fldCharType="begin"/>
      </w:r>
      <w:r w:rsidRPr="00966FEE">
        <w:rPr>
          <w:rFonts w:ascii="Times New Roman" w:eastAsia="Times New Roman" w:hAnsi="Times New Roman" w:cs="Times New Roman"/>
          <w:color w:val="000000" w:themeColor="text1"/>
          <w:sz w:val="28"/>
          <w:szCs w:val="28"/>
          <w:lang w:eastAsia="ru-RU"/>
        </w:rPr>
        <w:instrText xml:space="preserve"> SEQ Таблица \* ARABIC </w:instrText>
      </w:r>
      <w:r w:rsidRPr="00966FEE">
        <w:rPr>
          <w:rFonts w:ascii="Times New Roman" w:eastAsia="Times New Roman" w:hAnsi="Times New Roman" w:cs="Times New Roman"/>
          <w:color w:val="000000" w:themeColor="text1"/>
          <w:sz w:val="28"/>
          <w:szCs w:val="28"/>
          <w:lang w:eastAsia="ru-RU"/>
        </w:rPr>
        <w:fldChar w:fldCharType="separate"/>
      </w:r>
      <w:r w:rsidR="00200201" w:rsidRPr="00966FEE">
        <w:rPr>
          <w:rFonts w:ascii="Times New Roman" w:eastAsia="Times New Roman" w:hAnsi="Times New Roman" w:cs="Times New Roman"/>
          <w:noProof/>
          <w:color w:val="000000" w:themeColor="text1"/>
          <w:sz w:val="28"/>
          <w:szCs w:val="28"/>
          <w:lang w:eastAsia="ru-RU"/>
        </w:rPr>
        <w:t>34</w:t>
      </w:r>
      <w:r w:rsidRPr="00966FEE">
        <w:rPr>
          <w:rFonts w:ascii="Times New Roman" w:eastAsia="Times New Roman" w:hAnsi="Times New Roman" w:cs="Times New Roman"/>
          <w:color w:val="000000" w:themeColor="text1"/>
          <w:sz w:val="28"/>
          <w:szCs w:val="28"/>
          <w:lang w:eastAsia="ru-RU"/>
        </w:rPr>
        <w:fldChar w:fldCharType="end"/>
      </w:r>
      <w:bookmarkEnd w:id="118"/>
    </w:p>
    <w:p w14:paraId="7E259EBF" w14:textId="0FCB3ED2" w:rsidR="0054387D" w:rsidRPr="00966FEE" w:rsidRDefault="00E5408B" w:rsidP="0054387D">
      <w:pPr>
        <w:keepNext/>
        <w:spacing w:after="0" w:line="240" w:lineRule="auto"/>
        <w:jc w:val="center"/>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Характеристика туристско-рекреационного потенциала </w:t>
      </w:r>
      <w:r w:rsidRPr="00966FEE">
        <w:rPr>
          <w:rFonts w:ascii="Times New Roman" w:eastAsia="Times New Roman" w:hAnsi="Times New Roman" w:cs="Times New Roman"/>
          <w:color w:val="000000" w:themeColor="text1"/>
          <w:sz w:val="28"/>
          <w:szCs w:val="28"/>
          <w:lang w:eastAsia="ru-RU"/>
        </w:rPr>
        <w:br/>
        <w:t>административно-территориальных единиц Ленинградской области</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536"/>
        <w:gridCol w:w="3430"/>
      </w:tblGrid>
      <w:tr w:rsidR="000E541A" w:rsidRPr="00966FEE" w14:paraId="0B20CE72" w14:textId="77777777" w:rsidTr="009A55CA">
        <w:trPr>
          <w:tblHeader/>
        </w:trPr>
        <w:tc>
          <w:tcPr>
            <w:tcW w:w="2235" w:type="dxa"/>
          </w:tcPr>
          <w:p w14:paraId="7C9AF4FE" w14:textId="7E8ED21F" w:rsidR="000E541A" w:rsidRPr="00966FEE" w:rsidRDefault="00E5408B" w:rsidP="000D73DA">
            <w:pPr>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 xml:space="preserve">Муниципальный район (муниципальный </w:t>
            </w:r>
            <w:r w:rsidR="000D73DA" w:rsidRPr="00966FEE">
              <w:rPr>
                <w:rFonts w:ascii="Times New Roman" w:eastAsia="Times New Roman" w:hAnsi="Times New Roman" w:cs="Times New Roman"/>
                <w:bCs/>
                <w:color w:val="000000" w:themeColor="text1"/>
                <w:sz w:val="24"/>
                <w:szCs w:val="24"/>
              </w:rPr>
              <w:t>или</w:t>
            </w:r>
            <w:r w:rsidRPr="00966FEE">
              <w:rPr>
                <w:rFonts w:ascii="Times New Roman" w:eastAsia="Times New Roman" w:hAnsi="Times New Roman" w:cs="Times New Roman"/>
                <w:bCs/>
                <w:color w:val="000000" w:themeColor="text1"/>
                <w:sz w:val="24"/>
                <w:szCs w:val="24"/>
              </w:rPr>
              <w:t xml:space="preserve"> городской округ)</w:t>
            </w:r>
          </w:p>
        </w:tc>
        <w:tc>
          <w:tcPr>
            <w:tcW w:w="4536" w:type="dxa"/>
          </w:tcPr>
          <w:p w14:paraId="5FB5BA05" w14:textId="77777777" w:rsidR="000E541A" w:rsidRPr="00966FEE" w:rsidRDefault="00E5408B">
            <w:pPr>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Основной ресурс</w:t>
            </w:r>
          </w:p>
        </w:tc>
        <w:tc>
          <w:tcPr>
            <w:tcW w:w="3430" w:type="dxa"/>
          </w:tcPr>
          <w:p w14:paraId="59AE347F" w14:textId="77777777" w:rsidR="000E541A" w:rsidRPr="00966FEE" w:rsidRDefault="00E5408B">
            <w:pPr>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Направление туризма</w:t>
            </w:r>
          </w:p>
        </w:tc>
      </w:tr>
    </w:tbl>
    <w:p w14:paraId="049CAAE2" w14:textId="77777777" w:rsidR="000E541A" w:rsidRPr="00966FEE" w:rsidRDefault="000E541A">
      <w:pPr>
        <w:spacing w:after="0" w:line="24" w:lineRule="auto"/>
        <w:rPr>
          <w:rFonts w:ascii="Times New Roman" w:hAnsi="Times New Roman" w:cs="Times New Roman"/>
          <w:color w:val="000000" w:themeColor="text1"/>
          <w:sz w:val="28"/>
          <w:szCs w:val="28"/>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536"/>
        <w:gridCol w:w="3430"/>
      </w:tblGrid>
      <w:tr w:rsidR="00966FEE" w:rsidRPr="00966FEE" w14:paraId="3B265DE1" w14:textId="77777777" w:rsidTr="009A55CA">
        <w:trPr>
          <w:tblHeader/>
        </w:trPr>
        <w:tc>
          <w:tcPr>
            <w:tcW w:w="2235" w:type="dxa"/>
            <w:tcBorders>
              <w:top w:val="single" w:sz="4" w:space="0" w:color="auto"/>
              <w:left w:val="single" w:sz="4" w:space="0" w:color="auto"/>
              <w:bottom w:val="single" w:sz="4" w:space="0" w:color="auto"/>
              <w:right w:val="single" w:sz="4" w:space="0" w:color="auto"/>
            </w:tcBorders>
          </w:tcPr>
          <w:p w14:paraId="09544DD0" w14:textId="77777777" w:rsidR="000E541A" w:rsidRPr="00966FEE" w:rsidRDefault="00E5408B">
            <w:pPr>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1</w:t>
            </w:r>
          </w:p>
        </w:tc>
        <w:tc>
          <w:tcPr>
            <w:tcW w:w="4536" w:type="dxa"/>
            <w:tcBorders>
              <w:top w:val="single" w:sz="4" w:space="0" w:color="auto"/>
              <w:left w:val="single" w:sz="4" w:space="0" w:color="auto"/>
              <w:bottom w:val="single" w:sz="4" w:space="0" w:color="auto"/>
              <w:right w:val="single" w:sz="4" w:space="0" w:color="auto"/>
            </w:tcBorders>
          </w:tcPr>
          <w:p w14:paraId="0239D066" w14:textId="77777777" w:rsidR="000E541A" w:rsidRPr="00966FEE" w:rsidRDefault="00E5408B">
            <w:pPr>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2</w:t>
            </w:r>
          </w:p>
        </w:tc>
        <w:tc>
          <w:tcPr>
            <w:tcW w:w="3430" w:type="dxa"/>
            <w:tcBorders>
              <w:top w:val="single" w:sz="4" w:space="0" w:color="auto"/>
              <w:left w:val="single" w:sz="4" w:space="0" w:color="auto"/>
              <w:bottom w:val="single" w:sz="4" w:space="0" w:color="auto"/>
              <w:right w:val="single" w:sz="4" w:space="0" w:color="auto"/>
            </w:tcBorders>
          </w:tcPr>
          <w:p w14:paraId="7EFC967E" w14:textId="77777777" w:rsidR="000E541A" w:rsidRPr="00966FEE" w:rsidRDefault="00E5408B">
            <w:pPr>
              <w:spacing w:after="0" w:line="240" w:lineRule="auto"/>
              <w:jc w:val="center"/>
              <w:rPr>
                <w:rFonts w:ascii="Times New Roman" w:eastAsia="Times New Roman" w:hAnsi="Times New Roman" w:cs="Times New Roman"/>
                <w:bCs/>
                <w:color w:val="000000" w:themeColor="text1"/>
                <w:sz w:val="24"/>
                <w:szCs w:val="24"/>
              </w:rPr>
            </w:pPr>
            <w:r w:rsidRPr="00966FEE">
              <w:rPr>
                <w:rFonts w:ascii="Times New Roman" w:eastAsia="Times New Roman" w:hAnsi="Times New Roman" w:cs="Times New Roman"/>
                <w:bCs/>
                <w:color w:val="000000" w:themeColor="text1"/>
                <w:sz w:val="24"/>
                <w:szCs w:val="24"/>
              </w:rPr>
              <w:t>3</w:t>
            </w:r>
          </w:p>
        </w:tc>
      </w:tr>
      <w:tr w:rsidR="00966FEE" w:rsidRPr="00966FEE" w14:paraId="11CCBF9E" w14:textId="77777777" w:rsidTr="009A55CA">
        <w:trPr>
          <w:trHeight w:val="885"/>
        </w:trPr>
        <w:tc>
          <w:tcPr>
            <w:tcW w:w="2235" w:type="dxa"/>
            <w:vMerge w:val="restart"/>
            <w:tcBorders>
              <w:top w:val="single" w:sz="4" w:space="0" w:color="auto"/>
              <w:left w:val="single" w:sz="4" w:space="0" w:color="auto"/>
              <w:right w:val="single" w:sz="4" w:space="0" w:color="auto"/>
            </w:tcBorders>
          </w:tcPr>
          <w:p w14:paraId="49EC661E"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Бокситогорский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0D165D8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Антониево-Дымский монастырь, памятники деревянного зодчества: </w:t>
            </w:r>
          </w:p>
          <w:p w14:paraId="2E0EA23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церкви, часовни, монастыри</w:t>
            </w:r>
          </w:p>
        </w:tc>
        <w:tc>
          <w:tcPr>
            <w:tcW w:w="3430" w:type="dxa"/>
            <w:tcBorders>
              <w:top w:val="single" w:sz="4" w:space="0" w:color="auto"/>
              <w:left w:val="single" w:sz="4" w:space="0" w:color="auto"/>
              <w:bottom w:val="single" w:sz="4" w:space="0" w:color="auto"/>
              <w:right w:val="single" w:sz="4" w:space="0" w:color="auto"/>
            </w:tcBorders>
          </w:tcPr>
          <w:p w14:paraId="0272DFB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религиозно-паломнический</w:t>
            </w:r>
          </w:p>
          <w:p w14:paraId="0BFD5C5B" w14:textId="77777777" w:rsidR="000E541A" w:rsidRPr="00966FEE" w:rsidRDefault="000E541A">
            <w:pPr>
              <w:spacing w:after="0" w:line="240" w:lineRule="auto"/>
              <w:rPr>
                <w:rFonts w:ascii="Times New Roman" w:eastAsia="Times New Roman" w:hAnsi="Times New Roman" w:cs="Times New Roman"/>
                <w:color w:val="000000" w:themeColor="text1"/>
                <w:sz w:val="24"/>
                <w:szCs w:val="24"/>
              </w:rPr>
            </w:pPr>
          </w:p>
        </w:tc>
      </w:tr>
      <w:tr w:rsidR="00966FEE" w:rsidRPr="00966FEE" w14:paraId="136740D6" w14:textId="77777777" w:rsidTr="009A55CA">
        <w:trPr>
          <w:trHeight w:val="70"/>
        </w:trPr>
        <w:tc>
          <w:tcPr>
            <w:tcW w:w="2235" w:type="dxa"/>
            <w:vMerge/>
            <w:tcBorders>
              <w:left w:val="single" w:sz="4" w:space="0" w:color="auto"/>
              <w:right w:val="single" w:sz="4" w:space="0" w:color="auto"/>
            </w:tcBorders>
          </w:tcPr>
          <w:p w14:paraId="76DFCF7A"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03276A0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вепсские этнические деревни, центры художественных промыслов, Соминская петровская ярмарка</w:t>
            </w:r>
          </w:p>
        </w:tc>
        <w:tc>
          <w:tcPr>
            <w:tcW w:w="3430" w:type="dxa"/>
            <w:tcBorders>
              <w:top w:val="single" w:sz="4" w:space="0" w:color="auto"/>
              <w:left w:val="single" w:sz="4" w:space="0" w:color="auto"/>
              <w:bottom w:val="single" w:sz="4" w:space="0" w:color="auto"/>
              <w:right w:val="single" w:sz="4" w:space="0" w:color="auto"/>
            </w:tcBorders>
          </w:tcPr>
          <w:p w14:paraId="1A1B639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p>
          <w:p w14:paraId="27C8518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этнографический</w:t>
            </w:r>
          </w:p>
          <w:p w14:paraId="4AED79D2" w14:textId="77777777" w:rsidR="000E541A" w:rsidRPr="00966FEE" w:rsidRDefault="000E541A">
            <w:pPr>
              <w:spacing w:after="0" w:line="240" w:lineRule="auto"/>
              <w:rPr>
                <w:rFonts w:ascii="Times New Roman" w:eastAsia="Times New Roman" w:hAnsi="Times New Roman" w:cs="Times New Roman"/>
                <w:color w:val="000000" w:themeColor="text1"/>
                <w:sz w:val="24"/>
                <w:szCs w:val="24"/>
              </w:rPr>
            </w:pPr>
          </w:p>
        </w:tc>
      </w:tr>
      <w:tr w:rsidR="00966FEE" w:rsidRPr="00966FEE" w14:paraId="651FDC83" w14:textId="77777777" w:rsidTr="009A55CA">
        <w:trPr>
          <w:trHeight w:val="70"/>
        </w:trPr>
        <w:tc>
          <w:tcPr>
            <w:tcW w:w="2235" w:type="dxa"/>
            <w:vMerge/>
            <w:tcBorders>
              <w:left w:val="single" w:sz="4" w:space="0" w:color="auto"/>
              <w:bottom w:val="single" w:sz="4" w:space="0" w:color="auto"/>
              <w:right w:val="single" w:sz="4" w:space="0" w:color="auto"/>
            </w:tcBorders>
          </w:tcPr>
          <w:p w14:paraId="7B2F1985"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58F303F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памятник природы «Река Рагуша», долины рек Тихвинка, Соминка, Чагода, озера</w:t>
            </w:r>
          </w:p>
        </w:tc>
        <w:tc>
          <w:tcPr>
            <w:tcW w:w="3430" w:type="dxa"/>
            <w:tcBorders>
              <w:top w:val="single" w:sz="4" w:space="0" w:color="auto"/>
              <w:left w:val="single" w:sz="4" w:space="0" w:color="auto"/>
              <w:bottom w:val="single" w:sz="4" w:space="0" w:color="auto"/>
              <w:right w:val="single" w:sz="4" w:space="0" w:color="auto"/>
            </w:tcBorders>
          </w:tcPr>
          <w:p w14:paraId="7DEC164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 природно-экологический</w:t>
            </w:r>
          </w:p>
        </w:tc>
      </w:tr>
      <w:tr w:rsidR="00966FEE" w:rsidRPr="00966FEE" w14:paraId="49663411" w14:textId="77777777" w:rsidTr="009A55CA">
        <w:trPr>
          <w:trHeight w:val="733"/>
        </w:trPr>
        <w:tc>
          <w:tcPr>
            <w:tcW w:w="2235" w:type="dxa"/>
            <w:vMerge w:val="restart"/>
            <w:tcBorders>
              <w:top w:val="single" w:sz="4" w:space="0" w:color="auto"/>
              <w:left w:val="single" w:sz="4" w:space="0" w:color="auto"/>
              <w:right w:val="single" w:sz="4" w:space="0" w:color="auto"/>
            </w:tcBorders>
          </w:tcPr>
          <w:p w14:paraId="125B804F"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Волосовский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5B560DB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старинные дворянские усадьбы, музей Н.К. Рериха, почтовые станции Х</w:t>
            </w:r>
            <w:r w:rsidRPr="00966FEE">
              <w:rPr>
                <w:rFonts w:ascii="Times New Roman" w:eastAsia="Times New Roman" w:hAnsi="Times New Roman" w:cs="Times New Roman"/>
                <w:color w:val="000000" w:themeColor="text1"/>
                <w:sz w:val="24"/>
                <w:szCs w:val="24"/>
                <w:lang w:val="en-US"/>
              </w:rPr>
              <w:t>I</w:t>
            </w:r>
            <w:r w:rsidRPr="00966FEE">
              <w:rPr>
                <w:rFonts w:ascii="Times New Roman" w:eastAsia="Times New Roman" w:hAnsi="Times New Roman" w:cs="Times New Roman"/>
                <w:color w:val="000000" w:themeColor="text1"/>
                <w:sz w:val="24"/>
                <w:szCs w:val="24"/>
              </w:rPr>
              <w:t xml:space="preserve">Х в., курганные могильники </w:t>
            </w:r>
          </w:p>
        </w:tc>
        <w:tc>
          <w:tcPr>
            <w:tcW w:w="3430" w:type="dxa"/>
            <w:tcBorders>
              <w:top w:val="single" w:sz="4" w:space="0" w:color="auto"/>
              <w:left w:val="single" w:sz="4" w:space="0" w:color="auto"/>
              <w:bottom w:val="single" w:sz="4" w:space="0" w:color="auto"/>
              <w:right w:val="single" w:sz="4" w:space="0" w:color="auto"/>
            </w:tcBorders>
          </w:tcPr>
          <w:p w14:paraId="0F584BF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p>
        </w:tc>
      </w:tr>
      <w:tr w:rsidR="00966FEE" w:rsidRPr="00966FEE" w14:paraId="3DB49DA4" w14:textId="77777777" w:rsidTr="009A55CA">
        <w:trPr>
          <w:trHeight w:val="281"/>
        </w:trPr>
        <w:tc>
          <w:tcPr>
            <w:tcW w:w="2235" w:type="dxa"/>
            <w:vMerge/>
            <w:tcBorders>
              <w:left w:val="single" w:sz="4" w:space="0" w:color="auto"/>
              <w:right w:val="single" w:sz="4" w:space="0" w:color="auto"/>
            </w:tcBorders>
          </w:tcPr>
          <w:p w14:paraId="70E85002"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1B5242C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монастыри и церкви</w:t>
            </w:r>
          </w:p>
        </w:tc>
        <w:tc>
          <w:tcPr>
            <w:tcW w:w="3430" w:type="dxa"/>
            <w:tcBorders>
              <w:top w:val="single" w:sz="4" w:space="0" w:color="auto"/>
              <w:left w:val="single" w:sz="4" w:space="0" w:color="auto"/>
              <w:bottom w:val="single" w:sz="4" w:space="0" w:color="auto"/>
              <w:right w:val="single" w:sz="4" w:space="0" w:color="auto"/>
            </w:tcBorders>
          </w:tcPr>
          <w:p w14:paraId="3DD8B56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религиозно-паломнический</w:t>
            </w:r>
          </w:p>
        </w:tc>
      </w:tr>
      <w:tr w:rsidR="00966FEE" w:rsidRPr="00966FEE" w14:paraId="77880B78" w14:textId="77777777" w:rsidTr="009A55CA">
        <w:trPr>
          <w:trHeight w:val="182"/>
        </w:trPr>
        <w:tc>
          <w:tcPr>
            <w:tcW w:w="2235" w:type="dxa"/>
            <w:vMerge/>
            <w:tcBorders>
              <w:left w:val="single" w:sz="4" w:space="0" w:color="auto"/>
              <w:right w:val="single" w:sz="4" w:space="0" w:color="auto"/>
            </w:tcBorders>
          </w:tcPr>
          <w:p w14:paraId="55107943"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7408F3A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природный парк «Озеро Донцо»</w:t>
            </w:r>
          </w:p>
        </w:tc>
        <w:tc>
          <w:tcPr>
            <w:tcW w:w="3430" w:type="dxa"/>
            <w:tcBorders>
              <w:top w:val="single" w:sz="4" w:space="0" w:color="auto"/>
              <w:left w:val="single" w:sz="4" w:space="0" w:color="auto"/>
              <w:bottom w:val="single" w:sz="4" w:space="0" w:color="auto"/>
              <w:right w:val="single" w:sz="4" w:space="0" w:color="auto"/>
            </w:tcBorders>
          </w:tcPr>
          <w:p w14:paraId="16773DBC"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природно-экологический</w:t>
            </w:r>
          </w:p>
        </w:tc>
      </w:tr>
      <w:tr w:rsidR="00966FEE" w:rsidRPr="00966FEE" w14:paraId="48D63F69" w14:textId="77777777" w:rsidTr="009A55CA">
        <w:trPr>
          <w:trHeight w:val="182"/>
        </w:trPr>
        <w:tc>
          <w:tcPr>
            <w:tcW w:w="2235" w:type="dxa"/>
            <w:vMerge/>
            <w:tcBorders>
              <w:left w:val="single" w:sz="4" w:space="0" w:color="auto"/>
              <w:bottom w:val="single" w:sz="4" w:space="0" w:color="auto"/>
              <w:right w:val="single" w:sz="4" w:space="0" w:color="auto"/>
            </w:tcBorders>
          </w:tcPr>
          <w:p w14:paraId="392CE0F2"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09BE828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КФХ, экофермы, хутора и зверинцы, конные клубы</w:t>
            </w:r>
          </w:p>
        </w:tc>
        <w:tc>
          <w:tcPr>
            <w:tcW w:w="3430" w:type="dxa"/>
            <w:tcBorders>
              <w:top w:val="single" w:sz="4" w:space="0" w:color="auto"/>
              <w:left w:val="single" w:sz="4" w:space="0" w:color="auto"/>
              <w:bottom w:val="single" w:sz="4" w:space="0" w:color="auto"/>
              <w:right w:val="single" w:sz="4" w:space="0" w:color="auto"/>
            </w:tcBorders>
          </w:tcPr>
          <w:p w14:paraId="6CA31E8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сельскохозяйственный</w:t>
            </w:r>
          </w:p>
        </w:tc>
      </w:tr>
      <w:tr w:rsidR="00966FEE" w:rsidRPr="00966FEE" w14:paraId="2DDF327F" w14:textId="77777777" w:rsidTr="009A55CA">
        <w:trPr>
          <w:trHeight w:val="1116"/>
        </w:trPr>
        <w:tc>
          <w:tcPr>
            <w:tcW w:w="2235" w:type="dxa"/>
            <w:vMerge w:val="restart"/>
            <w:tcBorders>
              <w:top w:val="single" w:sz="4" w:space="0" w:color="auto"/>
              <w:left w:val="single" w:sz="4" w:space="0" w:color="auto"/>
              <w:right w:val="single" w:sz="4" w:space="0" w:color="auto"/>
            </w:tcBorders>
          </w:tcPr>
          <w:p w14:paraId="5E4B856C"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Волховский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124A57C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Староладожский историко-археологический музей-заповедник, Староладожская крепость, курганы Вещего Олега</w:t>
            </w:r>
          </w:p>
        </w:tc>
        <w:tc>
          <w:tcPr>
            <w:tcW w:w="3430" w:type="dxa"/>
            <w:tcBorders>
              <w:top w:val="single" w:sz="4" w:space="0" w:color="auto"/>
              <w:left w:val="single" w:sz="4" w:space="0" w:color="auto"/>
              <w:bottom w:val="single" w:sz="4" w:space="0" w:color="auto"/>
              <w:right w:val="single" w:sz="4" w:space="0" w:color="auto"/>
            </w:tcBorders>
          </w:tcPr>
          <w:p w14:paraId="4915409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p>
          <w:p w14:paraId="4F5B7A2E" w14:textId="77777777" w:rsidR="000E541A" w:rsidRPr="00966FEE" w:rsidRDefault="000E541A">
            <w:pPr>
              <w:spacing w:after="0" w:line="240" w:lineRule="auto"/>
              <w:rPr>
                <w:rFonts w:ascii="Times New Roman" w:eastAsia="Times New Roman" w:hAnsi="Times New Roman" w:cs="Times New Roman"/>
                <w:color w:val="000000" w:themeColor="text1"/>
                <w:sz w:val="24"/>
                <w:szCs w:val="24"/>
              </w:rPr>
            </w:pPr>
          </w:p>
          <w:p w14:paraId="036B1FB1" w14:textId="77777777" w:rsidR="000E541A" w:rsidRPr="00966FEE" w:rsidRDefault="000E541A">
            <w:pPr>
              <w:spacing w:after="0" w:line="240" w:lineRule="auto"/>
              <w:rPr>
                <w:rFonts w:ascii="Times New Roman" w:eastAsia="Times New Roman" w:hAnsi="Times New Roman" w:cs="Times New Roman"/>
                <w:color w:val="000000" w:themeColor="text1"/>
                <w:sz w:val="24"/>
                <w:szCs w:val="24"/>
              </w:rPr>
            </w:pPr>
          </w:p>
          <w:p w14:paraId="3FAB68C5" w14:textId="77777777" w:rsidR="000E541A" w:rsidRPr="00966FEE" w:rsidRDefault="000E541A">
            <w:pPr>
              <w:spacing w:after="0" w:line="240" w:lineRule="auto"/>
              <w:rPr>
                <w:rFonts w:ascii="Times New Roman" w:eastAsia="Times New Roman" w:hAnsi="Times New Roman" w:cs="Times New Roman"/>
                <w:color w:val="000000" w:themeColor="text1"/>
                <w:sz w:val="24"/>
                <w:szCs w:val="24"/>
              </w:rPr>
            </w:pPr>
          </w:p>
        </w:tc>
      </w:tr>
      <w:tr w:rsidR="00966FEE" w:rsidRPr="00966FEE" w14:paraId="41B27E70" w14:textId="77777777" w:rsidTr="009A55CA">
        <w:trPr>
          <w:trHeight w:val="164"/>
        </w:trPr>
        <w:tc>
          <w:tcPr>
            <w:tcW w:w="2235" w:type="dxa"/>
            <w:vMerge/>
            <w:tcBorders>
              <w:top w:val="single" w:sz="4" w:space="0" w:color="auto"/>
              <w:left w:val="single" w:sz="4" w:space="0" w:color="auto"/>
              <w:right w:val="single" w:sz="4" w:space="0" w:color="auto"/>
            </w:tcBorders>
          </w:tcPr>
          <w:p w14:paraId="66A0FF50"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496F7D5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церкви и монастыри в с. Старая Ладога, </w:t>
            </w:r>
            <w:r w:rsidRPr="00966FEE">
              <w:rPr>
                <w:rFonts w:ascii="Times New Roman" w:eastAsia="Times New Roman" w:hAnsi="Times New Roman" w:cs="Times New Roman"/>
                <w:color w:val="000000" w:themeColor="text1"/>
                <w:sz w:val="24"/>
                <w:szCs w:val="24"/>
              </w:rPr>
              <w:br/>
              <w:t>г. Новая Ладога, пос. Зеленец</w:t>
            </w:r>
          </w:p>
        </w:tc>
        <w:tc>
          <w:tcPr>
            <w:tcW w:w="3430" w:type="dxa"/>
            <w:tcBorders>
              <w:top w:val="single" w:sz="4" w:space="0" w:color="auto"/>
              <w:left w:val="single" w:sz="4" w:space="0" w:color="auto"/>
              <w:bottom w:val="single" w:sz="4" w:space="0" w:color="auto"/>
              <w:right w:val="single" w:sz="4" w:space="0" w:color="auto"/>
            </w:tcBorders>
          </w:tcPr>
          <w:p w14:paraId="55289EA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религиозно-паломнический</w:t>
            </w:r>
          </w:p>
          <w:p w14:paraId="125AD538" w14:textId="77777777" w:rsidR="000E541A" w:rsidRPr="00966FEE" w:rsidRDefault="000E541A">
            <w:pPr>
              <w:spacing w:after="0" w:line="240" w:lineRule="auto"/>
              <w:rPr>
                <w:rFonts w:ascii="Times New Roman" w:eastAsia="Times New Roman" w:hAnsi="Times New Roman" w:cs="Times New Roman"/>
                <w:color w:val="000000" w:themeColor="text1"/>
                <w:sz w:val="24"/>
                <w:szCs w:val="24"/>
              </w:rPr>
            </w:pPr>
          </w:p>
        </w:tc>
      </w:tr>
      <w:tr w:rsidR="00966FEE" w:rsidRPr="00966FEE" w14:paraId="360488D2" w14:textId="77777777" w:rsidTr="009A55CA">
        <w:trPr>
          <w:trHeight w:val="223"/>
        </w:trPr>
        <w:tc>
          <w:tcPr>
            <w:tcW w:w="2235" w:type="dxa"/>
            <w:vMerge/>
            <w:tcBorders>
              <w:left w:val="single" w:sz="4" w:space="0" w:color="auto"/>
              <w:right w:val="single" w:sz="4" w:space="0" w:color="auto"/>
            </w:tcBorders>
          </w:tcPr>
          <w:p w14:paraId="77A97842"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3B77798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Волховская ГЭС, «ФосАгро-Метахим»</w:t>
            </w:r>
          </w:p>
        </w:tc>
        <w:tc>
          <w:tcPr>
            <w:tcW w:w="3430" w:type="dxa"/>
            <w:tcBorders>
              <w:top w:val="single" w:sz="4" w:space="0" w:color="auto"/>
              <w:left w:val="single" w:sz="4" w:space="0" w:color="auto"/>
              <w:bottom w:val="single" w:sz="4" w:space="0" w:color="auto"/>
              <w:right w:val="single" w:sz="4" w:space="0" w:color="auto"/>
            </w:tcBorders>
          </w:tcPr>
          <w:p w14:paraId="717F26E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промышленный, научно-популярный</w:t>
            </w:r>
          </w:p>
        </w:tc>
      </w:tr>
      <w:tr w:rsidR="00966FEE" w:rsidRPr="00966FEE" w14:paraId="592C999C" w14:textId="77777777" w:rsidTr="009A55CA">
        <w:trPr>
          <w:trHeight w:val="217"/>
        </w:trPr>
        <w:tc>
          <w:tcPr>
            <w:tcW w:w="2235" w:type="dxa"/>
            <w:vMerge/>
            <w:tcBorders>
              <w:left w:val="single" w:sz="4" w:space="0" w:color="auto"/>
              <w:bottom w:val="single" w:sz="4" w:space="0" w:color="auto"/>
              <w:right w:val="single" w:sz="4" w:space="0" w:color="auto"/>
            </w:tcBorders>
          </w:tcPr>
          <w:p w14:paraId="6701A18D"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449F801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памятник природы «Староладожский», прибрежные территории Ладожского озера, реки Волхов и Сясь</w:t>
            </w:r>
          </w:p>
        </w:tc>
        <w:tc>
          <w:tcPr>
            <w:tcW w:w="3430" w:type="dxa"/>
            <w:tcBorders>
              <w:top w:val="single" w:sz="4" w:space="0" w:color="auto"/>
              <w:left w:val="single" w:sz="4" w:space="0" w:color="auto"/>
              <w:bottom w:val="single" w:sz="4" w:space="0" w:color="auto"/>
              <w:right w:val="single" w:sz="4" w:space="0" w:color="auto"/>
            </w:tcBorders>
          </w:tcPr>
          <w:p w14:paraId="360161A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p>
          <w:p w14:paraId="6E0BE3BC"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природно-экологический</w:t>
            </w:r>
          </w:p>
        </w:tc>
      </w:tr>
      <w:tr w:rsidR="00966FEE" w:rsidRPr="00966FEE" w14:paraId="2BEB8DC5" w14:textId="77777777" w:rsidTr="009A55CA">
        <w:trPr>
          <w:trHeight w:val="64"/>
        </w:trPr>
        <w:tc>
          <w:tcPr>
            <w:tcW w:w="2235" w:type="dxa"/>
            <w:vMerge w:val="restart"/>
            <w:tcBorders>
              <w:top w:val="single" w:sz="4" w:space="0" w:color="auto"/>
              <w:left w:val="single" w:sz="4" w:space="0" w:color="auto"/>
              <w:right w:val="single" w:sz="4" w:space="0" w:color="auto"/>
            </w:tcBorders>
          </w:tcPr>
          <w:p w14:paraId="1F0DC852"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Всеволожский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6ECAB2A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военные памятники и мемориальные музеи </w:t>
            </w:r>
          </w:p>
        </w:tc>
        <w:tc>
          <w:tcPr>
            <w:tcW w:w="3430" w:type="dxa"/>
            <w:tcBorders>
              <w:top w:val="single" w:sz="4" w:space="0" w:color="auto"/>
              <w:left w:val="single" w:sz="4" w:space="0" w:color="auto"/>
              <w:bottom w:val="single" w:sz="4" w:space="0" w:color="auto"/>
              <w:right w:val="single" w:sz="4" w:space="0" w:color="auto"/>
            </w:tcBorders>
          </w:tcPr>
          <w:p w14:paraId="71357C3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военно-патриотический</w:t>
            </w:r>
          </w:p>
        </w:tc>
      </w:tr>
      <w:tr w:rsidR="00966FEE" w:rsidRPr="00966FEE" w14:paraId="49A7EF1B" w14:textId="77777777" w:rsidTr="009A55CA">
        <w:trPr>
          <w:trHeight w:val="64"/>
        </w:trPr>
        <w:tc>
          <w:tcPr>
            <w:tcW w:w="2235" w:type="dxa"/>
            <w:vMerge/>
            <w:tcBorders>
              <w:left w:val="single" w:sz="4" w:space="0" w:color="auto"/>
              <w:right w:val="single" w:sz="4" w:space="0" w:color="auto"/>
            </w:tcBorders>
          </w:tcPr>
          <w:p w14:paraId="06AA8A2C"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5783780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церкви и храмы, старинные дворянские усадьбы</w:t>
            </w:r>
          </w:p>
        </w:tc>
        <w:tc>
          <w:tcPr>
            <w:tcW w:w="3430" w:type="dxa"/>
            <w:tcBorders>
              <w:top w:val="single" w:sz="4" w:space="0" w:color="auto"/>
              <w:left w:val="single" w:sz="4" w:space="0" w:color="auto"/>
              <w:bottom w:val="single" w:sz="4" w:space="0" w:color="auto"/>
              <w:right w:val="single" w:sz="4" w:space="0" w:color="auto"/>
            </w:tcBorders>
          </w:tcPr>
          <w:p w14:paraId="69A0674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 религиозно-паломнический</w:t>
            </w:r>
          </w:p>
        </w:tc>
      </w:tr>
      <w:tr w:rsidR="00966FEE" w:rsidRPr="00966FEE" w14:paraId="31546E8C" w14:textId="77777777" w:rsidTr="009A55CA">
        <w:trPr>
          <w:trHeight w:val="388"/>
        </w:trPr>
        <w:tc>
          <w:tcPr>
            <w:tcW w:w="2235" w:type="dxa"/>
            <w:vMerge/>
            <w:tcBorders>
              <w:left w:val="single" w:sz="4" w:space="0" w:color="auto"/>
              <w:right w:val="single" w:sz="4" w:space="0" w:color="auto"/>
            </w:tcBorders>
          </w:tcPr>
          <w:p w14:paraId="4A8CBB7F"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1401C51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горнолыжные курорты, спортивная база «Кавголовский трамплин» и др.</w:t>
            </w:r>
          </w:p>
        </w:tc>
        <w:tc>
          <w:tcPr>
            <w:tcW w:w="3430" w:type="dxa"/>
            <w:tcBorders>
              <w:top w:val="single" w:sz="4" w:space="0" w:color="auto"/>
              <w:left w:val="single" w:sz="4" w:space="0" w:color="auto"/>
              <w:bottom w:val="single" w:sz="4" w:space="0" w:color="auto"/>
              <w:right w:val="single" w:sz="4" w:space="0" w:color="auto"/>
            </w:tcBorders>
          </w:tcPr>
          <w:p w14:paraId="22F1CD0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спортивный</w:t>
            </w:r>
          </w:p>
        </w:tc>
      </w:tr>
      <w:tr w:rsidR="00966FEE" w:rsidRPr="00966FEE" w14:paraId="75D71123" w14:textId="77777777" w:rsidTr="009A55CA">
        <w:trPr>
          <w:trHeight w:val="388"/>
        </w:trPr>
        <w:tc>
          <w:tcPr>
            <w:tcW w:w="2235" w:type="dxa"/>
            <w:vMerge/>
            <w:tcBorders>
              <w:left w:val="single" w:sz="4" w:space="0" w:color="auto"/>
              <w:right w:val="single" w:sz="4" w:space="0" w:color="auto"/>
            </w:tcBorders>
          </w:tcPr>
          <w:p w14:paraId="0F21D03F"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1F3EBD2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прибрежные территории вдоль Ладожского озера, Коркинское, Лемболовское, Кавголовское, Медное, Колтушское озера, памятники природы</w:t>
            </w:r>
          </w:p>
        </w:tc>
        <w:tc>
          <w:tcPr>
            <w:tcW w:w="3430" w:type="dxa"/>
            <w:tcBorders>
              <w:top w:val="single" w:sz="4" w:space="0" w:color="auto"/>
              <w:left w:val="single" w:sz="4" w:space="0" w:color="auto"/>
              <w:bottom w:val="single" w:sz="4" w:space="0" w:color="auto"/>
              <w:right w:val="single" w:sz="4" w:space="0" w:color="auto"/>
            </w:tcBorders>
          </w:tcPr>
          <w:p w14:paraId="44EA765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p>
          <w:p w14:paraId="71CA381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природно-экологический</w:t>
            </w:r>
          </w:p>
        </w:tc>
      </w:tr>
      <w:tr w:rsidR="00966FEE" w:rsidRPr="00966FEE" w14:paraId="16FA6E22" w14:textId="77777777" w:rsidTr="009A55CA">
        <w:trPr>
          <w:trHeight w:val="388"/>
        </w:trPr>
        <w:tc>
          <w:tcPr>
            <w:tcW w:w="2235" w:type="dxa"/>
            <w:vMerge/>
            <w:tcBorders>
              <w:left w:val="single" w:sz="4" w:space="0" w:color="auto"/>
              <w:bottom w:val="single" w:sz="4" w:space="0" w:color="auto"/>
              <w:right w:val="single" w:sz="4" w:space="0" w:color="auto"/>
            </w:tcBorders>
          </w:tcPr>
          <w:p w14:paraId="56B967DF"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21D2AF1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институт физиологии им. И.П. Павлова</w:t>
            </w:r>
          </w:p>
        </w:tc>
        <w:tc>
          <w:tcPr>
            <w:tcW w:w="3430" w:type="dxa"/>
            <w:tcBorders>
              <w:top w:val="single" w:sz="4" w:space="0" w:color="auto"/>
              <w:left w:val="single" w:sz="4" w:space="0" w:color="auto"/>
              <w:bottom w:val="single" w:sz="4" w:space="0" w:color="auto"/>
              <w:right w:val="single" w:sz="4" w:space="0" w:color="auto"/>
            </w:tcBorders>
          </w:tcPr>
          <w:p w14:paraId="2A94512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научно-популярный</w:t>
            </w:r>
          </w:p>
        </w:tc>
      </w:tr>
      <w:tr w:rsidR="00966FEE" w:rsidRPr="00966FEE" w14:paraId="0CE01F23" w14:textId="77777777" w:rsidTr="009A55CA">
        <w:tc>
          <w:tcPr>
            <w:tcW w:w="2235" w:type="dxa"/>
            <w:vMerge w:val="restart"/>
            <w:tcBorders>
              <w:top w:val="single" w:sz="4" w:space="0" w:color="auto"/>
              <w:left w:val="single" w:sz="4" w:space="0" w:color="auto"/>
              <w:right w:val="single" w:sz="4" w:space="0" w:color="auto"/>
            </w:tcBorders>
          </w:tcPr>
          <w:p w14:paraId="205FD8D5"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Выборгский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180E2BF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Выборгский замок и иные историко-культурные объекты г. Выборг, музей-заповедник «Парк Монрепо»,</w:t>
            </w:r>
          </w:p>
          <w:p w14:paraId="72BA3CC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историко-этнографический музей-заповедник «Ялкала» </w:t>
            </w:r>
          </w:p>
        </w:tc>
        <w:tc>
          <w:tcPr>
            <w:tcW w:w="3430" w:type="dxa"/>
            <w:tcBorders>
              <w:top w:val="single" w:sz="4" w:space="0" w:color="auto"/>
              <w:left w:val="single" w:sz="4" w:space="0" w:color="auto"/>
              <w:bottom w:val="single" w:sz="4" w:space="0" w:color="auto"/>
              <w:right w:val="single" w:sz="4" w:space="0" w:color="auto"/>
            </w:tcBorders>
          </w:tcPr>
          <w:p w14:paraId="6DB9D2F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культурно-познавательный </w:t>
            </w:r>
          </w:p>
        </w:tc>
      </w:tr>
      <w:tr w:rsidR="00966FEE" w:rsidRPr="00966FEE" w14:paraId="0EAF296C" w14:textId="77777777" w:rsidTr="009A55CA">
        <w:tc>
          <w:tcPr>
            <w:tcW w:w="2235" w:type="dxa"/>
            <w:vMerge/>
            <w:tcBorders>
              <w:left w:val="single" w:sz="4" w:space="0" w:color="auto"/>
              <w:right w:val="single" w:sz="4" w:space="0" w:color="auto"/>
            </w:tcBorders>
          </w:tcPr>
          <w:p w14:paraId="0D17327F"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4DF8EF2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побережья Финского залива и озёр, пейзажный парк Антреа, природные заказники и памятники природы, курорты и санатории</w:t>
            </w:r>
          </w:p>
        </w:tc>
        <w:tc>
          <w:tcPr>
            <w:tcW w:w="3430" w:type="dxa"/>
            <w:tcBorders>
              <w:top w:val="single" w:sz="4" w:space="0" w:color="auto"/>
              <w:left w:val="single" w:sz="4" w:space="0" w:color="auto"/>
              <w:bottom w:val="single" w:sz="4" w:space="0" w:color="auto"/>
              <w:right w:val="single" w:sz="4" w:space="0" w:color="auto"/>
            </w:tcBorders>
          </w:tcPr>
          <w:p w14:paraId="61FA994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p w14:paraId="65D74641" w14:textId="77777777" w:rsidR="000E541A" w:rsidRPr="00966FEE" w:rsidRDefault="000E541A">
            <w:pPr>
              <w:spacing w:after="0" w:line="240" w:lineRule="auto"/>
              <w:rPr>
                <w:rFonts w:ascii="Times New Roman" w:eastAsia="Times New Roman" w:hAnsi="Times New Roman" w:cs="Times New Roman"/>
                <w:color w:val="000000" w:themeColor="text1"/>
                <w:sz w:val="24"/>
                <w:szCs w:val="24"/>
              </w:rPr>
            </w:pPr>
          </w:p>
        </w:tc>
      </w:tr>
      <w:tr w:rsidR="00966FEE" w:rsidRPr="00966FEE" w14:paraId="3E801F64" w14:textId="77777777" w:rsidTr="009A55CA">
        <w:tc>
          <w:tcPr>
            <w:tcW w:w="2235" w:type="dxa"/>
            <w:vMerge/>
            <w:tcBorders>
              <w:left w:val="single" w:sz="4" w:space="0" w:color="auto"/>
              <w:right w:val="single" w:sz="4" w:space="0" w:color="auto"/>
            </w:tcBorders>
          </w:tcPr>
          <w:p w14:paraId="70D4C6BC"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2DD9047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горнолыжный курорт в районе пос. Коробицыно, курорт «Лесная Рапсодия»</w:t>
            </w:r>
          </w:p>
        </w:tc>
        <w:tc>
          <w:tcPr>
            <w:tcW w:w="3430" w:type="dxa"/>
            <w:tcBorders>
              <w:top w:val="single" w:sz="4" w:space="0" w:color="auto"/>
              <w:left w:val="single" w:sz="4" w:space="0" w:color="auto"/>
              <w:bottom w:val="single" w:sz="4" w:space="0" w:color="auto"/>
              <w:right w:val="single" w:sz="4" w:space="0" w:color="auto"/>
            </w:tcBorders>
          </w:tcPr>
          <w:p w14:paraId="798D584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спортивный</w:t>
            </w:r>
          </w:p>
        </w:tc>
      </w:tr>
      <w:tr w:rsidR="00966FEE" w:rsidRPr="00966FEE" w14:paraId="3EA0343E" w14:textId="77777777" w:rsidTr="009A55CA">
        <w:tc>
          <w:tcPr>
            <w:tcW w:w="2235" w:type="dxa"/>
            <w:vMerge/>
            <w:tcBorders>
              <w:left w:val="single" w:sz="4" w:space="0" w:color="auto"/>
              <w:right w:val="single" w:sz="4" w:space="0" w:color="auto"/>
            </w:tcBorders>
          </w:tcPr>
          <w:p w14:paraId="54410E60"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5ED16AE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proofErr w:type="gramStart"/>
            <w:r w:rsidRPr="00966FEE">
              <w:rPr>
                <w:rFonts w:ascii="Times New Roman" w:eastAsia="Times New Roman" w:hAnsi="Times New Roman" w:cs="Times New Roman"/>
                <w:color w:val="000000" w:themeColor="text1"/>
                <w:sz w:val="24"/>
                <w:szCs w:val="24"/>
              </w:rPr>
              <w:t>Форт Ино</w:t>
            </w:r>
            <w:proofErr w:type="gramEnd"/>
            <w:r w:rsidRPr="00966FEE">
              <w:rPr>
                <w:rFonts w:ascii="Times New Roman" w:eastAsia="Times New Roman" w:hAnsi="Times New Roman" w:cs="Times New Roman"/>
                <w:color w:val="000000" w:themeColor="text1"/>
                <w:sz w:val="24"/>
                <w:szCs w:val="24"/>
              </w:rPr>
              <w:t>, линия Маннергейма, военные памятники</w:t>
            </w:r>
          </w:p>
        </w:tc>
        <w:tc>
          <w:tcPr>
            <w:tcW w:w="3430" w:type="dxa"/>
            <w:tcBorders>
              <w:top w:val="single" w:sz="4" w:space="0" w:color="auto"/>
              <w:left w:val="single" w:sz="4" w:space="0" w:color="auto"/>
              <w:bottom w:val="single" w:sz="4" w:space="0" w:color="auto"/>
              <w:right w:val="single" w:sz="4" w:space="0" w:color="auto"/>
            </w:tcBorders>
          </w:tcPr>
          <w:p w14:paraId="22FF7E6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военно-патриотический</w:t>
            </w:r>
          </w:p>
        </w:tc>
      </w:tr>
      <w:tr w:rsidR="00966FEE" w:rsidRPr="00966FEE" w14:paraId="19BA3E15" w14:textId="77777777" w:rsidTr="009A55CA">
        <w:tc>
          <w:tcPr>
            <w:tcW w:w="2235" w:type="dxa"/>
            <w:vMerge/>
            <w:tcBorders>
              <w:left w:val="single" w:sz="4" w:space="0" w:color="auto"/>
              <w:bottom w:val="single" w:sz="4" w:space="0" w:color="auto"/>
              <w:right w:val="single" w:sz="4" w:space="0" w:color="auto"/>
            </w:tcBorders>
          </w:tcPr>
          <w:p w14:paraId="230102AC"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78D0334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КФХ, экофермы, хутора и зверинцы</w:t>
            </w:r>
          </w:p>
        </w:tc>
        <w:tc>
          <w:tcPr>
            <w:tcW w:w="3430" w:type="dxa"/>
            <w:tcBorders>
              <w:top w:val="single" w:sz="4" w:space="0" w:color="auto"/>
              <w:left w:val="single" w:sz="4" w:space="0" w:color="auto"/>
              <w:bottom w:val="single" w:sz="4" w:space="0" w:color="auto"/>
              <w:right w:val="single" w:sz="4" w:space="0" w:color="auto"/>
            </w:tcBorders>
          </w:tcPr>
          <w:p w14:paraId="664C573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сельскохозяйственный</w:t>
            </w:r>
          </w:p>
        </w:tc>
      </w:tr>
      <w:tr w:rsidR="00966FEE" w:rsidRPr="00966FEE" w14:paraId="08E68930" w14:textId="77777777" w:rsidTr="009A55CA">
        <w:tc>
          <w:tcPr>
            <w:tcW w:w="2235" w:type="dxa"/>
            <w:vMerge w:val="restart"/>
            <w:tcBorders>
              <w:top w:val="single" w:sz="4" w:space="0" w:color="auto"/>
              <w:left w:val="single" w:sz="4" w:space="0" w:color="auto"/>
              <w:right w:val="single" w:sz="4" w:space="0" w:color="auto"/>
            </w:tcBorders>
          </w:tcPr>
          <w:p w14:paraId="18EC7D74"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lastRenderedPageBreak/>
              <w:t>Гатчинский муниципальный округ</w:t>
            </w:r>
          </w:p>
        </w:tc>
        <w:tc>
          <w:tcPr>
            <w:tcW w:w="4536" w:type="dxa"/>
            <w:tcBorders>
              <w:top w:val="single" w:sz="4" w:space="0" w:color="auto"/>
              <w:left w:val="single" w:sz="4" w:space="0" w:color="auto"/>
              <w:bottom w:val="single" w:sz="4" w:space="0" w:color="auto"/>
              <w:right w:val="single" w:sz="4" w:space="0" w:color="auto"/>
            </w:tcBorders>
          </w:tcPr>
          <w:p w14:paraId="43958C1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государственный музей-заповедник «Гатчина», дворцово-парковые ансамбли в г. Гатчина, с. Рождествено, пос. Суйда, г.п. Тайцы, пос. Белогорка и др. </w:t>
            </w:r>
          </w:p>
          <w:p w14:paraId="5B2CADC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«Пушкинское кольцо» (пос. Суйда, дер. Кобрино, дер. Выра)</w:t>
            </w:r>
          </w:p>
        </w:tc>
        <w:tc>
          <w:tcPr>
            <w:tcW w:w="3430" w:type="dxa"/>
            <w:tcBorders>
              <w:top w:val="single" w:sz="4" w:space="0" w:color="auto"/>
              <w:left w:val="single" w:sz="4" w:space="0" w:color="auto"/>
              <w:bottom w:val="single" w:sz="4" w:space="0" w:color="auto"/>
              <w:right w:val="single" w:sz="4" w:space="0" w:color="auto"/>
            </w:tcBorders>
          </w:tcPr>
          <w:p w14:paraId="5C14113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p>
        </w:tc>
      </w:tr>
      <w:tr w:rsidR="00966FEE" w:rsidRPr="00966FEE" w14:paraId="6B4BE886" w14:textId="77777777" w:rsidTr="009A55CA">
        <w:tc>
          <w:tcPr>
            <w:tcW w:w="2235" w:type="dxa"/>
            <w:vMerge/>
            <w:tcBorders>
              <w:left w:val="single" w:sz="4" w:space="0" w:color="auto"/>
              <w:right w:val="single" w:sz="4" w:space="0" w:color="auto"/>
            </w:tcBorders>
          </w:tcPr>
          <w:p w14:paraId="0F29AE1D"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4D09407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памятники церковного деревянного зодчества в Вырицком городском поселении</w:t>
            </w:r>
          </w:p>
        </w:tc>
        <w:tc>
          <w:tcPr>
            <w:tcW w:w="3430" w:type="dxa"/>
            <w:tcBorders>
              <w:top w:val="single" w:sz="4" w:space="0" w:color="auto"/>
              <w:left w:val="single" w:sz="4" w:space="0" w:color="auto"/>
              <w:bottom w:val="single" w:sz="4" w:space="0" w:color="auto"/>
              <w:right w:val="single" w:sz="4" w:space="0" w:color="auto"/>
            </w:tcBorders>
          </w:tcPr>
          <w:p w14:paraId="76F9E17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религиозно-паломнический</w:t>
            </w:r>
          </w:p>
        </w:tc>
      </w:tr>
      <w:tr w:rsidR="00966FEE" w:rsidRPr="00966FEE" w14:paraId="3C7E9130" w14:textId="77777777" w:rsidTr="009A55CA">
        <w:tc>
          <w:tcPr>
            <w:tcW w:w="2235" w:type="dxa"/>
            <w:vMerge/>
            <w:tcBorders>
              <w:left w:val="single" w:sz="4" w:space="0" w:color="auto"/>
              <w:right w:val="single" w:sz="4" w:space="0" w:color="auto"/>
            </w:tcBorders>
          </w:tcPr>
          <w:p w14:paraId="5A244966"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3D20BD7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побережья рек Оредеж, Ижора, обнажения на реке Оредеж, санаторно-оздоровительные учреждения</w:t>
            </w:r>
          </w:p>
        </w:tc>
        <w:tc>
          <w:tcPr>
            <w:tcW w:w="3430" w:type="dxa"/>
            <w:tcBorders>
              <w:top w:val="single" w:sz="4" w:space="0" w:color="auto"/>
              <w:left w:val="single" w:sz="4" w:space="0" w:color="auto"/>
              <w:bottom w:val="single" w:sz="4" w:space="0" w:color="auto"/>
              <w:right w:val="single" w:sz="4" w:space="0" w:color="auto"/>
            </w:tcBorders>
          </w:tcPr>
          <w:p w14:paraId="2C11A89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tc>
      </w:tr>
      <w:tr w:rsidR="00966FEE" w:rsidRPr="00966FEE" w14:paraId="59BEAA17" w14:textId="77777777" w:rsidTr="009A55CA">
        <w:tc>
          <w:tcPr>
            <w:tcW w:w="2235" w:type="dxa"/>
            <w:vMerge/>
            <w:tcBorders>
              <w:left w:val="single" w:sz="4" w:space="0" w:color="auto"/>
              <w:bottom w:val="single" w:sz="4" w:space="0" w:color="auto"/>
              <w:right w:val="single" w:sz="4" w:space="0" w:color="auto"/>
            </w:tcBorders>
          </w:tcPr>
          <w:p w14:paraId="5E94A578"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079CCDE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Мемориальный комплекс Мирным гражданам Советского Союза, погибшим в ходе Великой Отечественной войны, иные мемориалы и военные памятники</w:t>
            </w:r>
          </w:p>
        </w:tc>
        <w:tc>
          <w:tcPr>
            <w:tcW w:w="3430" w:type="dxa"/>
            <w:tcBorders>
              <w:top w:val="single" w:sz="4" w:space="0" w:color="auto"/>
              <w:left w:val="single" w:sz="4" w:space="0" w:color="auto"/>
              <w:bottom w:val="single" w:sz="4" w:space="0" w:color="auto"/>
              <w:right w:val="single" w:sz="4" w:space="0" w:color="auto"/>
            </w:tcBorders>
          </w:tcPr>
          <w:p w14:paraId="2594D51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военно-патриотический</w:t>
            </w:r>
          </w:p>
        </w:tc>
      </w:tr>
      <w:tr w:rsidR="00966FEE" w:rsidRPr="00966FEE" w14:paraId="6B22BF9B" w14:textId="77777777" w:rsidTr="009A55CA">
        <w:tc>
          <w:tcPr>
            <w:tcW w:w="2235" w:type="dxa"/>
            <w:vMerge w:val="restart"/>
            <w:tcBorders>
              <w:top w:val="single" w:sz="4" w:space="0" w:color="auto"/>
              <w:left w:val="single" w:sz="4" w:space="0" w:color="auto"/>
              <w:right w:val="single" w:sz="4" w:space="0" w:color="auto"/>
            </w:tcBorders>
          </w:tcPr>
          <w:p w14:paraId="0290280C"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Кингисеппский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6F5D193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Ивангородская крепость, крепость Ям, старинные дворянские усадьбы</w:t>
            </w:r>
          </w:p>
        </w:tc>
        <w:tc>
          <w:tcPr>
            <w:tcW w:w="3430" w:type="dxa"/>
            <w:tcBorders>
              <w:top w:val="single" w:sz="4" w:space="0" w:color="auto"/>
              <w:left w:val="single" w:sz="4" w:space="0" w:color="auto"/>
              <w:bottom w:val="single" w:sz="4" w:space="0" w:color="auto"/>
              <w:right w:val="single" w:sz="4" w:space="0" w:color="auto"/>
            </w:tcBorders>
          </w:tcPr>
          <w:p w14:paraId="619D506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p>
        </w:tc>
      </w:tr>
      <w:tr w:rsidR="00966FEE" w:rsidRPr="00966FEE" w14:paraId="40C5EDA1" w14:textId="77777777" w:rsidTr="009A55CA">
        <w:tc>
          <w:tcPr>
            <w:tcW w:w="2235" w:type="dxa"/>
            <w:vMerge/>
            <w:tcBorders>
              <w:left w:val="single" w:sz="4" w:space="0" w:color="auto"/>
              <w:bottom w:val="single" w:sz="4" w:space="0" w:color="auto"/>
              <w:right w:val="single" w:sz="4" w:space="0" w:color="auto"/>
            </w:tcBorders>
          </w:tcPr>
          <w:p w14:paraId="2F1D99FE"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1DA9625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прибрежные территории Финского залива, острова Финского залива, Нарвского водохранилища, рек Луга и Нарва</w:t>
            </w:r>
          </w:p>
        </w:tc>
        <w:tc>
          <w:tcPr>
            <w:tcW w:w="3430" w:type="dxa"/>
            <w:tcBorders>
              <w:top w:val="single" w:sz="4" w:space="0" w:color="auto"/>
              <w:left w:val="single" w:sz="4" w:space="0" w:color="auto"/>
              <w:bottom w:val="single" w:sz="4" w:space="0" w:color="auto"/>
              <w:right w:val="single" w:sz="4" w:space="0" w:color="auto"/>
            </w:tcBorders>
          </w:tcPr>
          <w:p w14:paraId="062E7ED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tc>
      </w:tr>
      <w:tr w:rsidR="00966FEE" w:rsidRPr="00966FEE" w14:paraId="330E2B64" w14:textId="77777777" w:rsidTr="009A55CA">
        <w:trPr>
          <w:trHeight w:val="249"/>
        </w:trPr>
        <w:tc>
          <w:tcPr>
            <w:tcW w:w="2235" w:type="dxa"/>
            <w:vMerge w:val="restart"/>
            <w:tcBorders>
              <w:top w:val="single" w:sz="4" w:space="0" w:color="auto"/>
              <w:left w:val="single" w:sz="4" w:space="0" w:color="auto"/>
              <w:right w:val="single" w:sz="4" w:space="0" w:color="auto"/>
            </w:tcBorders>
          </w:tcPr>
          <w:p w14:paraId="043A114F"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Киришский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42B6B2A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военные памятники и монументы.</w:t>
            </w:r>
          </w:p>
        </w:tc>
        <w:tc>
          <w:tcPr>
            <w:tcW w:w="3430" w:type="dxa"/>
            <w:tcBorders>
              <w:top w:val="single" w:sz="4" w:space="0" w:color="auto"/>
              <w:left w:val="single" w:sz="4" w:space="0" w:color="auto"/>
              <w:bottom w:val="single" w:sz="4" w:space="0" w:color="auto"/>
              <w:right w:val="single" w:sz="4" w:space="0" w:color="auto"/>
            </w:tcBorders>
          </w:tcPr>
          <w:p w14:paraId="4F98C6C4" w14:textId="43866A04"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военно-патриотический</w:t>
            </w:r>
          </w:p>
        </w:tc>
      </w:tr>
      <w:tr w:rsidR="00966FEE" w:rsidRPr="00966FEE" w14:paraId="6FE86714" w14:textId="77777777" w:rsidTr="009A55CA">
        <w:tc>
          <w:tcPr>
            <w:tcW w:w="2235" w:type="dxa"/>
            <w:vMerge/>
            <w:tcBorders>
              <w:left w:val="single" w:sz="4" w:space="0" w:color="auto"/>
              <w:bottom w:val="single" w:sz="4" w:space="0" w:color="auto"/>
              <w:right w:val="single" w:sz="4" w:space="0" w:color="auto"/>
            </w:tcBorders>
          </w:tcPr>
          <w:p w14:paraId="41A35B2B"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32ED512C"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прибрежная территория рек Волхов и Тигода</w:t>
            </w:r>
          </w:p>
        </w:tc>
        <w:tc>
          <w:tcPr>
            <w:tcW w:w="3430" w:type="dxa"/>
            <w:tcBorders>
              <w:top w:val="single" w:sz="4" w:space="0" w:color="auto"/>
              <w:left w:val="single" w:sz="4" w:space="0" w:color="auto"/>
              <w:bottom w:val="single" w:sz="4" w:space="0" w:color="auto"/>
              <w:right w:val="single" w:sz="4" w:space="0" w:color="auto"/>
            </w:tcBorders>
          </w:tcPr>
          <w:p w14:paraId="554FC29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p>
        </w:tc>
      </w:tr>
      <w:tr w:rsidR="00966FEE" w:rsidRPr="00966FEE" w14:paraId="67C1AA9D" w14:textId="77777777" w:rsidTr="009A55CA">
        <w:tc>
          <w:tcPr>
            <w:tcW w:w="2235" w:type="dxa"/>
            <w:vMerge w:val="restart"/>
            <w:tcBorders>
              <w:top w:val="single" w:sz="4" w:space="0" w:color="auto"/>
              <w:left w:val="single" w:sz="4" w:space="0" w:color="auto"/>
              <w:right w:val="single" w:sz="4" w:space="0" w:color="auto"/>
            </w:tcBorders>
          </w:tcPr>
          <w:p w14:paraId="41C756C3"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Кировский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1758514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достопримечательное место «Невский пятачок», военные памятники и мемориальные музеи, крепость «Орешек»</w:t>
            </w:r>
          </w:p>
        </w:tc>
        <w:tc>
          <w:tcPr>
            <w:tcW w:w="3430" w:type="dxa"/>
            <w:tcBorders>
              <w:top w:val="single" w:sz="4" w:space="0" w:color="auto"/>
              <w:left w:val="single" w:sz="4" w:space="0" w:color="auto"/>
              <w:bottom w:val="single" w:sz="4" w:space="0" w:color="auto"/>
              <w:right w:val="single" w:sz="4" w:space="0" w:color="auto"/>
            </w:tcBorders>
          </w:tcPr>
          <w:p w14:paraId="3232F3D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 военно-патриотический</w:t>
            </w:r>
          </w:p>
        </w:tc>
      </w:tr>
      <w:tr w:rsidR="00966FEE" w:rsidRPr="00966FEE" w14:paraId="200C4A7A" w14:textId="77777777" w:rsidTr="009A55CA">
        <w:tc>
          <w:tcPr>
            <w:tcW w:w="2235" w:type="dxa"/>
            <w:vMerge/>
            <w:tcBorders>
              <w:top w:val="single" w:sz="4" w:space="0" w:color="auto"/>
              <w:left w:val="single" w:sz="4" w:space="0" w:color="auto"/>
              <w:right w:val="single" w:sz="4" w:space="0" w:color="auto"/>
            </w:tcBorders>
          </w:tcPr>
          <w:p w14:paraId="0BBB40A0"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29AAE9B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палеопарк «Путилово»</w:t>
            </w:r>
          </w:p>
        </w:tc>
        <w:tc>
          <w:tcPr>
            <w:tcW w:w="3430" w:type="dxa"/>
            <w:tcBorders>
              <w:top w:val="single" w:sz="4" w:space="0" w:color="auto"/>
              <w:left w:val="single" w:sz="4" w:space="0" w:color="auto"/>
              <w:bottom w:val="single" w:sz="4" w:space="0" w:color="auto"/>
              <w:right w:val="single" w:sz="4" w:space="0" w:color="auto"/>
            </w:tcBorders>
          </w:tcPr>
          <w:p w14:paraId="1CD4855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научно-популярный</w:t>
            </w:r>
          </w:p>
        </w:tc>
      </w:tr>
      <w:tr w:rsidR="00966FEE" w:rsidRPr="00966FEE" w14:paraId="475C5441" w14:textId="77777777" w:rsidTr="009A55CA">
        <w:tc>
          <w:tcPr>
            <w:tcW w:w="2235" w:type="dxa"/>
            <w:vMerge/>
            <w:tcBorders>
              <w:left w:val="single" w:sz="4" w:space="0" w:color="auto"/>
              <w:bottom w:val="single" w:sz="4" w:space="0" w:color="auto"/>
              <w:right w:val="single" w:sz="4" w:space="0" w:color="auto"/>
            </w:tcBorders>
          </w:tcPr>
          <w:p w14:paraId="1291E511"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020D803E" w14:textId="6A830DDF"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прибрежные территории Ладожского озера</w:t>
            </w:r>
            <w:r w:rsidR="0071204D" w:rsidRPr="00966FEE">
              <w:rPr>
                <w:rFonts w:ascii="Times New Roman" w:eastAsia="Times New Roman" w:hAnsi="Times New Roman" w:cs="Times New Roman"/>
                <w:color w:val="000000" w:themeColor="text1"/>
                <w:sz w:val="24"/>
                <w:szCs w:val="24"/>
              </w:rPr>
              <w:t xml:space="preserve"> и </w:t>
            </w:r>
            <w:r w:rsidRPr="00966FEE">
              <w:rPr>
                <w:rFonts w:ascii="Times New Roman" w:eastAsia="Times New Roman" w:hAnsi="Times New Roman" w:cs="Times New Roman"/>
                <w:color w:val="000000" w:themeColor="text1"/>
                <w:sz w:val="24"/>
                <w:szCs w:val="24"/>
              </w:rPr>
              <w:t>реки Нев</w:t>
            </w:r>
            <w:r w:rsidR="0071204D" w:rsidRPr="00966FEE">
              <w:rPr>
                <w:rFonts w:ascii="Times New Roman" w:eastAsia="Times New Roman" w:hAnsi="Times New Roman" w:cs="Times New Roman"/>
                <w:color w:val="000000" w:themeColor="text1"/>
                <w:sz w:val="24"/>
                <w:szCs w:val="24"/>
              </w:rPr>
              <w:t>а</w:t>
            </w:r>
            <w:r w:rsidRPr="00966FEE">
              <w:rPr>
                <w:rFonts w:ascii="Times New Roman" w:eastAsia="Times New Roman" w:hAnsi="Times New Roman" w:cs="Times New Roman"/>
                <w:color w:val="000000" w:themeColor="text1"/>
                <w:sz w:val="24"/>
                <w:szCs w:val="24"/>
              </w:rPr>
              <w:t>, каньон реки Лава</w:t>
            </w:r>
          </w:p>
        </w:tc>
        <w:tc>
          <w:tcPr>
            <w:tcW w:w="3430" w:type="dxa"/>
            <w:tcBorders>
              <w:top w:val="single" w:sz="4" w:space="0" w:color="auto"/>
              <w:left w:val="single" w:sz="4" w:space="0" w:color="auto"/>
              <w:bottom w:val="single" w:sz="4" w:space="0" w:color="auto"/>
              <w:right w:val="single" w:sz="4" w:space="0" w:color="auto"/>
            </w:tcBorders>
          </w:tcPr>
          <w:p w14:paraId="5AFD6D7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tc>
      </w:tr>
      <w:tr w:rsidR="00966FEE" w:rsidRPr="00966FEE" w14:paraId="2CECBA65" w14:textId="77777777" w:rsidTr="009A55CA">
        <w:tc>
          <w:tcPr>
            <w:tcW w:w="2235" w:type="dxa"/>
            <w:vMerge w:val="restart"/>
            <w:tcBorders>
              <w:top w:val="single" w:sz="4" w:space="0" w:color="auto"/>
              <w:left w:val="single" w:sz="4" w:space="0" w:color="auto"/>
              <w:right w:val="single" w:sz="4" w:space="0" w:color="auto"/>
            </w:tcBorders>
          </w:tcPr>
          <w:p w14:paraId="3C19280A"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Лодейнопольский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2C21ED1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церкви и монастыри в пос. Рассвет, дер. Старая Слобода, дер. Тервеничи.</w:t>
            </w:r>
          </w:p>
        </w:tc>
        <w:tc>
          <w:tcPr>
            <w:tcW w:w="3430" w:type="dxa"/>
            <w:tcBorders>
              <w:top w:val="single" w:sz="4" w:space="0" w:color="auto"/>
              <w:left w:val="single" w:sz="4" w:space="0" w:color="auto"/>
              <w:bottom w:val="single" w:sz="4" w:space="0" w:color="auto"/>
              <w:right w:val="single" w:sz="4" w:space="0" w:color="auto"/>
            </w:tcBorders>
          </w:tcPr>
          <w:p w14:paraId="2C913C9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религиозно-паломнический</w:t>
            </w:r>
          </w:p>
          <w:p w14:paraId="5ACE06E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 </w:t>
            </w:r>
          </w:p>
        </w:tc>
      </w:tr>
      <w:tr w:rsidR="00966FEE" w:rsidRPr="00966FEE" w14:paraId="7D49B669" w14:textId="77777777" w:rsidTr="009A55CA">
        <w:tc>
          <w:tcPr>
            <w:tcW w:w="2235" w:type="dxa"/>
            <w:vMerge/>
            <w:tcBorders>
              <w:left w:val="single" w:sz="4" w:space="0" w:color="auto"/>
              <w:right w:val="single" w:sz="4" w:space="0" w:color="auto"/>
            </w:tcBorders>
          </w:tcPr>
          <w:p w14:paraId="10B777AE"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6977108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побережье Ладожского озера, река Свирь, Нижне-Свирский государственный заповедник</w:t>
            </w:r>
          </w:p>
        </w:tc>
        <w:tc>
          <w:tcPr>
            <w:tcW w:w="3430" w:type="dxa"/>
            <w:tcBorders>
              <w:top w:val="single" w:sz="4" w:space="0" w:color="auto"/>
              <w:left w:val="single" w:sz="4" w:space="0" w:color="auto"/>
              <w:bottom w:val="single" w:sz="4" w:space="0" w:color="auto"/>
              <w:right w:val="single" w:sz="4" w:space="0" w:color="auto"/>
            </w:tcBorders>
          </w:tcPr>
          <w:p w14:paraId="17C1B50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tc>
      </w:tr>
      <w:tr w:rsidR="00966FEE" w:rsidRPr="00966FEE" w14:paraId="58DAA4CC" w14:textId="77777777" w:rsidTr="009A55CA">
        <w:tc>
          <w:tcPr>
            <w:tcW w:w="2235" w:type="dxa"/>
            <w:vMerge/>
            <w:tcBorders>
              <w:left w:val="single" w:sz="4" w:space="0" w:color="auto"/>
              <w:bottom w:val="single" w:sz="4" w:space="0" w:color="auto"/>
              <w:right w:val="single" w:sz="4" w:space="0" w:color="auto"/>
            </w:tcBorders>
          </w:tcPr>
          <w:p w14:paraId="0FE7CC30"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4A91129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Нижне-Свирская ГЭС </w:t>
            </w:r>
          </w:p>
        </w:tc>
        <w:tc>
          <w:tcPr>
            <w:tcW w:w="3430" w:type="dxa"/>
            <w:tcBorders>
              <w:top w:val="single" w:sz="4" w:space="0" w:color="auto"/>
              <w:left w:val="single" w:sz="4" w:space="0" w:color="auto"/>
              <w:bottom w:val="single" w:sz="4" w:space="0" w:color="auto"/>
              <w:right w:val="single" w:sz="4" w:space="0" w:color="auto"/>
            </w:tcBorders>
          </w:tcPr>
          <w:p w14:paraId="3A83442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промышленный</w:t>
            </w:r>
          </w:p>
        </w:tc>
      </w:tr>
      <w:tr w:rsidR="00966FEE" w:rsidRPr="00966FEE" w14:paraId="2D6D63B3" w14:textId="77777777" w:rsidTr="009A55CA">
        <w:tc>
          <w:tcPr>
            <w:tcW w:w="2235" w:type="dxa"/>
            <w:vMerge w:val="restart"/>
            <w:tcBorders>
              <w:top w:val="single" w:sz="4" w:space="0" w:color="auto"/>
              <w:left w:val="single" w:sz="4" w:space="0" w:color="auto"/>
              <w:right w:val="single" w:sz="4" w:space="0" w:color="auto"/>
            </w:tcBorders>
          </w:tcPr>
          <w:p w14:paraId="56F10006"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Ломоносовский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769ABED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крепость «Копорье», дворцово-парковые ансамбли и усадьбы (с. Ропша, дер. Гостилицы)</w:t>
            </w:r>
          </w:p>
        </w:tc>
        <w:tc>
          <w:tcPr>
            <w:tcW w:w="3430" w:type="dxa"/>
            <w:tcBorders>
              <w:top w:val="single" w:sz="4" w:space="0" w:color="auto"/>
              <w:left w:val="single" w:sz="4" w:space="0" w:color="auto"/>
              <w:bottom w:val="single" w:sz="4" w:space="0" w:color="auto"/>
              <w:right w:val="single" w:sz="4" w:space="0" w:color="auto"/>
            </w:tcBorders>
          </w:tcPr>
          <w:p w14:paraId="2997538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p>
        </w:tc>
      </w:tr>
      <w:tr w:rsidR="00966FEE" w:rsidRPr="00966FEE" w14:paraId="17828501" w14:textId="77777777" w:rsidTr="009A55CA">
        <w:tc>
          <w:tcPr>
            <w:tcW w:w="2235" w:type="dxa"/>
            <w:vMerge/>
            <w:tcBorders>
              <w:left w:val="single" w:sz="4" w:space="0" w:color="auto"/>
              <w:right w:val="single" w:sz="4" w:space="0" w:color="auto"/>
            </w:tcBorders>
          </w:tcPr>
          <w:p w14:paraId="5896A032"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258C73A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мемориальные комплексы, военные памятники, форты</w:t>
            </w:r>
          </w:p>
        </w:tc>
        <w:tc>
          <w:tcPr>
            <w:tcW w:w="3430" w:type="dxa"/>
            <w:tcBorders>
              <w:top w:val="single" w:sz="4" w:space="0" w:color="auto"/>
              <w:left w:val="single" w:sz="4" w:space="0" w:color="auto"/>
              <w:bottom w:val="single" w:sz="4" w:space="0" w:color="auto"/>
              <w:right w:val="single" w:sz="4" w:space="0" w:color="auto"/>
            </w:tcBorders>
          </w:tcPr>
          <w:p w14:paraId="183DD78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военно-патриотический</w:t>
            </w:r>
          </w:p>
        </w:tc>
      </w:tr>
      <w:tr w:rsidR="00966FEE" w:rsidRPr="00966FEE" w14:paraId="39DD0763" w14:textId="77777777" w:rsidTr="009A55CA">
        <w:tc>
          <w:tcPr>
            <w:tcW w:w="2235" w:type="dxa"/>
            <w:vMerge/>
            <w:tcBorders>
              <w:left w:val="single" w:sz="4" w:space="0" w:color="auto"/>
              <w:right w:val="single" w:sz="4" w:space="0" w:color="auto"/>
            </w:tcBorders>
          </w:tcPr>
          <w:p w14:paraId="05352FDD"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6479E31C"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горнолыжный курорт Туутари-парк, курорт «GORKI Golf &amp; Resort», гольф-клуб «Земляничные поляны»</w:t>
            </w:r>
          </w:p>
        </w:tc>
        <w:tc>
          <w:tcPr>
            <w:tcW w:w="3430" w:type="dxa"/>
            <w:tcBorders>
              <w:top w:val="single" w:sz="4" w:space="0" w:color="auto"/>
              <w:left w:val="single" w:sz="4" w:space="0" w:color="auto"/>
              <w:bottom w:val="single" w:sz="4" w:space="0" w:color="auto"/>
              <w:right w:val="single" w:sz="4" w:space="0" w:color="auto"/>
            </w:tcBorders>
          </w:tcPr>
          <w:p w14:paraId="330AA15C"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спортивный</w:t>
            </w:r>
          </w:p>
        </w:tc>
      </w:tr>
      <w:tr w:rsidR="00966FEE" w:rsidRPr="00966FEE" w14:paraId="2F222BC3" w14:textId="77777777" w:rsidTr="009A55CA">
        <w:tc>
          <w:tcPr>
            <w:tcW w:w="2235" w:type="dxa"/>
            <w:vMerge/>
            <w:tcBorders>
              <w:left w:val="single" w:sz="4" w:space="0" w:color="auto"/>
              <w:bottom w:val="single" w:sz="4" w:space="0" w:color="auto"/>
              <w:right w:val="single" w:sz="4" w:space="0" w:color="auto"/>
            </w:tcBorders>
          </w:tcPr>
          <w:p w14:paraId="6F7126F2"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62F004C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южное побережье Финского залива, радоновые источники в дер. Лопухинка, озеро </w:t>
            </w:r>
            <w:r w:rsidRPr="00966FEE">
              <w:rPr>
                <w:rFonts w:ascii="Times New Roman" w:eastAsia="Calibri" w:hAnsi="Times New Roman" w:cs="Times New Roman"/>
                <w:color w:val="000000" w:themeColor="text1"/>
                <w:sz w:val="24"/>
                <w:szCs w:val="24"/>
                <w:lang w:eastAsia="ru-RU"/>
              </w:rPr>
              <w:t>Горовалдайское</w:t>
            </w:r>
          </w:p>
        </w:tc>
        <w:tc>
          <w:tcPr>
            <w:tcW w:w="3430" w:type="dxa"/>
            <w:tcBorders>
              <w:top w:val="single" w:sz="4" w:space="0" w:color="auto"/>
              <w:left w:val="single" w:sz="4" w:space="0" w:color="auto"/>
              <w:bottom w:val="single" w:sz="4" w:space="0" w:color="auto"/>
              <w:right w:val="single" w:sz="4" w:space="0" w:color="auto"/>
            </w:tcBorders>
          </w:tcPr>
          <w:p w14:paraId="2CF431A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tc>
      </w:tr>
      <w:tr w:rsidR="00966FEE" w:rsidRPr="00966FEE" w14:paraId="698BD496" w14:textId="77777777" w:rsidTr="009A55CA">
        <w:tc>
          <w:tcPr>
            <w:tcW w:w="2235" w:type="dxa"/>
            <w:vMerge w:val="restart"/>
            <w:tcBorders>
              <w:top w:val="single" w:sz="4" w:space="0" w:color="auto"/>
              <w:left w:val="single" w:sz="4" w:space="0" w:color="auto"/>
              <w:right w:val="single" w:sz="4" w:space="0" w:color="auto"/>
            </w:tcBorders>
          </w:tcPr>
          <w:p w14:paraId="4CF5ABFC"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lastRenderedPageBreak/>
              <w:t>Лужский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07D3BBB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усадьбы и усадебные парки, музей «Деревня Псоедь»</w:t>
            </w:r>
          </w:p>
        </w:tc>
        <w:tc>
          <w:tcPr>
            <w:tcW w:w="3430" w:type="dxa"/>
            <w:tcBorders>
              <w:top w:val="single" w:sz="4" w:space="0" w:color="auto"/>
              <w:left w:val="single" w:sz="4" w:space="0" w:color="auto"/>
              <w:bottom w:val="single" w:sz="4" w:space="0" w:color="auto"/>
              <w:right w:val="single" w:sz="4" w:space="0" w:color="auto"/>
            </w:tcBorders>
          </w:tcPr>
          <w:p w14:paraId="60D514C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p>
        </w:tc>
      </w:tr>
      <w:tr w:rsidR="00966FEE" w:rsidRPr="00966FEE" w14:paraId="68451C99" w14:textId="77777777" w:rsidTr="009A55CA">
        <w:tc>
          <w:tcPr>
            <w:tcW w:w="2235" w:type="dxa"/>
            <w:vMerge/>
            <w:tcBorders>
              <w:left w:val="single" w:sz="4" w:space="0" w:color="auto"/>
              <w:right w:val="single" w:sz="4" w:space="0" w:color="auto"/>
            </w:tcBorders>
          </w:tcPr>
          <w:p w14:paraId="34676FB6"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7F355E3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военные мемориалы и памятники </w:t>
            </w:r>
            <w:r w:rsidRPr="00966FEE">
              <w:rPr>
                <w:rFonts w:ascii="Times New Roman" w:eastAsia="Times New Roman" w:hAnsi="Times New Roman" w:cs="Times New Roman"/>
                <w:color w:val="000000" w:themeColor="text1"/>
                <w:sz w:val="24"/>
                <w:szCs w:val="24"/>
              </w:rPr>
              <w:br/>
              <w:t>(г. Луга)</w:t>
            </w:r>
          </w:p>
        </w:tc>
        <w:tc>
          <w:tcPr>
            <w:tcW w:w="3430" w:type="dxa"/>
            <w:tcBorders>
              <w:top w:val="single" w:sz="4" w:space="0" w:color="auto"/>
              <w:left w:val="single" w:sz="4" w:space="0" w:color="auto"/>
              <w:bottom w:val="single" w:sz="4" w:space="0" w:color="auto"/>
              <w:right w:val="single" w:sz="4" w:space="0" w:color="auto"/>
            </w:tcBorders>
          </w:tcPr>
          <w:p w14:paraId="3D6BB68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военно-патриотический</w:t>
            </w:r>
          </w:p>
        </w:tc>
      </w:tr>
      <w:tr w:rsidR="00966FEE" w:rsidRPr="00966FEE" w14:paraId="53E83EC1" w14:textId="77777777" w:rsidTr="009A55CA">
        <w:tc>
          <w:tcPr>
            <w:tcW w:w="2235" w:type="dxa"/>
            <w:vMerge/>
            <w:tcBorders>
              <w:left w:val="single" w:sz="4" w:space="0" w:color="auto"/>
              <w:right w:val="single" w:sz="4" w:space="0" w:color="auto"/>
            </w:tcBorders>
          </w:tcPr>
          <w:p w14:paraId="3E66FA17"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0F951C6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Череменецкий Иоанно-Богословский монастырь</w:t>
            </w:r>
          </w:p>
        </w:tc>
        <w:tc>
          <w:tcPr>
            <w:tcW w:w="3430" w:type="dxa"/>
            <w:tcBorders>
              <w:top w:val="single" w:sz="4" w:space="0" w:color="auto"/>
              <w:left w:val="single" w:sz="4" w:space="0" w:color="auto"/>
              <w:bottom w:val="single" w:sz="4" w:space="0" w:color="auto"/>
              <w:right w:val="single" w:sz="4" w:space="0" w:color="auto"/>
            </w:tcBorders>
          </w:tcPr>
          <w:p w14:paraId="666F38F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религиозно-паломнический</w:t>
            </w:r>
          </w:p>
        </w:tc>
      </w:tr>
      <w:tr w:rsidR="00966FEE" w:rsidRPr="00966FEE" w14:paraId="57F3976C" w14:textId="77777777" w:rsidTr="009A55CA">
        <w:tc>
          <w:tcPr>
            <w:tcW w:w="2235" w:type="dxa"/>
            <w:vMerge/>
            <w:tcBorders>
              <w:left w:val="single" w:sz="4" w:space="0" w:color="auto"/>
              <w:right w:val="single" w:sz="4" w:space="0" w:color="auto"/>
            </w:tcBorders>
          </w:tcPr>
          <w:p w14:paraId="0FBC5DB7"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4863E2A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минеральные воды и лечебные грязи Лужского куста здравниц, санатории, прибрежные территории реки Луга, оз. Череменецкое, природные заказники и памятники природы</w:t>
            </w:r>
          </w:p>
        </w:tc>
        <w:tc>
          <w:tcPr>
            <w:tcW w:w="3430" w:type="dxa"/>
            <w:tcBorders>
              <w:top w:val="single" w:sz="4" w:space="0" w:color="auto"/>
              <w:left w:val="single" w:sz="4" w:space="0" w:color="auto"/>
              <w:bottom w:val="single" w:sz="4" w:space="0" w:color="auto"/>
              <w:right w:val="single" w:sz="4" w:space="0" w:color="auto"/>
            </w:tcBorders>
          </w:tcPr>
          <w:p w14:paraId="3AFB5B8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tc>
      </w:tr>
      <w:tr w:rsidR="00966FEE" w:rsidRPr="00966FEE" w14:paraId="4B55CB32" w14:textId="77777777" w:rsidTr="009A55CA">
        <w:tc>
          <w:tcPr>
            <w:tcW w:w="2235" w:type="dxa"/>
            <w:vMerge/>
            <w:tcBorders>
              <w:left w:val="single" w:sz="4" w:space="0" w:color="auto"/>
              <w:bottom w:val="single" w:sz="4" w:space="0" w:color="auto"/>
              <w:right w:val="single" w:sz="4" w:space="0" w:color="auto"/>
            </w:tcBorders>
          </w:tcPr>
          <w:p w14:paraId="3704DF5B"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50F966B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Калгановский конный завод и конные клубы, КФХ и экофермы</w:t>
            </w:r>
          </w:p>
        </w:tc>
        <w:tc>
          <w:tcPr>
            <w:tcW w:w="3430" w:type="dxa"/>
            <w:tcBorders>
              <w:top w:val="single" w:sz="4" w:space="0" w:color="auto"/>
              <w:left w:val="single" w:sz="4" w:space="0" w:color="auto"/>
              <w:bottom w:val="single" w:sz="4" w:space="0" w:color="auto"/>
              <w:right w:val="single" w:sz="4" w:space="0" w:color="auto"/>
            </w:tcBorders>
          </w:tcPr>
          <w:p w14:paraId="0AE697A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спортивный, </w:t>
            </w:r>
            <w:r w:rsidRPr="00966FEE">
              <w:rPr>
                <w:rFonts w:ascii="Times New Roman" w:eastAsia="Times New Roman" w:hAnsi="Times New Roman" w:cs="Times New Roman"/>
                <w:color w:val="000000" w:themeColor="text1"/>
                <w:sz w:val="24"/>
                <w:szCs w:val="24"/>
              </w:rPr>
              <w:br/>
              <w:t>сельскохозяйственный</w:t>
            </w:r>
          </w:p>
        </w:tc>
      </w:tr>
      <w:tr w:rsidR="00966FEE" w:rsidRPr="00966FEE" w14:paraId="7B5D31F5" w14:textId="77777777" w:rsidTr="009A55CA">
        <w:tc>
          <w:tcPr>
            <w:tcW w:w="2235" w:type="dxa"/>
            <w:vMerge w:val="restart"/>
            <w:tcBorders>
              <w:top w:val="single" w:sz="4" w:space="0" w:color="auto"/>
              <w:left w:val="single" w:sz="4" w:space="0" w:color="auto"/>
              <w:right w:val="single" w:sz="4" w:space="0" w:color="auto"/>
            </w:tcBorders>
          </w:tcPr>
          <w:p w14:paraId="356126F7"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Приозерский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6B20977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крепость-музей «Корела», музеи живой истории Пограничная застава, Тиверское городище, линия Маннергейма</w:t>
            </w:r>
          </w:p>
        </w:tc>
        <w:tc>
          <w:tcPr>
            <w:tcW w:w="3430" w:type="dxa"/>
            <w:tcBorders>
              <w:top w:val="single" w:sz="4" w:space="0" w:color="auto"/>
              <w:left w:val="single" w:sz="4" w:space="0" w:color="auto"/>
              <w:bottom w:val="single" w:sz="4" w:space="0" w:color="auto"/>
              <w:right w:val="single" w:sz="4" w:space="0" w:color="auto"/>
            </w:tcBorders>
          </w:tcPr>
          <w:p w14:paraId="5C60745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культурно-познавательный, </w:t>
            </w:r>
            <w:r w:rsidRPr="00966FEE">
              <w:rPr>
                <w:rFonts w:ascii="Times New Roman" w:eastAsia="Times New Roman" w:hAnsi="Times New Roman" w:cs="Times New Roman"/>
                <w:color w:val="000000" w:themeColor="text1"/>
                <w:sz w:val="24"/>
                <w:szCs w:val="24"/>
              </w:rPr>
              <w:br/>
              <w:t>военно- патриотический</w:t>
            </w:r>
          </w:p>
        </w:tc>
      </w:tr>
      <w:tr w:rsidR="00966FEE" w:rsidRPr="00966FEE" w14:paraId="3859C2A1" w14:textId="77777777" w:rsidTr="009A55CA">
        <w:tc>
          <w:tcPr>
            <w:tcW w:w="2235" w:type="dxa"/>
            <w:vMerge/>
            <w:tcBorders>
              <w:left w:val="single" w:sz="4" w:space="0" w:color="auto"/>
              <w:right w:val="single" w:sz="4" w:space="0" w:color="auto"/>
            </w:tcBorders>
          </w:tcPr>
          <w:p w14:paraId="41526EDA"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12737BF0"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Рождество-Богородичный Коневский монастырь (о. Коневец), храмы и кирхи</w:t>
            </w:r>
          </w:p>
        </w:tc>
        <w:tc>
          <w:tcPr>
            <w:tcW w:w="3430" w:type="dxa"/>
            <w:tcBorders>
              <w:top w:val="single" w:sz="4" w:space="0" w:color="auto"/>
              <w:left w:val="single" w:sz="4" w:space="0" w:color="auto"/>
              <w:bottom w:val="single" w:sz="4" w:space="0" w:color="auto"/>
              <w:right w:val="single" w:sz="4" w:space="0" w:color="auto"/>
            </w:tcBorders>
          </w:tcPr>
          <w:p w14:paraId="7366586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религиозно-паломнический</w:t>
            </w:r>
          </w:p>
        </w:tc>
      </w:tr>
      <w:tr w:rsidR="00966FEE" w:rsidRPr="00966FEE" w14:paraId="2D03AE2F" w14:textId="77777777" w:rsidTr="009A55CA">
        <w:tc>
          <w:tcPr>
            <w:tcW w:w="2235" w:type="dxa"/>
            <w:vMerge/>
            <w:tcBorders>
              <w:left w:val="single" w:sz="4" w:space="0" w:color="auto"/>
              <w:right w:val="single" w:sz="4" w:space="0" w:color="auto"/>
            </w:tcBorders>
          </w:tcPr>
          <w:p w14:paraId="668C6D48"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3449585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горнолыжные курорты в районе дер. Васильево, всесезонный курорт «Игора», водные сплавы по р. Вуока</w:t>
            </w:r>
          </w:p>
        </w:tc>
        <w:tc>
          <w:tcPr>
            <w:tcW w:w="3430" w:type="dxa"/>
            <w:tcBorders>
              <w:top w:val="single" w:sz="4" w:space="0" w:color="auto"/>
              <w:left w:val="single" w:sz="4" w:space="0" w:color="auto"/>
              <w:bottom w:val="single" w:sz="4" w:space="0" w:color="auto"/>
              <w:right w:val="single" w:sz="4" w:space="0" w:color="auto"/>
            </w:tcBorders>
          </w:tcPr>
          <w:p w14:paraId="7CCF051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спортивный</w:t>
            </w:r>
          </w:p>
        </w:tc>
      </w:tr>
      <w:tr w:rsidR="00966FEE" w:rsidRPr="00966FEE" w14:paraId="3032D165" w14:textId="77777777" w:rsidTr="009A55CA">
        <w:tc>
          <w:tcPr>
            <w:tcW w:w="2235" w:type="dxa"/>
            <w:vMerge/>
            <w:tcBorders>
              <w:left w:val="single" w:sz="4" w:space="0" w:color="auto"/>
              <w:bottom w:val="single" w:sz="4" w:space="0" w:color="auto"/>
              <w:right w:val="single" w:sz="4" w:space="0" w:color="auto"/>
            </w:tcBorders>
          </w:tcPr>
          <w:p w14:paraId="013DFEBF"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4262854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побережье Ладожского озера, шхеры и сельги, озерно-речная система Вуоксы, Лосевские пороги, природные заказники и памятники природы, базы отдыха</w:t>
            </w:r>
          </w:p>
        </w:tc>
        <w:tc>
          <w:tcPr>
            <w:tcW w:w="3430" w:type="dxa"/>
            <w:tcBorders>
              <w:top w:val="single" w:sz="4" w:space="0" w:color="auto"/>
              <w:left w:val="single" w:sz="4" w:space="0" w:color="auto"/>
              <w:bottom w:val="single" w:sz="4" w:space="0" w:color="auto"/>
              <w:right w:val="single" w:sz="4" w:space="0" w:color="auto"/>
            </w:tcBorders>
          </w:tcPr>
          <w:p w14:paraId="58A0E9B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tc>
      </w:tr>
      <w:tr w:rsidR="00966FEE" w:rsidRPr="00966FEE" w14:paraId="447154F8" w14:textId="77777777" w:rsidTr="009A55CA">
        <w:tc>
          <w:tcPr>
            <w:tcW w:w="2235" w:type="dxa"/>
            <w:vMerge w:val="restart"/>
            <w:tcBorders>
              <w:top w:val="single" w:sz="4" w:space="0" w:color="auto"/>
              <w:left w:val="single" w:sz="4" w:space="0" w:color="auto"/>
              <w:right w:val="single" w:sz="4" w:space="0" w:color="auto"/>
            </w:tcBorders>
          </w:tcPr>
          <w:p w14:paraId="2897E736"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Подпорожский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668DBC16" w14:textId="558CC43A"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туристическая деревня «Мандроги», </w:t>
            </w:r>
            <w:r w:rsidR="00E424F0" w:rsidRPr="00966FEE">
              <w:rPr>
                <w:rFonts w:ascii="Times New Roman" w:eastAsia="Times New Roman" w:hAnsi="Times New Roman" w:cs="Times New Roman"/>
                <w:color w:val="000000" w:themeColor="text1"/>
                <w:sz w:val="24"/>
                <w:szCs w:val="24"/>
              </w:rPr>
              <w:t xml:space="preserve">церковное деревянное зодчество, </w:t>
            </w:r>
            <w:r w:rsidRPr="00966FEE">
              <w:rPr>
                <w:rFonts w:ascii="Times New Roman" w:eastAsia="Times New Roman" w:hAnsi="Times New Roman" w:cs="Times New Roman"/>
                <w:color w:val="000000" w:themeColor="text1"/>
                <w:sz w:val="24"/>
                <w:szCs w:val="24"/>
              </w:rPr>
              <w:t>вепсские этнические деревни, центры художественных промыслов</w:t>
            </w:r>
          </w:p>
        </w:tc>
        <w:tc>
          <w:tcPr>
            <w:tcW w:w="3430" w:type="dxa"/>
            <w:tcBorders>
              <w:top w:val="single" w:sz="4" w:space="0" w:color="auto"/>
              <w:left w:val="single" w:sz="4" w:space="0" w:color="auto"/>
              <w:bottom w:val="single" w:sz="4" w:space="0" w:color="auto"/>
              <w:right w:val="single" w:sz="4" w:space="0" w:color="auto"/>
            </w:tcBorders>
          </w:tcPr>
          <w:p w14:paraId="66757E0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r w:rsidRPr="00966FEE">
              <w:rPr>
                <w:rFonts w:ascii="Times New Roman" w:eastAsia="Times New Roman" w:hAnsi="Times New Roman" w:cs="Times New Roman"/>
                <w:color w:val="000000" w:themeColor="text1"/>
                <w:sz w:val="24"/>
                <w:szCs w:val="24"/>
              </w:rPr>
              <w:br/>
              <w:t>этнографический</w:t>
            </w:r>
          </w:p>
        </w:tc>
      </w:tr>
      <w:tr w:rsidR="00966FEE" w:rsidRPr="00966FEE" w14:paraId="04915D1A" w14:textId="77777777" w:rsidTr="009A55CA">
        <w:tc>
          <w:tcPr>
            <w:tcW w:w="2235" w:type="dxa"/>
            <w:vMerge/>
            <w:tcBorders>
              <w:left w:val="single" w:sz="4" w:space="0" w:color="auto"/>
              <w:right w:val="single" w:sz="4" w:space="0" w:color="auto"/>
            </w:tcBorders>
          </w:tcPr>
          <w:p w14:paraId="4AD59A4A"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7F8CEDC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памятники деревянного церковного зодчества</w:t>
            </w:r>
          </w:p>
        </w:tc>
        <w:tc>
          <w:tcPr>
            <w:tcW w:w="3430" w:type="dxa"/>
            <w:tcBorders>
              <w:top w:val="single" w:sz="4" w:space="0" w:color="auto"/>
              <w:left w:val="single" w:sz="4" w:space="0" w:color="auto"/>
              <w:bottom w:val="single" w:sz="4" w:space="0" w:color="auto"/>
              <w:right w:val="single" w:sz="4" w:space="0" w:color="auto"/>
            </w:tcBorders>
          </w:tcPr>
          <w:p w14:paraId="5C8C11B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религиозно-паломнический</w:t>
            </w:r>
          </w:p>
        </w:tc>
      </w:tr>
      <w:tr w:rsidR="00966FEE" w:rsidRPr="00966FEE" w14:paraId="042941EA" w14:textId="77777777" w:rsidTr="009A55CA">
        <w:tc>
          <w:tcPr>
            <w:tcW w:w="2235" w:type="dxa"/>
            <w:vMerge/>
            <w:tcBorders>
              <w:left w:val="single" w:sz="4" w:space="0" w:color="auto"/>
              <w:right w:val="single" w:sz="4" w:space="0" w:color="auto"/>
            </w:tcBorders>
          </w:tcPr>
          <w:p w14:paraId="57AD4EF7"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2EBB2D2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каскад Свирских ГЭС</w:t>
            </w:r>
          </w:p>
        </w:tc>
        <w:tc>
          <w:tcPr>
            <w:tcW w:w="3430" w:type="dxa"/>
            <w:tcBorders>
              <w:top w:val="single" w:sz="4" w:space="0" w:color="auto"/>
              <w:left w:val="single" w:sz="4" w:space="0" w:color="auto"/>
              <w:bottom w:val="single" w:sz="4" w:space="0" w:color="auto"/>
              <w:right w:val="single" w:sz="4" w:space="0" w:color="auto"/>
            </w:tcBorders>
          </w:tcPr>
          <w:p w14:paraId="5DBF04D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промышленный</w:t>
            </w:r>
          </w:p>
        </w:tc>
      </w:tr>
      <w:tr w:rsidR="00966FEE" w:rsidRPr="00966FEE" w14:paraId="1FE32439" w14:textId="77777777" w:rsidTr="009A55CA">
        <w:tc>
          <w:tcPr>
            <w:tcW w:w="2235" w:type="dxa"/>
            <w:vMerge/>
            <w:tcBorders>
              <w:left w:val="single" w:sz="4" w:space="0" w:color="auto"/>
              <w:bottom w:val="single" w:sz="4" w:space="0" w:color="auto"/>
              <w:right w:val="single" w:sz="4" w:space="0" w:color="auto"/>
            </w:tcBorders>
          </w:tcPr>
          <w:p w14:paraId="3DD25C04"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4A20CD2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побережье реки Свирь, природные заказники и памятники природы</w:t>
            </w:r>
          </w:p>
        </w:tc>
        <w:tc>
          <w:tcPr>
            <w:tcW w:w="3430" w:type="dxa"/>
            <w:tcBorders>
              <w:top w:val="single" w:sz="4" w:space="0" w:color="auto"/>
              <w:left w:val="single" w:sz="4" w:space="0" w:color="auto"/>
              <w:bottom w:val="single" w:sz="4" w:space="0" w:color="auto"/>
              <w:right w:val="single" w:sz="4" w:space="0" w:color="auto"/>
            </w:tcBorders>
          </w:tcPr>
          <w:p w14:paraId="676B713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tc>
      </w:tr>
      <w:tr w:rsidR="00966FEE" w:rsidRPr="00966FEE" w14:paraId="0ACF2132" w14:textId="77777777" w:rsidTr="009A55CA">
        <w:trPr>
          <w:trHeight w:val="511"/>
        </w:trPr>
        <w:tc>
          <w:tcPr>
            <w:tcW w:w="2235" w:type="dxa"/>
            <w:vMerge w:val="restart"/>
            <w:tcBorders>
              <w:top w:val="single" w:sz="4" w:space="0" w:color="auto"/>
              <w:left w:val="single" w:sz="4" w:space="0" w:color="auto"/>
              <w:right w:val="single" w:sz="4" w:space="0" w:color="auto"/>
            </w:tcBorders>
          </w:tcPr>
          <w:p w14:paraId="67F15EFE"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Сланцевский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31D630A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соборы и церкви, усадебные комплексы</w:t>
            </w:r>
          </w:p>
        </w:tc>
        <w:tc>
          <w:tcPr>
            <w:tcW w:w="3430" w:type="dxa"/>
            <w:tcBorders>
              <w:top w:val="single" w:sz="4" w:space="0" w:color="auto"/>
              <w:left w:val="single" w:sz="4" w:space="0" w:color="auto"/>
              <w:bottom w:val="single" w:sz="4" w:space="0" w:color="auto"/>
              <w:right w:val="single" w:sz="4" w:space="0" w:color="auto"/>
            </w:tcBorders>
          </w:tcPr>
          <w:p w14:paraId="0114821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 религиозно-паломнический</w:t>
            </w:r>
          </w:p>
        </w:tc>
      </w:tr>
      <w:tr w:rsidR="00966FEE" w:rsidRPr="00966FEE" w14:paraId="3A4ADC44" w14:textId="77777777" w:rsidTr="009A55CA">
        <w:tc>
          <w:tcPr>
            <w:tcW w:w="2235" w:type="dxa"/>
            <w:vMerge/>
            <w:tcBorders>
              <w:left w:val="single" w:sz="4" w:space="0" w:color="auto"/>
              <w:bottom w:val="single" w:sz="4" w:space="0" w:color="auto"/>
              <w:right w:val="single" w:sz="4" w:space="0" w:color="auto"/>
            </w:tcBorders>
          </w:tcPr>
          <w:p w14:paraId="47392C2B"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77604B0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побережье Нарвского водохранилища, рек Нарва и Плюсса</w:t>
            </w:r>
          </w:p>
        </w:tc>
        <w:tc>
          <w:tcPr>
            <w:tcW w:w="3430" w:type="dxa"/>
            <w:tcBorders>
              <w:top w:val="single" w:sz="4" w:space="0" w:color="auto"/>
              <w:left w:val="single" w:sz="4" w:space="0" w:color="auto"/>
              <w:bottom w:val="single" w:sz="4" w:space="0" w:color="auto"/>
              <w:right w:val="single" w:sz="4" w:space="0" w:color="auto"/>
            </w:tcBorders>
          </w:tcPr>
          <w:p w14:paraId="442AD56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tc>
      </w:tr>
      <w:tr w:rsidR="00966FEE" w:rsidRPr="00966FEE" w14:paraId="66D66A02" w14:textId="77777777" w:rsidTr="009A55CA">
        <w:tc>
          <w:tcPr>
            <w:tcW w:w="2235" w:type="dxa"/>
            <w:vMerge w:val="restart"/>
            <w:tcBorders>
              <w:top w:val="single" w:sz="4" w:space="0" w:color="auto"/>
              <w:left w:val="single" w:sz="4" w:space="0" w:color="auto"/>
              <w:right w:val="single" w:sz="4" w:space="0" w:color="auto"/>
            </w:tcBorders>
          </w:tcPr>
          <w:p w14:paraId="64F0E77B"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Тихвинский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08ED3E2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Тихвинский Богородичный Успенский монастырь, Введенский женский монастырь в г. Тихвин</w:t>
            </w:r>
          </w:p>
        </w:tc>
        <w:tc>
          <w:tcPr>
            <w:tcW w:w="3430" w:type="dxa"/>
            <w:tcBorders>
              <w:top w:val="single" w:sz="4" w:space="0" w:color="auto"/>
              <w:left w:val="single" w:sz="4" w:space="0" w:color="auto"/>
              <w:bottom w:val="single" w:sz="4" w:space="0" w:color="auto"/>
              <w:right w:val="single" w:sz="4" w:space="0" w:color="auto"/>
            </w:tcBorders>
          </w:tcPr>
          <w:p w14:paraId="10769AF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религиозно-паломнический</w:t>
            </w:r>
          </w:p>
          <w:p w14:paraId="3124AB8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 </w:t>
            </w:r>
          </w:p>
        </w:tc>
      </w:tr>
      <w:tr w:rsidR="00966FEE" w:rsidRPr="00966FEE" w14:paraId="23FDAC7B" w14:textId="77777777" w:rsidTr="009A55CA">
        <w:tc>
          <w:tcPr>
            <w:tcW w:w="2235" w:type="dxa"/>
            <w:vMerge/>
            <w:tcBorders>
              <w:left w:val="single" w:sz="4" w:space="0" w:color="auto"/>
              <w:right w:val="single" w:sz="4" w:space="0" w:color="auto"/>
            </w:tcBorders>
          </w:tcPr>
          <w:p w14:paraId="4AADBF7E"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06982CC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мемориальный дом-музей Н.А. Римского-Корсакова, природно-этнографический музей «Пашозеро»</w:t>
            </w:r>
          </w:p>
        </w:tc>
        <w:tc>
          <w:tcPr>
            <w:tcW w:w="3430" w:type="dxa"/>
            <w:tcBorders>
              <w:top w:val="single" w:sz="4" w:space="0" w:color="auto"/>
              <w:left w:val="single" w:sz="4" w:space="0" w:color="auto"/>
              <w:bottom w:val="single" w:sz="4" w:space="0" w:color="auto"/>
              <w:right w:val="single" w:sz="4" w:space="0" w:color="auto"/>
            </w:tcBorders>
          </w:tcPr>
          <w:p w14:paraId="16FA864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r w:rsidRPr="00966FEE">
              <w:rPr>
                <w:rFonts w:ascii="Times New Roman" w:eastAsia="Times New Roman" w:hAnsi="Times New Roman" w:cs="Times New Roman"/>
                <w:color w:val="000000" w:themeColor="text1"/>
                <w:sz w:val="24"/>
                <w:szCs w:val="24"/>
              </w:rPr>
              <w:br/>
              <w:t>этнографический</w:t>
            </w:r>
          </w:p>
        </w:tc>
      </w:tr>
      <w:tr w:rsidR="00966FEE" w:rsidRPr="00966FEE" w14:paraId="4B7072D8" w14:textId="77777777" w:rsidTr="009A55CA">
        <w:tc>
          <w:tcPr>
            <w:tcW w:w="2235" w:type="dxa"/>
            <w:vMerge/>
            <w:tcBorders>
              <w:left w:val="single" w:sz="4" w:space="0" w:color="auto"/>
              <w:bottom w:val="single" w:sz="4" w:space="0" w:color="auto"/>
              <w:right w:val="single" w:sz="4" w:space="0" w:color="auto"/>
            </w:tcBorders>
          </w:tcPr>
          <w:p w14:paraId="55CEB2FD"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75B5789C"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природный парк «Вепский лес», карстовые источники в дер. Лукино, побережье реки Тихвинка</w:t>
            </w:r>
          </w:p>
        </w:tc>
        <w:tc>
          <w:tcPr>
            <w:tcW w:w="3430" w:type="dxa"/>
            <w:tcBorders>
              <w:top w:val="single" w:sz="4" w:space="0" w:color="auto"/>
              <w:left w:val="single" w:sz="4" w:space="0" w:color="auto"/>
              <w:bottom w:val="single" w:sz="4" w:space="0" w:color="auto"/>
              <w:right w:val="single" w:sz="4" w:space="0" w:color="auto"/>
            </w:tcBorders>
          </w:tcPr>
          <w:p w14:paraId="4DE0FDA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природно-экологический, рекреационно-оздоровительный</w:t>
            </w:r>
          </w:p>
        </w:tc>
      </w:tr>
      <w:tr w:rsidR="00966FEE" w:rsidRPr="00966FEE" w14:paraId="55D86DC3" w14:textId="77777777" w:rsidTr="009A55CA">
        <w:tc>
          <w:tcPr>
            <w:tcW w:w="2235" w:type="dxa"/>
            <w:vMerge w:val="restart"/>
            <w:tcBorders>
              <w:top w:val="single" w:sz="4" w:space="0" w:color="auto"/>
              <w:left w:val="single" w:sz="4" w:space="0" w:color="auto"/>
              <w:right w:val="single" w:sz="4" w:space="0" w:color="auto"/>
            </w:tcBorders>
          </w:tcPr>
          <w:p w14:paraId="33F2AD9F"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lastRenderedPageBreak/>
              <w:t>Тосненский муниципальный район</w:t>
            </w:r>
          </w:p>
        </w:tc>
        <w:tc>
          <w:tcPr>
            <w:tcW w:w="4536" w:type="dxa"/>
            <w:tcBorders>
              <w:top w:val="single" w:sz="4" w:space="0" w:color="auto"/>
              <w:left w:val="single" w:sz="4" w:space="0" w:color="auto"/>
              <w:bottom w:val="single" w:sz="4" w:space="0" w:color="auto"/>
              <w:right w:val="single" w:sz="4" w:space="0" w:color="auto"/>
            </w:tcBorders>
          </w:tcPr>
          <w:p w14:paraId="7FFB8ED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усадьба Марьино и иные дворцовые усадьбы, имение графа А.К. Толстого, музей природы и истории лесоводства в Лисино</w:t>
            </w:r>
          </w:p>
        </w:tc>
        <w:tc>
          <w:tcPr>
            <w:tcW w:w="3430" w:type="dxa"/>
            <w:tcBorders>
              <w:top w:val="single" w:sz="4" w:space="0" w:color="auto"/>
              <w:left w:val="single" w:sz="4" w:space="0" w:color="auto"/>
              <w:bottom w:val="single" w:sz="4" w:space="0" w:color="auto"/>
              <w:right w:val="single" w:sz="4" w:space="0" w:color="auto"/>
            </w:tcBorders>
          </w:tcPr>
          <w:p w14:paraId="70A3C56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p>
        </w:tc>
      </w:tr>
      <w:tr w:rsidR="00966FEE" w:rsidRPr="00966FEE" w14:paraId="14FEEE39" w14:textId="77777777" w:rsidTr="009A55CA">
        <w:tc>
          <w:tcPr>
            <w:tcW w:w="2235" w:type="dxa"/>
            <w:vMerge/>
            <w:tcBorders>
              <w:left w:val="single" w:sz="4" w:space="0" w:color="auto"/>
              <w:right w:val="single" w:sz="4" w:space="0" w:color="auto"/>
            </w:tcBorders>
          </w:tcPr>
          <w:p w14:paraId="6AF7A2FC"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393492E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памятник природы «Саблинский» с водопадами и пещерами, карьеры в районе пос. Шапки, побережье р. Тосна</w:t>
            </w:r>
          </w:p>
        </w:tc>
        <w:tc>
          <w:tcPr>
            <w:tcW w:w="3430" w:type="dxa"/>
            <w:tcBorders>
              <w:top w:val="single" w:sz="4" w:space="0" w:color="auto"/>
              <w:left w:val="single" w:sz="4" w:space="0" w:color="auto"/>
              <w:bottom w:val="single" w:sz="4" w:space="0" w:color="auto"/>
              <w:right w:val="single" w:sz="4" w:space="0" w:color="auto"/>
            </w:tcBorders>
          </w:tcPr>
          <w:p w14:paraId="30F3D353"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природно-экологический</w:t>
            </w:r>
          </w:p>
        </w:tc>
      </w:tr>
      <w:tr w:rsidR="00966FEE" w:rsidRPr="00966FEE" w14:paraId="50EE1F69" w14:textId="77777777" w:rsidTr="009A55CA">
        <w:tc>
          <w:tcPr>
            <w:tcW w:w="2235" w:type="dxa"/>
            <w:vMerge/>
            <w:tcBorders>
              <w:left w:val="single" w:sz="4" w:space="0" w:color="auto"/>
              <w:bottom w:val="single" w:sz="4" w:space="0" w:color="auto"/>
              <w:right w:val="single" w:sz="4" w:space="0" w:color="auto"/>
            </w:tcBorders>
          </w:tcPr>
          <w:p w14:paraId="1305B6BC"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5D3FFC5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ферма в усадьбе Марьино, КФХ, экофермы</w:t>
            </w:r>
          </w:p>
        </w:tc>
        <w:tc>
          <w:tcPr>
            <w:tcW w:w="3430" w:type="dxa"/>
            <w:tcBorders>
              <w:top w:val="single" w:sz="4" w:space="0" w:color="auto"/>
              <w:left w:val="single" w:sz="4" w:space="0" w:color="auto"/>
              <w:bottom w:val="single" w:sz="4" w:space="0" w:color="auto"/>
              <w:right w:val="single" w:sz="4" w:space="0" w:color="auto"/>
            </w:tcBorders>
          </w:tcPr>
          <w:p w14:paraId="7AC0C90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сельскохозяйственный</w:t>
            </w:r>
          </w:p>
        </w:tc>
      </w:tr>
      <w:tr w:rsidR="00966FEE" w:rsidRPr="00966FEE" w14:paraId="5397F1D9" w14:textId="77777777" w:rsidTr="009A55CA">
        <w:tc>
          <w:tcPr>
            <w:tcW w:w="2235" w:type="dxa"/>
            <w:vMerge w:val="restart"/>
            <w:tcBorders>
              <w:top w:val="single" w:sz="4" w:space="0" w:color="auto"/>
              <w:left w:val="single" w:sz="4" w:space="0" w:color="auto"/>
              <w:right w:val="single" w:sz="4" w:space="0" w:color="auto"/>
            </w:tcBorders>
          </w:tcPr>
          <w:p w14:paraId="5A37ECC3"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Сосновоборский городской </w:t>
            </w:r>
          </w:p>
          <w:p w14:paraId="2E82EB14" w14:textId="77777777" w:rsidR="000E541A" w:rsidRPr="00966FEE" w:rsidRDefault="00E5408B">
            <w:pPr>
              <w:spacing w:after="0" w:line="240" w:lineRule="auto"/>
              <w:jc w:val="both"/>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округ</w:t>
            </w:r>
          </w:p>
        </w:tc>
        <w:tc>
          <w:tcPr>
            <w:tcW w:w="4536" w:type="dxa"/>
            <w:tcBorders>
              <w:top w:val="single" w:sz="4" w:space="0" w:color="auto"/>
              <w:left w:val="single" w:sz="4" w:space="0" w:color="auto"/>
              <w:bottom w:val="single" w:sz="4" w:space="0" w:color="auto"/>
              <w:right w:val="single" w:sz="4" w:space="0" w:color="auto"/>
            </w:tcBorders>
          </w:tcPr>
          <w:p w14:paraId="6F8129D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Ленинградская АЭС</w:t>
            </w:r>
          </w:p>
        </w:tc>
        <w:tc>
          <w:tcPr>
            <w:tcW w:w="3430" w:type="dxa"/>
            <w:tcBorders>
              <w:top w:val="single" w:sz="4" w:space="0" w:color="auto"/>
              <w:left w:val="single" w:sz="4" w:space="0" w:color="auto"/>
              <w:bottom w:val="single" w:sz="4" w:space="0" w:color="auto"/>
              <w:right w:val="single" w:sz="4" w:space="0" w:color="auto"/>
            </w:tcBorders>
          </w:tcPr>
          <w:p w14:paraId="49300E0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 xml:space="preserve">промышленный, </w:t>
            </w:r>
            <w:r w:rsidRPr="00966FEE">
              <w:rPr>
                <w:rFonts w:ascii="Times New Roman" w:eastAsia="Times New Roman" w:hAnsi="Times New Roman" w:cs="Times New Roman"/>
                <w:color w:val="000000" w:themeColor="text1"/>
                <w:sz w:val="24"/>
                <w:szCs w:val="24"/>
              </w:rPr>
              <w:br/>
              <w:t>научно-популярный</w:t>
            </w:r>
          </w:p>
        </w:tc>
      </w:tr>
      <w:tr w:rsidR="00966FEE" w:rsidRPr="00966FEE" w14:paraId="5DA7D589" w14:textId="77777777" w:rsidTr="009A55CA">
        <w:tc>
          <w:tcPr>
            <w:tcW w:w="2235" w:type="dxa"/>
            <w:vMerge/>
            <w:tcBorders>
              <w:left w:val="single" w:sz="4" w:space="0" w:color="auto"/>
              <w:right w:val="single" w:sz="4" w:space="0" w:color="auto"/>
            </w:tcBorders>
          </w:tcPr>
          <w:p w14:paraId="0725E59B"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53E621A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детский игровой комплекс «Андерсенград»</w:t>
            </w:r>
          </w:p>
        </w:tc>
        <w:tc>
          <w:tcPr>
            <w:tcW w:w="3430" w:type="dxa"/>
            <w:tcBorders>
              <w:top w:val="single" w:sz="4" w:space="0" w:color="auto"/>
              <w:left w:val="single" w:sz="4" w:space="0" w:color="auto"/>
              <w:bottom w:val="single" w:sz="4" w:space="0" w:color="auto"/>
              <w:right w:val="single" w:sz="4" w:space="0" w:color="auto"/>
            </w:tcBorders>
          </w:tcPr>
          <w:p w14:paraId="3EA511C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культурно-познавательный</w:t>
            </w:r>
          </w:p>
        </w:tc>
      </w:tr>
      <w:tr w:rsidR="00966FEE" w:rsidRPr="00966FEE" w14:paraId="45D0DFBE" w14:textId="77777777" w:rsidTr="009A55CA">
        <w:tc>
          <w:tcPr>
            <w:tcW w:w="2235" w:type="dxa"/>
            <w:vMerge/>
            <w:tcBorders>
              <w:left w:val="single" w:sz="4" w:space="0" w:color="auto"/>
              <w:right w:val="single" w:sz="4" w:space="0" w:color="auto"/>
            </w:tcBorders>
          </w:tcPr>
          <w:p w14:paraId="0AB7C53C"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471647D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побережье Финского залива и реки Коваши, Приморский парк и парк Белые пески</w:t>
            </w:r>
          </w:p>
        </w:tc>
        <w:tc>
          <w:tcPr>
            <w:tcW w:w="3430" w:type="dxa"/>
            <w:tcBorders>
              <w:top w:val="single" w:sz="4" w:space="0" w:color="auto"/>
              <w:left w:val="single" w:sz="4" w:space="0" w:color="auto"/>
              <w:bottom w:val="single" w:sz="4" w:space="0" w:color="auto"/>
              <w:right w:val="single" w:sz="4" w:space="0" w:color="auto"/>
            </w:tcBorders>
          </w:tcPr>
          <w:p w14:paraId="3CCDFF8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рекреационно-оздоровительный,</w:t>
            </w:r>
            <w:r w:rsidRPr="00966FEE">
              <w:rPr>
                <w:rFonts w:ascii="Times New Roman" w:eastAsia="Times New Roman" w:hAnsi="Times New Roman" w:cs="Times New Roman"/>
                <w:color w:val="000000" w:themeColor="text1"/>
                <w:sz w:val="24"/>
                <w:szCs w:val="24"/>
              </w:rPr>
              <w:br/>
              <w:t xml:space="preserve">природно-экологический </w:t>
            </w:r>
          </w:p>
        </w:tc>
      </w:tr>
      <w:tr w:rsidR="00966FEE" w:rsidRPr="00966FEE" w14:paraId="7D38CC61" w14:textId="77777777" w:rsidTr="009A55CA">
        <w:tc>
          <w:tcPr>
            <w:tcW w:w="2235" w:type="dxa"/>
            <w:vMerge/>
            <w:tcBorders>
              <w:left w:val="single" w:sz="4" w:space="0" w:color="auto"/>
              <w:bottom w:val="single" w:sz="4" w:space="0" w:color="auto"/>
              <w:right w:val="single" w:sz="4" w:space="0" w:color="auto"/>
            </w:tcBorders>
          </w:tcPr>
          <w:p w14:paraId="792465F8" w14:textId="77777777" w:rsidR="000E541A" w:rsidRPr="00966FEE" w:rsidRDefault="000E541A">
            <w:pPr>
              <w:spacing w:after="0" w:line="240" w:lineRule="auto"/>
              <w:jc w:val="both"/>
              <w:rPr>
                <w:rFonts w:ascii="Times New Roman" w:eastAsia="Times New Roman" w:hAnsi="Times New Roman" w:cs="Times New Roman"/>
                <w:color w:val="000000" w:themeColor="text1"/>
                <w:sz w:val="24"/>
                <w:szCs w:val="24"/>
              </w:rPr>
            </w:pPr>
          </w:p>
        </w:tc>
        <w:tc>
          <w:tcPr>
            <w:tcW w:w="4536" w:type="dxa"/>
            <w:tcBorders>
              <w:top w:val="single" w:sz="4" w:space="0" w:color="auto"/>
              <w:left w:val="single" w:sz="4" w:space="0" w:color="auto"/>
              <w:bottom w:val="single" w:sz="4" w:space="0" w:color="auto"/>
              <w:right w:val="single" w:sz="4" w:space="0" w:color="auto"/>
            </w:tcBorders>
          </w:tcPr>
          <w:p w14:paraId="0468D52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военные мемориалы и памятники</w:t>
            </w:r>
          </w:p>
        </w:tc>
        <w:tc>
          <w:tcPr>
            <w:tcW w:w="3430" w:type="dxa"/>
            <w:tcBorders>
              <w:top w:val="single" w:sz="4" w:space="0" w:color="auto"/>
              <w:left w:val="single" w:sz="4" w:space="0" w:color="auto"/>
              <w:bottom w:val="single" w:sz="4" w:space="0" w:color="auto"/>
              <w:right w:val="single" w:sz="4" w:space="0" w:color="auto"/>
            </w:tcBorders>
          </w:tcPr>
          <w:p w14:paraId="44C60EF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rPr>
              <w:t>военно-патриотический</w:t>
            </w:r>
          </w:p>
        </w:tc>
      </w:tr>
    </w:tbl>
    <w:p w14:paraId="07059D5A" w14:textId="77777777" w:rsidR="000E541A" w:rsidRPr="00966FEE" w:rsidRDefault="00E5408B">
      <w:pPr>
        <w:pStyle w:val="a1"/>
        <w:rPr>
          <w:color w:val="000000" w:themeColor="text1"/>
          <w:szCs w:val="28"/>
        </w:rPr>
      </w:pPr>
      <w:r w:rsidRPr="00966FEE">
        <w:rPr>
          <w:color w:val="000000" w:themeColor="text1"/>
          <w:szCs w:val="28"/>
        </w:rPr>
        <w:t>Направление развития туризма по специализации в выделенных туристско-рекреационных районах может быть основой для формирования методики по выделению туристско-рекреационных зон разных специализаций.</w:t>
      </w:r>
    </w:p>
    <w:p w14:paraId="7D723FC3" w14:textId="77777777" w:rsidR="000E541A" w:rsidRPr="00966FEE" w:rsidRDefault="00E5408B">
      <w:pPr>
        <w:pStyle w:val="a1"/>
        <w:rPr>
          <w:color w:val="000000" w:themeColor="text1"/>
          <w:szCs w:val="28"/>
        </w:rPr>
      </w:pPr>
      <w:r w:rsidRPr="00966FEE">
        <w:rPr>
          <w:color w:val="000000" w:themeColor="text1"/>
          <w:szCs w:val="28"/>
        </w:rPr>
        <w:t>В настоящее время наиболее популярным и широко представленным видом туризма в Ленинградской области является культурно-познавательный туризм. Иные направления представлены меньше, в связи с чем представляется целесообразным объединить некоторые виды туризма по направлению специализации, исходя из их специфики, объектов показа и отдыха, целевой группы туристов и иных факторов.</w:t>
      </w:r>
    </w:p>
    <w:p w14:paraId="23051347" w14:textId="77777777" w:rsidR="000E541A" w:rsidRPr="00966FEE" w:rsidRDefault="00E5408B">
      <w:pPr>
        <w:pStyle w:val="a1"/>
        <w:rPr>
          <w:color w:val="000000" w:themeColor="text1"/>
          <w:szCs w:val="28"/>
        </w:rPr>
      </w:pPr>
      <w:r w:rsidRPr="00966FEE">
        <w:rPr>
          <w:color w:val="000000" w:themeColor="text1"/>
          <w:szCs w:val="28"/>
        </w:rPr>
        <w:t>В схеме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выделены следующие приоритетные направления специализаций туристско-рекреационных зон</w:t>
      </w:r>
      <w:r w:rsidRPr="00966FEE">
        <w:rPr>
          <w:color w:val="000000" w:themeColor="text1"/>
        </w:rPr>
        <w:t xml:space="preserve"> </w:t>
      </w:r>
      <w:r w:rsidRPr="00966FEE">
        <w:rPr>
          <w:color w:val="000000" w:themeColor="text1"/>
          <w:szCs w:val="28"/>
        </w:rPr>
        <w:t>для развития объектов туризма и рекреации в Ленинградской области:</w:t>
      </w:r>
    </w:p>
    <w:p w14:paraId="14C152F4" w14:textId="77777777" w:rsidR="000E541A" w:rsidRPr="00966FEE" w:rsidRDefault="00E5408B" w:rsidP="00271EA0">
      <w:pPr>
        <w:pStyle w:val="a1"/>
        <w:numPr>
          <w:ilvl w:val="0"/>
          <w:numId w:val="128"/>
        </w:numPr>
        <w:tabs>
          <w:tab w:val="left" w:pos="1134"/>
        </w:tabs>
        <w:ind w:left="0" w:firstLine="709"/>
        <w:rPr>
          <w:color w:val="000000" w:themeColor="text1"/>
          <w:szCs w:val="28"/>
        </w:rPr>
      </w:pPr>
      <w:bookmarkStart w:id="119" w:name="_Hlk138240515"/>
      <w:r w:rsidRPr="00966FEE">
        <w:rPr>
          <w:color w:val="000000" w:themeColor="text1"/>
          <w:szCs w:val="28"/>
        </w:rPr>
        <w:t>культурно-познавательная;</w:t>
      </w:r>
    </w:p>
    <w:p w14:paraId="57980B0B" w14:textId="77777777" w:rsidR="000E541A" w:rsidRPr="00966FEE" w:rsidRDefault="00E5408B" w:rsidP="00271EA0">
      <w:pPr>
        <w:pStyle w:val="a1"/>
        <w:numPr>
          <w:ilvl w:val="0"/>
          <w:numId w:val="128"/>
        </w:numPr>
        <w:tabs>
          <w:tab w:val="left" w:pos="1134"/>
        </w:tabs>
        <w:ind w:left="0" w:firstLine="709"/>
        <w:rPr>
          <w:color w:val="000000" w:themeColor="text1"/>
          <w:szCs w:val="28"/>
        </w:rPr>
      </w:pPr>
      <w:r w:rsidRPr="00966FEE">
        <w:rPr>
          <w:color w:val="000000" w:themeColor="text1"/>
          <w:szCs w:val="28"/>
        </w:rPr>
        <w:t>рекреационно-оздоровительная;</w:t>
      </w:r>
    </w:p>
    <w:p w14:paraId="7EEC8BDE" w14:textId="77777777" w:rsidR="000E541A" w:rsidRPr="00966FEE" w:rsidRDefault="00E5408B" w:rsidP="00271EA0">
      <w:pPr>
        <w:pStyle w:val="a1"/>
        <w:numPr>
          <w:ilvl w:val="0"/>
          <w:numId w:val="128"/>
        </w:numPr>
        <w:tabs>
          <w:tab w:val="left" w:pos="1134"/>
        </w:tabs>
        <w:ind w:left="0" w:firstLine="709"/>
        <w:rPr>
          <w:color w:val="000000" w:themeColor="text1"/>
          <w:szCs w:val="28"/>
        </w:rPr>
      </w:pPr>
      <w:r w:rsidRPr="00966FEE">
        <w:rPr>
          <w:color w:val="000000" w:themeColor="text1"/>
          <w:szCs w:val="28"/>
        </w:rPr>
        <w:t>спортивно-рекреационная;</w:t>
      </w:r>
    </w:p>
    <w:p w14:paraId="53BED2E9" w14:textId="77777777" w:rsidR="000E541A" w:rsidRPr="00966FEE" w:rsidRDefault="00E5408B" w:rsidP="00271EA0">
      <w:pPr>
        <w:pStyle w:val="a1"/>
        <w:numPr>
          <w:ilvl w:val="0"/>
          <w:numId w:val="128"/>
        </w:numPr>
        <w:tabs>
          <w:tab w:val="left" w:pos="1134"/>
        </w:tabs>
        <w:ind w:left="0" w:firstLine="709"/>
        <w:rPr>
          <w:color w:val="000000" w:themeColor="text1"/>
          <w:szCs w:val="28"/>
        </w:rPr>
      </w:pPr>
      <w:r w:rsidRPr="00966FEE">
        <w:rPr>
          <w:color w:val="000000" w:themeColor="text1"/>
          <w:szCs w:val="28"/>
        </w:rPr>
        <w:t>природно-экологическая;</w:t>
      </w:r>
    </w:p>
    <w:p w14:paraId="5AAE19DF" w14:textId="77777777" w:rsidR="000E541A" w:rsidRPr="00966FEE" w:rsidRDefault="00E5408B" w:rsidP="00271EA0">
      <w:pPr>
        <w:pStyle w:val="a1"/>
        <w:numPr>
          <w:ilvl w:val="0"/>
          <w:numId w:val="128"/>
        </w:numPr>
        <w:tabs>
          <w:tab w:val="left" w:pos="1134"/>
        </w:tabs>
        <w:ind w:left="0" w:firstLine="709"/>
        <w:rPr>
          <w:color w:val="000000" w:themeColor="text1"/>
          <w:szCs w:val="28"/>
        </w:rPr>
      </w:pPr>
      <w:r w:rsidRPr="00966FEE">
        <w:rPr>
          <w:color w:val="000000" w:themeColor="text1"/>
          <w:szCs w:val="28"/>
        </w:rPr>
        <w:t xml:space="preserve">военно-патриотическая; </w:t>
      </w:r>
    </w:p>
    <w:p w14:paraId="6423690F" w14:textId="77777777" w:rsidR="000E541A" w:rsidRPr="00966FEE" w:rsidRDefault="00E5408B" w:rsidP="00271EA0">
      <w:pPr>
        <w:pStyle w:val="a1"/>
        <w:numPr>
          <w:ilvl w:val="0"/>
          <w:numId w:val="128"/>
        </w:numPr>
        <w:tabs>
          <w:tab w:val="left" w:pos="1134"/>
        </w:tabs>
        <w:ind w:left="0" w:firstLine="709"/>
        <w:rPr>
          <w:color w:val="000000" w:themeColor="text1"/>
          <w:szCs w:val="28"/>
        </w:rPr>
      </w:pPr>
      <w:r w:rsidRPr="00966FEE">
        <w:rPr>
          <w:color w:val="000000" w:themeColor="text1"/>
          <w:szCs w:val="28"/>
        </w:rPr>
        <w:t xml:space="preserve">религиозно-паломническая; </w:t>
      </w:r>
    </w:p>
    <w:p w14:paraId="3D82579D" w14:textId="77777777" w:rsidR="000E541A" w:rsidRPr="00966FEE" w:rsidRDefault="00E5408B" w:rsidP="00271EA0">
      <w:pPr>
        <w:pStyle w:val="a1"/>
        <w:numPr>
          <w:ilvl w:val="0"/>
          <w:numId w:val="128"/>
        </w:numPr>
        <w:tabs>
          <w:tab w:val="left" w:pos="1134"/>
        </w:tabs>
        <w:ind w:left="0" w:firstLine="709"/>
        <w:rPr>
          <w:color w:val="000000" w:themeColor="text1"/>
          <w:szCs w:val="28"/>
        </w:rPr>
      </w:pPr>
      <w:r w:rsidRPr="00966FEE">
        <w:rPr>
          <w:color w:val="000000" w:themeColor="text1"/>
          <w:szCs w:val="28"/>
        </w:rPr>
        <w:t xml:space="preserve">промышленно-научная;  </w:t>
      </w:r>
    </w:p>
    <w:p w14:paraId="4C6802D8" w14:textId="77777777" w:rsidR="000E541A" w:rsidRPr="00966FEE" w:rsidRDefault="00E5408B" w:rsidP="00271EA0">
      <w:pPr>
        <w:pStyle w:val="a1"/>
        <w:numPr>
          <w:ilvl w:val="0"/>
          <w:numId w:val="128"/>
        </w:numPr>
        <w:tabs>
          <w:tab w:val="left" w:pos="1134"/>
        </w:tabs>
        <w:ind w:left="0" w:firstLine="709"/>
        <w:rPr>
          <w:color w:val="000000" w:themeColor="text1"/>
          <w:szCs w:val="28"/>
        </w:rPr>
      </w:pPr>
      <w:r w:rsidRPr="00966FEE">
        <w:rPr>
          <w:color w:val="000000" w:themeColor="text1"/>
          <w:szCs w:val="28"/>
        </w:rPr>
        <w:t>сельскохозяйственная</w:t>
      </w:r>
      <w:bookmarkEnd w:id="119"/>
      <w:r w:rsidRPr="00966FEE">
        <w:rPr>
          <w:color w:val="000000" w:themeColor="text1"/>
          <w:szCs w:val="28"/>
        </w:rPr>
        <w:t>;</w:t>
      </w:r>
    </w:p>
    <w:p w14:paraId="4D41E605" w14:textId="77777777" w:rsidR="000E541A" w:rsidRPr="00966FEE" w:rsidRDefault="00E5408B" w:rsidP="00271EA0">
      <w:pPr>
        <w:pStyle w:val="a1"/>
        <w:numPr>
          <w:ilvl w:val="0"/>
          <w:numId w:val="128"/>
        </w:numPr>
        <w:tabs>
          <w:tab w:val="left" w:pos="1134"/>
        </w:tabs>
        <w:ind w:left="0" w:firstLine="709"/>
        <w:rPr>
          <w:color w:val="000000" w:themeColor="text1"/>
          <w:szCs w:val="28"/>
        </w:rPr>
      </w:pPr>
      <w:r w:rsidRPr="00966FEE">
        <w:rPr>
          <w:color w:val="000000" w:themeColor="text1"/>
          <w:szCs w:val="28"/>
        </w:rPr>
        <w:t>многофункциональная (сочетание нескольких специализаций в рамках одной туристско-рекреационной зоны).</w:t>
      </w:r>
    </w:p>
    <w:p w14:paraId="74222794" w14:textId="77777777" w:rsidR="000E541A" w:rsidRPr="00966FEE" w:rsidRDefault="00E5408B">
      <w:pPr>
        <w:pStyle w:val="a1"/>
        <w:tabs>
          <w:tab w:val="left" w:pos="1134"/>
        </w:tabs>
        <w:rPr>
          <w:color w:val="000000" w:themeColor="text1"/>
          <w:szCs w:val="28"/>
        </w:rPr>
      </w:pPr>
      <w:r w:rsidRPr="00966FEE">
        <w:rPr>
          <w:color w:val="000000" w:themeColor="text1"/>
          <w:szCs w:val="28"/>
        </w:rPr>
        <w:t>Объединение туристских объектов по видам туризма способствует созданию специализированных туристско-рекреационных зон и развитию пространственных связей (туристических маршрутов) между туристско-рекреационными зонами одной специализации.</w:t>
      </w:r>
    </w:p>
    <w:p w14:paraId="5D5549D5" w14:textId="77777777" w:rsidR="000E541A" w:rsidRPr="00966FEE" w:rsidRDefault="000E541A">
      <w:pPr>
        <w:pStyle w:val="a1"/>
        <w:tabs>
          <w:tab w:val="left" w:pos="1134"/>
        </w:tabs>
        <w:ind w:left="709" w:firstLine="0"/>
        <w:rPr>
          <w:color w:val="000000" w:themeColor="text1"/>
          <w:szCs w:val="28"/>
        </w:rPr>
      </w:pPr>
    </w:p>
    <w:p w14:paraId="2BFE4DF7" w14:textId="77777777" w:rsidR="000E541A" w:rsidRPr="00966FEE" w:rsidRDefault="00E5408B" w:rsidP="00EB1F13">
      <w:pPr>
        <w:pStyle w:val="a1"/>
        <w:keepNext/>
        <w:keepLines/>
        <w:tabs>
          <w:tab w:val="left" w:pos="3375"/>
        </w:tabs>
        <w:outlineLvl w:val="2"/>
        <w:rPr>
          <w:b/>
          <w:bCs/>
          <w:color w:val="000000" w:themeColor="text1"/>
          <w:szCs w:val="28"/>
        </w:rPr>
      </w:pPr>
      <w:bookmarkStart w:id="120" w:name="_Hlk190355783"/>
      <w:r w:rsidRPr="00966FEE">
        <w:rPr>
          <w:b/>
          <w:bCs/>
          <w:color w:val="000000" w:themeColor="text1"/>
          <w:szCs w:val="28"/>
        </w:rPr>
        <w:lastRenderedPageBreak/>
        <w:t>Регламент использования территорий и осуществления туристско-рекреационной деятельности в границах туристско-рекреационных зон регионального значения</w:t>
      </w:r>
    </w:p>
    <w:bookmarkEnd w:id="120"/>
    <w:p w14:paraId="277BEAC5" w14:textId="77777777" w:rsidR="00F90449" w:rsidRPr="00966FEE" w:rsidRDefault="00F90449" w:rsidP="00F90449">
      <w:pPr>
        <w:keepNext/>
        <w:keepLines/>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Туристско-рекреационная зоны регионального значения устанавливаются для создания условий развития объектов туристско-рекреационного назначения, а также сопутствующих территорий и объектов рекреационного, спортивного, общественно-делового назначения, объектов обслуживая и благоустройства, объектов инженерно-транспортной инфраструктуры, для которых могут устанавливаться санитарно-защитные зоны и иные зоны с особыми условиями использования территорий в соответствии с действующим законодательством.  </w:t>
      </w:r>
    </w:p>
    <w:p w14:paraId="57EA46BB" w14:textId="77777777" w:rsidR="00F90449" w:rsidRPr="00966FEE" w:rsidRDefault="00F90449" w:rsidP="00F90449">
      <w:pPr>
        <w:spacing w:after="0" w:line="240" w:lineRule="auto"/>
        <w:ind w:firstLine="708"/>
        <w:jc w:val="both"/>
        <w:rPr>
          <w:rFonts w:ascii="Calibri" w:eastAsia="Calibri" w:hAnsi="Calibri" w:cs="Times New Roman"/>
          <w:color w:val="000000" w:themeColor="text1"/>
        </w:rPr>
      </w:pPr>
      <w:r w:rsidRPr="00966FEE">
        <w:rPr>
          <w:rFonts w:ascii="Times New Roman" w:eastAsia="Calibri" w:hAnsi="Times New Roman" w:cs="Times New Roman"/>
          <w:color w:val="000000" w:themeColor="text1"/>
          <w:sz w:val="28"/>
          <w:szCs w:val="28"/>
        </w:rPr>
        <w:t>Использование земель и земельных участков в пределах планируемых туристско-рекреационных зон регионального значения осуществляется в соответствии с действующим законодательством, лесохозяйственными регламентами, а также с учетом документов территориального планирования и в соответствии с документами градостроительного зонирования муниципальных образований Ленинградской области.</w:t>
      </w:r>
      <w:r w:rsidRPr="00966FEE">
        <w:rPr>
          <w:rFonts w:ascii="Calibri" w:eastAsia="Calibri" w:hAnsi="Calibri" w:cs="Times New Roman"/>
          <w:color w:val="000000" w:themeColor="text1"/>
        </w:rPr>
        <w:t xml:space="preserve"> </w:t>
      </w:r>
    </w:p>
    <w:p w14:paraId="51A8527E" w14:textId="77777777" w:rsidR="00F90449" w:rsidRPr="00966FEE" w:rsidRDefault="00F90449" w:rsidP="00F90449">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При необходимости размещения объектов туризма и рекреации в границах туристско-рекреационных зон перевод земель осуществляется в соответствии с действующим земельным законодательством в части изменения категории земель и вида разрешенного использования земельных участков.</w:t>
      </w:r>
    </w:p>
    <w:p w14:paraId="41718E74" w14:textId="77777777" w:rsidR="00F90449" w:rsidRPr="00966FEE" w:rsidRDefault="00F90449" w:rsidP="00F90449">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Использование земель и земельных участков осуществляется в соответствии с утвержденными документами территориального планирования муниципальных образований, а также основными и условно разрешенными видами разрешенного использования, установленными документами градостроительного зонирования муниципальных образований Ленинградской области. При включении в границы туристско-рекреационных зон регионального значения функциональных жилых зон, установленных действующими генеральными планами поселений, жилая застройка остается приоритетным видом использования территории.</w:t>
      </w:r>
    </w:p>
    <w:p w14:paraId="3C72DA72" w14:textId="77777777" w:rsidR="00F90449" w:rsidRPr="00966FEE" w:rsidRDefault="00F90449" w:rsidP="00F90449">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Виды разрешенного использования земельных участков в границах туристско-рекреационных зон в зависимости от их специализации представлены далее в разделах 2.5.1.1. – 2.5.1.9 в соответствии с классификатором видов разрешенного использования земельных участков, утвержденным приказом Федеральной службы государственной регистрации, кадастра и картографии от 10.11.2020 № П/0412. Указанные виды разрешенного использования земельных участков дополняют основные виды разрешенного использования, установленные градостроительным регламентом в документах градостроительного зонирования муниципальных образований, в целях создания возможности развития различных направлений туризма, отдыха и рекреации, исходя из анализа территории и фактического использования земельных участков.</w:t>
      </w:r>
    </w:p>
    <w:p w14:paraId="1D332D3E" w14:textId="77777777" w:rsidR="00F90449" w:rsidRPr="00966FEE" w:rsidRDefault="00F90449" w:rsidP="00F90449">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При наложении нескольких туристско-рекреационных зон регионального значения различных специализаций к территории совместно применяются регламенты данных специализаций, исходя из природно-экологических, историко-культурных и градостроительных особенностей территории и фактического использования земель и земельных участков. </w:t>
      </w:r>
    </w:p>
    <w:p w14:paraId="4F5B7798" w14:textId="77777777" w:rsidR="00F90449" w:rsidRPr="00966FEE" w:rsidRDefault="00F90449" w:rsidP="00F90449">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lastRenderedPageBreak/>
        <w:t>В случае наложения туристско-рекреационной зоны с природно-экологической специализацией на иную туристско-рекреационную зону приоритетной является природно-экологическая специализация, имеющая более строгий регламент использования территории. Вместе с тем, применительно к территориям населенных пунктов действует регламент, позволяющий возводить объекты капитального строительства жилого и иного назначения в границах природно-экологических туристско-рекреационных зон. За границами населенных пунктов на территориях наиболее ценных природных ландшафтов и в природных зонах с высокой антропогенной нагрузкой (в том числе вдоль водных объектов) природоохранная функция является приоритетной, регламент использования таких территорий не предполагает размещения объектов капитального строительства.</w:t>
      </w:r>
    </w:p>
    <w:p w14:paraId="5F9FC5E6" w14:textId="7029A89D" w:rsidR="00F90449" w:rsidRPr="00966FEE" w:rsidRDefault="00F90449" w:rsidP="00F90449">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Границы туристско-рекреационных зон регионального значения могут уточняться при подготовке документов территориального планирования и градостроительного зонирования муниципальных образований Ленинградской области с учетом границ функциональных зон и границ земельных участков, сведения о которых содержатся в Едином государственном реестре недвижимости. </w:t>
      </w:r>
    </w:p>
    <w:p w14:paraId="4D1B4F70" w14:textId="100309E8"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 основании статьи 41 Лесного кодекса Российской Федерации леса могут использоваться для осуществления рекреационной деятельности, представляющей собой деятельность, связанную с оказанием услуг в сфере туризма, физической культуры и спорта, организации отдыха и укрепления здоровья граждан, при этом:</w:t>
      </w:r>
    </w:p>
    <w:p w14:paraId="2BC35228" w14:textId="77777777" w:rsidR="000E541A" w:rsidRPr="00966FEE" w:rsidRDefault="00E5408B" w:rsidP="00271EA0">
      <w:pPr>
        <w:pStyle w:val="affa"/>
        <w:numPr>
          <w:ilvl w:val="0"/>
          <w:numId w:val="129"/>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допускается осуществлять благоустройство соответствующих лесных участков;</w:t>
      </w:r>
    </w:p>
    <w:p w14:paraId="7F339388" w14:textId="77777777" w:rsidR="000E541A" w:rsidRPr="00966FEE" w:rsidRDefault="00E5408B" w:rsidP="00271EA0">
      <w:pPr>
        <w:pStyle w:val="affa"/>
        <w:numPr>
          <w:ilvl w:val="0"/>
          <w:numId w:val="129"/>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не допускается размещение объектов, являющихся местами жительства физических лиц;</w:t>
      </w:r>
    </w:p>
    <w:p w14:paraId="78AFC1C9" w14:textId="77777777" w:rsidR="000E541A" w:rsidRPr="00966FEE" w:rsidRDefault="00E5408B" w:rsidP="00271EA0">
      <w:pPr>
        <w:pStyle w:val="affa"/>
        <w:numPr>
          <w:ilvl w:val="0"/>
          <w:numId w:val="129"/>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на лесных участках, предоставленных для осуществления рекреационной деятельности, подлежат сохранению природные ландшафты, объекты животного мира, растительного мира, водные объекты.</w:t>
      </w:r>
    </w:p>
    <w:p w14:paraId="09AA461E"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 части площади, не превышающей 20 % площади предоставленного для осуществления рекреационной деятельности лесного участка, общей площадью, не превышающей 1 га и не занятой лесными насаждениями, допускаются строительство, реконструкция и эксплуатация объектов капитального строительства для оказания услуг в сфере туризма, развития физической культуры и спорта, организации отдыха и укрепления здоровья граждан, а также возведение для указанных целей некапитальных строений, сооружений, предусмотренных перечнем объектов капитального строительства, не связанных с созданием лесной инфраструктуры, и перечнем некапитальных строений, сооружений, не связанных с созданием лесной инфраструктуры.</w:t>
      </w:r>
    </w:p>
    <w:p w14:paraId="64509762"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Данные ограничения по площади не распространяются на велосипедные, велопешеходные, пешеходные и беговые дорожки, тропы, лыжные и роллерные трассы, а также элементы благоустройства лесного участка, включая беседки, навесы, лавочки, туалеты, объекты освещения, урны.</w:t>
      </w:r>
    </w:p>
    <w:p w14:paraId="02CC6412"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Использование лесов для осуществления рекреационной деятельности производится в соответствии с правилами использования лесов для осуществления </w:t>
      </w:r>
      <w:r w:rsidRPr="00966FEE">
        <w:rPr>
          <w:rFonts w:ascii="Times New Roman" w:hAnsi="Times New Roman" w:cs="Times New Roman"/>
          <w:color w:val="000000" w:themeColor="text1"/>
          <w:sz w:val="28"/>
          <w:szCs w:val="28"/>
        </w:rPr>
        <w:lastRenderedPageBreak/>
        <w:t>рекреационной деятельности, утвержденными приказом Министерства природных ресурсов и экологии Российской Федерации от 24.04.2007 № 108.</w:t>
      </w:r>
    </w:p>
    <w:p w14:paraId="7627B55E" w14:textId="77777777" w:rsidR="000E541A" w:rsidRPr="00966FEE" w:rsidRDefault="00E5408B">
      <w:pPr>
        <w:spacing w:after="0" w:line="240" w:lineRule="auto"/>
        <w:ind w:firstLine="708"/>
        <w:jc w:val="both"/>
        <w:rPr>
          <w:b/>
          <w:bCs/>
          <w:color w:val="000000" w:themeColor="text1"/>
          <w:szCs w:val="28"/>
        </w:rPr>
      </w:pPr>
      <w:r w:rsidRPr="00966FEE">
        <w:rPr>
          <w:rFonts w:ascii="Times New Roman" w:hAnsi="Times New Roman" w:cs="Times New Roman"/>
          <w:color w:val="000000" w:themeColor="text1"/>
          <w:sz w:val="28"/>
          <w:szCs w:val="28"/>
        </w:rPr>
        <w:t xml:space="preserve">Использование, охрана, защита и воспроизводство лесов, расположенных в границах лесничеств, осуществляются в соответствии с лесохозяйственными регламентами лесничеств. </w:t>
      </w:r>
    </w:p>
    <w:p w14:paraId="6C65C525" w14:textId="77777777" w:rsidR="000E541A" w:rsidRPr="00966FEE" w:rsidRDefault="00E5408B">
      <w:pPr>
        <w:pStyle w:val="a1"/>
        <w:tabs>
          <w:tab w:val="left" w:pos="3375"/>
        </w:tabs>
        <w:rPr>
          <w:color w:val="000000" w:themeColor="text1"/>
          <w:szCs w:val="28"/>
        </w:rPr>
      </w:pPr>
      <w:r w:rsidRPr="00966FEE">
        <w:rPr>
          <w:color w:val="000000" w:themeColor="text1"/>
          <w:szCs w:val="28"/>
        </w:rPr>
        <w:t>В границах особо охраняемых природных территорий хозяйственная и иная деятельность осуществляется в соответствии с установленным для таких территорий режимом особой охраны и иными требованиями, установленными действующим законодательством в области охраны и использования особо охраняемых природных территорий.</w:t>
      </w:r>
    </w:p>
    <w:p w14:paraId="1748FFE0"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 соответствии со статьей 2 Федерального закона от 14.03.1995 № 33-ФЗ «Об особо охраняемых природных территориях» основные виды разрешенного использования земельных участков, расположенных в границах особо охраняемых природных территорий, определяются положением об особо охраняемой природной территории. Положением об особо охраняемой природной территории могут быть также предусмотрены вспомогательные виды разрешенного использования земельных участков. В случае зонирования особо охраняемой природной территории основные и вспомогательные виды разрешенного использования земельных участков предусматриваются положением об особо охраняемой природной территории применительно к каждой функциональной зоне особо охраняемой природной территории.</w:t>
      </w:r>
    </w:p>
    <w:p w14:paraId="668CE959"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 случаях, если разрешенное использование земельных участков в границах особо охраняемой природной территории допускает строительство на них, в положении об особо охраняемой природной территории устанавливаются предельные (максимальные и (или) минимальные) параметры разрешенного строительства, реконструкции объектов капитального строительства.</w:t>
      </w:r>
    </w:p>
    <w:p w14:paraId="46E0E548" w14:textId="77777777" w:rsidR="000E541A" w:rsidRPr="00966FEE" w:rsidRDefault="00E5408B">
      <w:pPr>
        <w:pStyle w:val="a1"/>
        <w:tabs>
          <w:tab w:val="left" w:pos="3375"/>
        </w:tabs>
        <w:rPr>
          <w:color w:val="000000" w:themeColor="text1"/>
          <w:szCs w:val="28"/>
        </w:rPr>
      </w:pPr>
      <w:r w:rsidRPr="00966FEE">
        <w:rPr>
          <w:color w:val="000000" w:themeColor="text1"/>
          <w:szCs w:val="28"/>
        </w:rPr>
        <w:t>Статьей 5.2 Федерального закона от 14.03.1995 № 33-ФЗ «Об особо охраняемых природных территориях» определены критерии и особенности организации и осуществления туризма на особо охраняемых природных территориях, под которым понимаются временные выезды (путешествия) граждан с постоянного места жительства на особо охраняемые природные территории в целях посещения уникальных природных комплексов и объектов.</w:t>
      </w:r>
    </w:p>
    <w:p w14:paraId="3CC8CEDA" w14:textId="77777777" w:rsidR="000E541A" w:rsidRPr="00966FEE" w:rsidRDefault="00E5408B">
      <w:pPr>
        <w:pStyle w:val="a1"/>
        <w:tabs>
          <w:tab w:val="left" w:pos="3375"/>
        </w:tabs>
        <w:rPr>
          <w:color w:val="000000" w:themeColor="text1"/>
          <w:szCs w:val="28"/>
        </w:rPr>
      </w:pPr>
      <w:r w:rsidRPr="00966FEE">
        <w:rPr>
          <w:color w:val="000000" w:themeColor="text1"/>
          <w:szCs w:val="28"/>
        </w:rPr>
        <w:t>Водопользование и охрана водных объектов осуществляются в соответствии с требованиями Водного кодекса Российской Федерации.</w:t>
      </w:r>
    </w:p>
    <w:p w14:paraId="7EB456E9" w14:textId="77777777" w:rsidR="000E541A" w:rsidRPr="00966FEE" w:rsidRDefault="00E5408B">
      <w:pPr>
        <w:pStyle w:val="a1"/>
        <w:tabs>
          <w:tab w:val="left" w:pos="3375"/>
        </w:tabs>
        <w:rPr>
          <w:color w:val="000000" w:themeColor="text1"/>
          <w:szCs w:val="28"/>
        </w:rPr>
      </w:pPr>
      <w:r w:rsidRPr="00966FEE">
        <w:rPr>
          <w:color w:val="000000" w:themeColor="text1"/>
          <w:szCs w:val="28"/>
        </w:rPr>
        <w:t>В пределах водоохранных зон водных объектов действуют ограничения хозяйственной деятельности, определенные Водным кодексом Российской Федерации и направленные на поддержание качества поверхностных водных ресурсов в целях предотвращения их загрязнения, засорения, заиления, а также сохранения среды обитания водных биологических ресурсов и других объектов животного и растительного мира.</w:t>
      </w:r>
    </w:p>
    <w:p w14:paraId="6777210D"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В соответствии с частью 16 статьи 65 Водного кодекса Российской Федерации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w:t>
      </w:r>
      <w:r w:rsidRPr="00966FEE">
        <w:rPr>
          <w:color w:val="000000" w:themeColor="text1"/>
          <w:szCs w:val="28"/>
        </w:rPr>
        <w:lastRenderedPageBreak/>
        <w:t>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14:paraId="603BEC07" w14:textId="77777777" w:rsidR="000E541A" w:rsidRPr="00966FEE" w:rsidRDefault="00E5408B">
      <w:pPr>
        <w:pStyle w:val="a1"/>
        <w:tabs>
          <w:tab w:val="left" w:pos="3375"/>
        </w:tabs>
        <w:rPr>
          <w:color w:val="000000" w:themeColor="text1"/>
          <w:szCs w:val="28"/>
        </w:rPr>
      </w:pPr>
      <w:r w:rsidRPr="00966FEE">
        <w:rPr>
          <w:color w:val="000000" w:themeColor="text1"/>
          <w:szCs w:val="28"/>
        </w:rPr>
        <w:t>При создании туристско-рекреационной зоны и размещении объектов капитального строительства в границах зоны затопления, подтопления необходимо учитывать требования статьи 67.1 Водного кодекса Российской Федерации (запрещается строительство объектов капитального строительства без обеспечения инженерной защиты таких объектов от затопления, подтопления) и иные требования по инженерной подготовке и защите территории с учетом действующих нормативных документов.</w:t>
      </w:r>
    </w:p>
    <w:p w14:paraId="75DAAF7E" w14:textId="77777777" w:rsidR="000E541A" w:rsidRPr="00966FEE" w:rsidRDefault="00E5408B">
      <w:pPr>
        <w:pStyle w:val="a1"/>
        <w:tabs>
          <w:tab w:val="left" w:pos="3375"/>
        </w:tabs>
        <w:rPr>
          <w:color w:val="000000" w:themeColor="text1"/>
          <w:szCs w:val="28"/>
        </w:rPr>
      </w:pPr>
      <w:r w:rsidRPr="00966FEE">
        <w:rPr>
          <w:color w:val="000000" w:themeColor="text1"/>
          <w:szCs w:val="28"/>
        </w:rPr>
        <w:t>Статьей 50 Водного кодекса Российской Федерации определен порядок использования водных объектов для рекреационных целей</w:t>
      </w:r>
      <w:r w:rsidRPr="00966FEE">
        <w:rPr>
          <w:color w:val="000000" w:themeColor="text1"/>
        </w:rPr>
        <w:t xml:space="preserve"> </w:t>
      </w:r>
      <w:r w:rsidRPr="00966FEE">
        <w:rPr>
          <w:color w:val="000000" w:themeColor="text1"/>
          <w:szCs w:val="28"/>
        </w:rPr>
        <w:t>(туризма, физической культуры и спорта, организации отдыха и укрепления здоровья граждан, в том числе организации отдыха детей и их оздоровления). Правила использования водных объектов для рекреационных целей утверждаются органами местного самоуправления по согласованию с органами государственной власти субъектов Российской Федерации.</w:t>
      </w:r>
    </w:p>
    <w:p w14:paraId="618B64A4" w14:textId="77777777" w:rsidR="000E541A" w:rsidRPr="00966FEE" w:rsidRDefault="00E5408B">
      <w:pPr>
        <w:pStyle w:val="a1"/>
        <w:tabs>
          <w:tab w:val="left" w:pos="3375"/>
        </w:tabs>
        <w:rPr>
          <w:color w:val="000000" w:themeColor="text1"/>
          <w:szCs w:val="28"/>
        </w:rPr>
      </w:pPr>
      <w:r w:rsidRPr="00966FEE">
        <w:rPr>
          <w:color w:val="000000" w:themeColor="text1"/>
          <w:szCs w:val="28"/>
        </w:rPr>
        <w:t>Правила использования водных объектов для рекреационных целей должны содержать:</w:t>
      </w:r>
    </w:p>
    <w:p w14:paraId="3BA0C8C3" w14:textId="77777777" w:rsidR="000E541A" w:rsidRPr="00966FEE" w:rsidRDefault="00E5408B" w:rsidP="00271EA0">
      <w:pPr>
        <w:pStyle w:val="a1"/>
        <w:numPr>
          <w:ilvl w:val="0"/>
          <w:numId w:val="130"/>
        </w:numPr>
        <w:tabs>
          <w:tab w:val="left" w:pos="1106"/>
          <w:tab w:val="left" w:pos="3375"/>
        </w:tabs>
        <w:ind w:left="0" w:firstLine="709"/>
        <w:rPr>
          <w:color w:val="000000" w:themeColor="text1"/>
          <w:szCs w:val="28"/>
        </w:rPr>
      </w:pPr>
      <w:r w:rsidRPr="00966FEE">
        <w:rPr>
          <w:color w:val="000000" w:themeColor="text1"/>
          <w:szCs w:val="28"/>
        </w:rPr>
        <w:t>требования к определению водных объектов или их частей, предназначенных для использования в рекреационных целях;</w:t>
      </w:r>
    </w:p>
    <w:p w14:paraId="2242AADF" w14:textId="77777777" w:rsidR="000E541A" w:rsidRPr="00966FEE" w:rsidRDefault="00E5408B" w:rsidP="00271EA0">
      <w:pPr>
        <w:pStyle w:val="a1"/>
        <w:numPr>
          <w:ilvl w:val="0"/>
          <w:numId w:val="130"/>
        </w:numPr>
        <w:tabs>
          <w:tab w:val="left" w:pos="1106"/>
          <w:tab w:val="left" w:pos="3375"/>
        </w:tabs>
        <w:ind w:left="0" w:firstLine="709"/>
        <w:rPr>
          <w:color w:val="000000" w:themeColor="text1"/>
          <w:szCs w:val="28"/>
        </w:rPr>
      </w:pPr>
      <w:r w:rsidRPr="00966FEE">
        <w:rPr>
          <w:color w:val="000000" w:themeColor="text1"/>
          <w:szCs w:val="28"/>
        </w:rPr>
        <w:t>требования к определению зон отдыха и других территорий, включая пляжи, связанных с использованием водных объектов или их частей для рекреационных целей;</w:t>
      </w:r>
    </w:p>
    <w:p w14:paraId="72A1F22B" w14:textId="77777777" w:rsidR="000E541A" w:rsidRPr="00966FEE" w:rsidRDefault="00E5408B" w:rsidP="00271EA0">
      <w:pPr>
        <w:pStyle w:val="a1"/>
        <w:numPr>
          <w:ilvl w:val="0"/>
          <w:numId w:val="130"/>
        </w:numPr>
        <w:tabs>
          <w:tab w:val="left" w:pos="1106"/>
          <w:tab w:val="left" w:pos="3375"/>
        </w:tabs>
        <w:ind w:left="0" w:firstLine="709"/>
        <w:rPr>
          <w:color w:val="000000" w:themeColor="text1"/>
          <w:szCs w:val="28"/>
        </w:rPr>
      </w:pPr>
      <w:r w:rsidRPr="00966FEE">
        <w:rPr>
          <w:color w:val="000000" w:themeColor="text1"/>
          <w:szCs w:val="28"/>
        </w:rPr>
        <w:t>требования к срокам открытия и закрытия купального сезона;</w:t>
      </w:r>
    </w:p>
    <w:p w14:paraId="49D44E90" w14:textId="77777777" w:rsidR="000E541A" w:rsidRPr="00966FEE" w:rsidRDefault="00E5408B" w:rsidP="00271EA0">
      <w:pPr>
        <w:pStyle w:val="a1"/>
        <w:numPr>
          <w:ilvl w:val="0"/>
          <w:numId w:val="130"/>
        </w:numPr>
        <w:tabs>
          <w:tab w:val="left" w:pos="1106"/>
          <w:tab w:val="left" w:pos="3375"/>
        </w:tabs>
        <w:ind w:left="0" w:firstLine="709"/>
        <w:rPr>
          <w:color w:val="000000" w:themeColor="text1"/>
          <w:szCs w:val="28"/>
        </w:rPr>
      </w:pPr>
      <w:r w:rsidRPr="00966FEE">
        <w:rPr>
          <w:color w:val="000000" w:themeColor="text1"/>
          <w:szCs w:val="28"/>
        </w:rPr>
        <w:t>порядок проведения мероприятий, связанных с использованием водных объектов или их частей для рекреационных целей;</w:t>
      </w:r>
    </w:p>
    <w:p w14:paraId="70D6B65D" w14:textId="77777777" w:rsidR="000E541A" w:rsidRPr="00966FEE" w:rsidRDefault="00E5408B" w:rsidP="00271EA0">
      <w:pPr>
        <w:pStyle w:val="a1"/>
        <w:numPr>
          <w:ilvl w:val="0"/>
          <w:numId w:val="130"/>
        </w:numPr>
        <w:tabs>
          <w:tab w:val="left" w:pos="1106"/>
          <w:tab w:val="left" w:pos="3375"/>
        </w:tabs>
        <w:ind w:left="0" w:firstLine="709"/>
        <w:rPr>
          <w:color w:val="000000" w:themeColor="text1"/>
          <w:szCs w:val="28"/>
        </w:rPr>
      </w:pPr>
      <w:r w:rsidRPr="00966FEE">
        <w:rPr>
          <w:color w:val="000000" w:themeColor="text1"/>
          <w:szCs w:val="28"/>
        </w:rPr>
        <w:t>требования к определению зон купания и иных зон, необходимых для осуществления рекреационной деятельности;</w:t>
      </w:r>
    </w:p>
    <w:p w14:paraId="781EF5A2" w14:textId="77777777" w:rsidR="000E541A" w:rsidRPr="00966FEE" w:rsidRDefault="00E5408B" w:rsidP="00271EA0">
      <w:pPr>
        <w:pStyle w:val="a1"/>
        <w:numPr>
          <w:ilvl w:val="0"/>
          <w:numId w:val="130"/>
        </w:numPr>
        <w:tabs>
          <w:tab w:val="left" w:pos="1106"/>
          <w:tab w:val="left" w:pos="3375"/>
        </w:tabs>
        <w:ind w:left="0" w:firstLine="709"/>
        <w:rPr>
          <w:color w:val="000000" w:themeColor="text1"/>
          <w:szCs w:val="28"/>
        </w:rPr>
      </w:pPr>
      <w:r w:rsidRPr="00966FEE">
        <w:rPr>
          <w:color w:val="000000" w:themeColor="text1"/>
          <w:szCs w:val="28"/>
        </w:rPr>
        <w:t>требования к охране водных объектов;</w:t>
      </w:r>
    </w:p>
    <w:p w14:paraId="56C23EC3" w14:textId="77777777" w:rsidR="000E541A" w:rsidRPr="00966FEE" w:rsidRDefault="00E5408B" w:rsidP="00271EA0">
      <w:pPr>
        <w:pStyle w:val="a1"/>
        <w:numPr>
          <w:ilvl w:val="0"/>
          <w:numId w:val="130"/>
        </w:numPr>
        <w:tabs>
          <w:tab w:val="left" w:pos="1106"/>
          <w:tab w:val="left" w:pos="3375"/>
        </w:tabs>
        <w:ind w:left="0" w:firstLine="709"/>
        <w:rPr>
          <w:color w:val="000000" w:themeColor="text1"/>
          <w:szCs w:val="28"/>
        </w:rPr>
      </w:pPr>
      <w:r w:rsidRPr="00966FEE">
        <w:rPr>
          <w:color w:val="000000" w:themeColor="text1"/>
          <w:szCs w:val="28"/>
        </w:rPr>
        <w:t>иные требования, необходимые для использования и охраны водных объектов или их частей для рекреационных целей.</w:t>
      </w:r>
    </w:p>
    <w:p w14:paraId="74EEA2DE" w14:textId="77777777" w:rsidR="000E541A" w:rsidRPr="00966FEE" w:rsidRDefault="00E5408B">
      <w:pPr>
        <w:pStyle w:val="a1"/>
        <w:tabs>
          <w:tab w:val="left" w:pos="3375"/>
        </w:tabs>
        <w:rPr>
          <w:color w:val="000000" w:themeColor="text1"/>
          <w:szCs w:val="28"/>
        </w:rPr>
      </w:pPr>
      <w:r w:rsidRPr="00966FEE">
        <w:rPr>
          <w:color w:val="000000" w:themeColor="text1"/>
          <w:szCs w:val="28"/>
        </w:rPr>
        <w:t>Использование водных объектов общего пользования для рекреационных целей должно основываться на приоритете охраны водных объектов перед их использованием. Использование водного объекта не должно оказывать негативное воздействие на окружающую среду.</w:t>
      </w:r>
    </w:p>
    <w:p w14:paraId="01EB0B4C" w14:textId="02311692" w:rsidR="000E541A" w:rsidRPr="00966FEE" w:rsidRDefault="00E5408B">
      <w:pPr>
        <w:pStyle w:val="a1"/>
        <w:tabs>
          <w:tab w:val="left" w:pos="3375"/>
        </w:tabs>
        <w:rPr>
          <w:color w:val="000000" w:themeColor="text1"/>
          <w:szCs w:val="28"/>
        </w:rPr>
      </w:pPr>
      <w:r w:rsidRPr="00966FEE">
        <w:rPr>
          <w:color w:val="000000" w:themeColor="text1"/>
          <w:szCs w:val="28"/>
        </w:rPr>
        <w:t xml:space="preserve">Согласно статье 22 </w:t>
      </w:r>
      <w:r w:rsidR="00F43F03" w:rsidRPr="00966FEE">
        <w:rPr>
          <w:color w:val="000000" w:themeColor="text1"/>
          <w:szCs w:val="28"/>
        </w:rPr>
        <w:t>Ф</w:t>
      </w:r>
      <w:r w:rsidRPr="00966FEE">
        <w:rPr>
          <w:color w:val="000000" w:themeColor="text1"/>
          <w:szCs w:val="28"/>
        </w:rPr>
        <w:t xml:space="preserve">едерального закона от 24.04.1995 № 52-ФЗ «О животном мире», любая деятельность, влекущая за собой изменение среды обитания объектов животного мира и ухудшение условий их размножения, нагула, отдыха и путей миграции, должна осуществляться с соблюдением требований, обеспечивающих охрану животного мира. При разработке туристических маршрутов и организации мест массового отдыха населения, осуществлении других видов хозяйственной деятельности должны предусматриваться и проводиться мероприятия по сохранению среды обитания объектов животного мира и условий их размножения, нагула, отдыха </w:t>
      </w:r>
      <w:r w:rsidRPr="00966FEE">
        <w:rPr>
          <w:color w:val="000000" w:themeColor="text1"/>
          <w:szCs w:val="28"/>
        </w:rPr>
        <w:lastRenderedPageBreak/>
        <w:t>и путей миграции, а также по обеспечению неприкосновенности защитных участков территорий и акваторий.</w:t>
      </w:r>
    </w:p>
    <w:p w14:paraId="311D24C6" w14:textId="77777777" w:rsidR="000E541A" w:rsidRPr="00966FEE" w:rsidRDefault="00E5408B">
      <w:pPr>
        <w:pStyle w:val="a1"/>
        <w:tabs>
          <w:tab w:val="left" w:pos="3375"/>
        </w:tabs>
        <w:rPr>
          <w:color w:val="000000" w:themeColor="text1"/>
          <w:szCs w:val="28"/>
        </w:rPr>
      </w:pPr>
      <w:r w:rsidRPr="00966FEE">
        <w:rPr>
          <w:color w:val="000000" w:themeColor="text1"/>
          <w:szCs w:val="28"/>
        </w:rPr>
        <w:t>В целях сохранения историко-культурного наследия, обеспечения доступа к природным и культурным ценностям, в отношении объектов культурного наследия, расположенных в границах туристско-рекреационных зон, действуют положения Федерального закона от 25.06.2002 № 73-ФЗ «Об объектах культурного наследия (памятниках истории и культуры) народов Российской Федерации», а также требования к режимам использования земель в соответствии с утвержденными нормативными актами в части установления границ территории, предмета охраны и зон охраны объектов культурного наследия.</w:t>
      </w:r>
    </w:p>
    <w:p w14:paraId="46188252"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случае отсутствия утвержденной уполномоченным органом государственной власти зоны охраны объекта культурного наследия в соответствии со статьей 34.1 Федерального закона от 25.06.2002 № 73-ФЗ устанавливаются защитные зоны объекта культурного наследия, в границах которых запрещаются строительство объектов капитального строительства и их реконструкция, связанная с изменением их параметров, за исключением строительства и реконструкции линейных объектов.</w:t>
      </w:r>
    </w:p>
    <w:p w14:paraId="354C4BB9" w14:textId="77777777" w:rsidR="000E541A" w:rsidRPr="00966FEE" w:rsidRDefault="00E5408B">
      <w:pPr>
        <w:pStyle w:val="a1"/>
        <w:rPr>
          <w:color w:val="000000" w:themeColor="text1"/>
        </w:rPr>
      </w:pPr>
      <w:r w:rsidRPr="00966FEE">
        <w:rPr>
          <w:color w:val="000000" w:themeColor="text1"/>
        </w:rPr>
        <w:t xml:space="preserve">В соответствии со статьей 60 </w:t>
      </w:r>
      <w:r w:rsidRPr="00966FEE">
        <w:rPr>
          <w:color w:val="000000" w:themeColor="text1"/>
          <w:szCs w:val="28"/>
        </w:rPr>
        <w:t xml:space="preserve">Федерального закона от 25.06.2002 № 73-ФЗ </w:t>
      </w:r>
      <w:r w:rsidRPr="00966FEE">
        <w:rPr>
          <w:color w:val="000000" w:themeColor="text1"/>
        </w:rPr>
        <w:t>градостроительная, хозяйственная и иная деятельность в историческом поселении должна осуществляться при условии обеспечения сохранности объектов культурного наследия, включенных в реестр, выявленных объектов культурного наследия, предмета охраны исторического поселения.</w:t>
      </w:r>
    </w:p>
    <w:p w14:paraId="4B01BA12"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В целях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расположенных на территории Ленинградской области, предусмотрено выделение льгот физическим или юридическим лицам, вложившим свои средства в работы по сохранению объектов культурного наследия, а также при передаче в аренду объектов культурного наследия, находящихся в неудовлетворительном состоянии, в соответствии с областным законом от 25.12.2015 № 140-оз «О государственной охране, сохранении, использовании и популяризации объектов культурного наследия (памятников истории и культуры) народов Российской Федерации, расположенных на территории Ленинградской области». </w:t>
      </w:r>
    </w:p>
    <w:p w14:paraId="1C4C116B" w14:textId="77777777" w:rsidR="000E541A" w:rsidRPr="00966FEE" w:rsidRDefault="00E5408B">
      <w:pPr>
        <w:pStyle w:val="a1"/>
        <w:tabs>
          <w:tab w:val="left" w:pos="1418"/>
          <w:tab w:val="left" w:pos="4809"/>
        </w:tabs>
        <w:rPr>
          <w:color w:val="000000" w:themeColor="text1"/>
          <w:szCs w:val="28"/>
        </w:rPr>
      </w:pPr>
      <w:r w:rsidRPr="00966FEE">
        <w:rPr>
          <w:color w:val="000000" w:themeColor="text1"/>
          <w:szCs w:val="28"/>
        </w:rPr>
        <w:t>Постановлением правительства Ленинградской области от 10.09.2021 № 583 утвержден Порядок предоставления субсидии юридическим лицам (за исключением государственных (муниципальных) учреждений) на возмещение части затрат в связи с выполнением работ по сохранению объектов культурного наследия регионального значения, расположенных на территории Ленинградской области, в рамках государственной программы Ленинградской области «Развитие культуры в Ленинградской области».</w:t>
      </w:r>
    </w:p>
    <w:p w14:paraId="2D44F749" w14:textId="56BABE28" w:rsidR="000E541A" w:rsidRPr="00966FEE" w:rsidRDefault="00E5408B">
      <w:pPr>
        <w:pStyle w:val="a1"/>
        <w:tabs>
          <w:tab w:val="left" w:pos="4809"/>
        </w:tabs>
        <w:rPr>
          <w:color w:val="000000" w:themeColor="text1"/>
          <w:szCs w:val="28"/>
        </w:rPr>
      </w:pPr>
      <w:r w:rsidRPr="00966FEE">
        <w:rPr>
          <w:color w:val="000000" w:themeColor="text1"/>
          <w:szCs w:val="28"/>
        </w:rPr>
        <w:t xml:space="preserve">На основании указанного порядка льготная арендная плата физическим или юридическим лицам при предоставлении в аренду неиспользуемых объектов культурного наследия, находящихся в неудовлетворительном состоянии, устанавливается по результатам проведения аукциона на право заключения договора аренды (начальный (минимальный) размер льготной арендной платы устанавливается в размере одного рубля за один </w:t>
      </w:r>
      <w:r w:rsidR="00835B54" w:rsidRPr="00966FEE">
        <w:rPr>
          <w:color w:val="000000" w:themeColor="text1"/>
          <w:szCs w:val="28"/>
        </w:rPr>
        <w:t>м</w:t>
      </w:r>
      <w:r w:rsidR="00835B54" w:rsidRPr="00966FEE">
        <w:rPr>
          <w:color w:val="000000" w:themeColor="text1"/>
          <w:szCs w:val="28"/>
          <w:vertAlign w:val="superscript"/>
        </w:rPr>
        <w:t>2</w:t>
      </w:r>
      <w:r w:rsidRPr="00966FEE">
        <w:rPr>
          <w:color w:val="000000" w:themeColor="text1"/>
          <w:szCs w:val="28"/>
        </w:rPr>
        <w:t xml:space="preserve"> объекта культурного наследия в год).</w:t>
      </w:r>
    </w:p>
    <w:p w14:paraId="49CF74F3" w14:textId="77777777" w:rsidR="000E541A" w:rsidRPr="00966FEE" w:rsidRDefault="00E5408B">
      <w:pPr>
        <w:pStyle w:val="a1"/>
        <w:rPr>
          <w:color w:val="000000" w:themeColor="text1"/>
        </w:rPr>
      </w:pPr>
      <w:r w:rsidRPr="00966FEE">
        <w:rPr>
          <w:color w:val="000000" w:themeColor="text1"/>
        </w:rPr>
        <w:lastRenderedPageBreak/>
        <w:t xml:space="preserve">Согласно статье 16 Федерального закона от 23.02.1995 № 26-ФЗ «О природных лечебных ресурсах, лечебно-оздоровительных местностях и курортах», природные лечебные ресурсы, лечебно-оздоровительные местности, а также курорты и их земли являются соответственно особо охраняемыми объектами и территориями, их охрана осуществляется посредством установления округов санитарной (горно-санитарной) охраны. </w:t>
      </w:r>
    </w:p>
    <w:p w14:paraId="36C6686B" w14:textId="77777777" w:rsidR="000E541A" w:rsidRPr="00966FEE" w:rsidRDefault="00E5408B">
      <w:pPr>
        <w:pStyle w:val="a1"/>
        <w:rPr>
          <w:color w:val="000000" w:themeColor="text1"/>
        </w:rPr>
      </w:pPr>
      <w:r w:rsidRPr="00966FEE">
        <w:rPr>
          <w:color w:val="000000" w:themeColor="text1"/>
        </w:rPr>
        <w:t>Границы и режим округов санитарной (горно-санитарной) охраны, установленные для лечебно-оздоровительных местностей и курортов федерального значения, утверждаются Правительством Российской Федерации, а для лечебно-оздоровительных местностей и курортов регионального и местного значения – исполнительными органами государственной власти субъектов Российской Федерации.</w:t>
      </w:r>
    </w:p>
    <w:p w14:paraId="74A0980D" w14:textId="77777777" w:rsidR="000E541A" w:rsidRPr="00966FEE" w:rsidRDefault="00E5408B">
      <w:pPr>
        <w:pStyle w:val="a1"/>
        <w:tabs>
          <w:tab w:val="left" w:pos="3375"/>
        </w:tabs>
        <w:rPr>
          <w:color w:val="000000" w:themeColor="text1"/>
          <w:szCs w:val="28"/>
        </w:rPr>
      </w:pPr>
      <w:r w:rsidRPr="00966FEE">
        <w:rPr>
          <w:color w:val="000000" w:themeColor="text1"/>
          <w:szCs w:val="28"/>
        </w:rPr>
        <w:t>Использование земель и земельных участков в границах туристско-рекреационных зон должно осуществляться с учетом минимизации негативного воздействия на компоненты природной среды с соблюдением предельно допустимой рекреационной нагрузки на природный ландшафт с учетом типа ландшафта и его состояния.</w:t>
      </w:r>
    </w:p>
    <w:p w14:paraId="4FF619FE"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rPr>
      </w:pPr>
      <w:r w:rsidRPr="00966FEE">
        <w:rPr>
          <w:rFonts w:ascii="Times New Roman" w:eastAsia="Calibri" w:hAnsi="Times New Roman" w:cs="Times New Roman"/>
          <w:color w:val="000000" w:themeColor="text1"/>
          <w:sz w:val="28"/>
        </w:rPr>
        <w:t>Укрупненные значения допустимых рекреационных нагрузок на природные ландшафты Ленинградской области содержатся в разделе 1.4.3. материалов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Книга II (Анализ экологических, экономических и социальных факторов и районирование территорий муниципальных образований Ленинградской области).</w:t>
      </w:r>
    </w:p>
    <w:p w14:paraId="14386316" w14:textId="6F5EB7EA" w:rsidR="00BF5C10" w:rsidRPr="00966FEE" w:rsidRDefault="00BF5C10" w:rsidP="00BF5C10">
      <w:pPr>
        <w:spacing w:after="0" w:line="240" w:lineRule="auto"/>
        <w:ind w:firstLine="709"/>
        <w:jc w:val="both"/>
        <w:rPr>
          <w:rFonts w:ascii="Times New Roman" w:eastAsia="Calibri" w:hAnsi="Times New Roman" w:cs="Times New Roman"/>
          <w:color w:val="000000" w:themeColor="text1"/>
          <w:sz w:val="28"/>
        </w:rPr>
      </w:pPr>
      <w:r w:rsidRPr="00966FEE">
        <w:rPr>
          <w:rFonts w:ascii="Times New Roman" w:eastAsia="Calibri" w:hAnsi="Times New Roman" w:cs="Times New Roman"/>
          <w:color w:val="000000" w:themeColor="text1"/>
          <w:sz w:val="28"/>
        </w:rPr>
        <w:t>Ареалы наибольшей антропогенной нагрузки на природные аттр</w:t>
      </w:r>
      <w:r w:rsidR="001838A2" w:rsidRPr="00966FEE">
        <w:rPr>
          <w:rFonts w:ascii="Times New Roman" w:eastAsia="Calibri" w:hAnsi="Times New Roman" w:cs="Times New Roman"/>
          <w:color w:val="000000" w:themeColor="text1"/>
          <w:sz w:val="28"/>
        </w:rPr>
        <w:t>а</w:t>
      </w:r>
      <w:r w:rsidRPr="00966FEE">
        <w:rPr>
          <w:rFonts w:ascii="Times New Roman" w:eastAsia="Calibri" w:hAnsi="Times New Roman" w:cs="Times New Roman"/>
          <w:color w:val="000000" w:themeColor="text1"/>
          <w:sz w:val="28"/>
        </w:rPr>
        <w:t>кторы в Ленинградской области формируются вокруг Санкт-Петербурга и тянутся на север вдоль побережья Ладожского озера и Финского залива.</w:t>
      </w:r>
    </w:p>
    <w:p w14:paraId="2F4FF513"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rPr>
      </w:pPr>
      <w:r w:rsidRPr="00966FEE">
        <w:rPr>
          <w:rFonts w:ascii="Times New Roman" w:eastAsia="Calibri" w:hAnsi="Times New Roman" w:cs="Times New Roman"/>
          <w:color w:val="000000" w:themeColor="text1"/>
          <w:sz w:val="28"/>
        </w:rPr>
        <w:t>Различные участки территории характеризуются разной рекреационной емкостью, в связи с чем на последующих стадиях проектирования представляется целесообразным разработать ландшафтный план, мастер-план и (или) проект планировки туристско-рекреационной зоны, содержащий функциональное зонирование в целях определения зон возможного размещения объектов капитального и некапитального строительства объектов туристско-рекреационной инфраструктуры и объектов благоустройства, предельных параметров разрешенного строительства с учетом предельных расчетных показателей рекреационной нагрузки на природный ландшафт.</w:t>
      </w:r>
    </w:p>
    <w:p w14:paraId="29799E8A"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rPr>
      </w:pPr>
      <w:r w:rsidRPr="00966FEE">
        <w:rPr>
          <w:rFonts w:ascii="Times New Roman" w:eastAsia="Calibri" w:hAnsi="Times New Roman" w:cs="Times New Roman"/>
          <w:color w:val="000000" w:themeColor="text1"/>
          <w:sz w:val="28"/>
        </w:rPr>
        <w:t xml:space="preserve">Проектирование следует осуществлять на основе комплексного анализа территории с использованием инструментария ландшафтного картографирования (полевые изыскания, материалы аэрофотосъемки, планы лесоустройства с таксационными описаниями, геоморфологические, геоботанические и ландшафтные карты). Целью данного анализа является установление ландшафтных характеристик отдельных участков территории туристско-рекреационной зоны, состояния насаждений, почвенных условий и возможности использования водоемов для </w:t>
      </w:r>
      <w:r w:rsidRPr="00966FEE">
        <w:rPr>
          <w:rFonts w:ascii="Times New Roman" w:eastAsia="Calibri" w:hAnsi="Times New Roman" w:cs="Times New Roman"/>
          <w:color w:val="000000" w:themeColor="text1"/>
          <w:sz w:val="28"/>
        </w:rPr>
        <w:lastRenderedPageBreak/>
        <w:t xml:space="preserve">определенных видов отдыха для выявления наиболее ценных в эстетическом отношении локальных территорий, определения предельно допустимых рекреационных нагрузок, осуществления функционального зонирования (выделение зон размещения объектов отдыха и рекреации, объектов обслуживания, благоустройства территории, дорожно-тропиночной сети и т.д.). </w:t>
      </w:r>
    </w:p>
    <w:p w14:paraId="39C3D64C"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rPr>
      </w:pPr>
      <w:r w:rsidRPr="00966FEE">
        <w:rPr>
          <w:rFonts w:ascii="Times New Roman" w:eastAsia="Calibri" w:hAnsi="Times New Roman" w:cs="Times New Roman"/>
          <w:color w:val="000000" w:themeColor="text1"/>
          <w:sz w:val="28"/>
        </w:rPr>
        <w:t>Чтобы избежать дигрессии наименее устойчивых ландшафтных комплексов, объекты туристско-рекреационной инфраструктуры, объекты обслуживания, элементы благоустройства, видовые площадки и т.д. необходимо размещать в наиболее устойчивых ландшафтных комплексах, чтобы привлечь сюда основную массу отдыхающих.</w:t>
      </w:r>
    </w:p>
    <w:p w14:paraId="2900E3FF"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rPr>
      </w:pPr>
      <w:r w:rsidRPr="00966FEE">
        <w:rPr>
          <w:rFonts w:ascii="Times New Roman" w:eastAsia="Calibri" w:hAnsi="Times New Roman" w:cs="Times New Roman"/>
          <w:color w:val="000000" w:themeColor="text1"/>
          <w:sz w:val="28"/>
        </w:rPr>
        <w:t>При превышении порога допустимых рекреационных нагрузок следует выработать стратегию управления рекреационной деятельностью, которая может включать в себя следующие меры по сохранению и восстановлению ландшафтов</w:t>
      </w:r>
      <w:r w:rsidRPr="00966FEE">
        <w:rPr>
          <w:rFonts w:ascii="Times New Roman" w:eastAsia="Calibri" w:hAnsi="Times New Roman" w:cs="Times New Roman"/>
          <w:color w:val="000000" w:themeColor="text1"/>
          <w:sz w:val="28"/>
          <w:vertAlign w:val="superscript"/>
        </w:rPr>
        <w:t xml:space="preserve"> </w:t>
      </w:r>
      <w:r w:rsidRPr="00966FEE">
        <w:rPr>
          <w:rFonts w:ascii="Times New Roman" w:eastAsia="Calibri" w:hAnsi="Times New Roman" w:cs="Times New Roman"/>
          <w:color w:val="000000" w:themeColor="text1"/>
          <w:sz w:val="28"/>
          <w:vertAlign w:val="superscript"/>
        </w:rPr>
        <w:footnoteReference w:id="38"/>
      </w:r>
      <w:r w:rsidRPr="00966FEE">
        <w:rPr>
          <w:rFonts w:ascii="Times New Roman" w:eastAsia="Calibri" w:hAnsi="Times New Roman" w:cs="Times New Roman"/>
          <w:color w:val="000000" w:themeColor="text1"/>
          <w:sz w:val="28"/>
        </w:rPr>
        <w:t xml:space="preserve">: </w:t>
      </w:r>
    </w:p>
    <w:p w14:paraId="223784EE" w14:textId="77777777" w:rsidR="000E541A" w:rsidRPr="00966FEE" w:rsidRDefault="00E5408B" w:rsidP="00271EA0">
      <w:pPr>
        <w:pStyle w:val="affa"/>
        <w:numPr>
          <w:ilvl w:val="0"/>
          <w:numId w:val="204"/>
        </w:numPr>
        <w:tabs>
          <w:tab w:val="left" w:pos="1106"/>
        </w:tabs>
        <w:ind w:left="0" w:firstLine="709"/>
        <w:jc w:val="both"/>
        <w:rPr>
          <w:rFonts w:ascii="Times New Roman" w:hAnsi="Times New Roman"/>
          <w:color w:val="000000" w:themeColor="text1"/>
          <w:sz w:val="28"/>
        </w:rPr>
      </w:pPr>
      <w:r w:rsidRPr="00966FEE">
        <w:rPr>
          <w:rFonts w:ascii="Times New Roman" w:hAnsi="Times New Roman"/>
          <w:color w:val="000000" w:themeColor="text1"/>
          <w:sz w:val="28"/>
        </w:rPr>
        <w:t>I стадия дигрессии – не требуются;</w:t>
      </w:r>
    </w:p>
    <w:p w14:paraId="46F36964" w14:textId="77777777" w:rsidR="000E541A" w:rsidRPr="00966FEE" w:rsidRDefault="00E5408B" w:rsidP="00271EA0">
      <w:pPr>
        <w:pStyle w:val="affa"/>
        <w:numPr>
          <w:ilvl w:val="0"/>
          <w:numId w:val="204"/>
        </w:numPr>
        <w:tabs>
          <w:tab w:val="left" w:pos="1106"/>
        </w:tabs>
        <w:ind w:left="0" w:firstLine="709"/>
        <w:jc w:val="both"/>
        <w:rPr>
          <w:rFonts w:ascii="Times New Roman" w:hAnsi="Times New Roman"/>
          <w:color w:val="000000" w:themeColor="text1"/>
          <w:sz w:val="28"/>
        </w:rPr>
      </w:pPr>
      <w:r w:rsidRPr="00966FEE">
        <w:rPr>
          <w:rFonts w:ascii="Times New Roman" w:hAnsi="Times New Roman"/>
          <w:color w:val="000000" w:themeColor="text1"/>
          <w:sz w:val="28"/>
        </w:rPr>
        <w:t>II стадия дигрессии – устройство дорожно-тропиночной сети для уменьшения вытаптывания;</w:t>
      </w:r>
    </w:p>
    <w:p w14:paraId="031EED62" w14:textId="77777777" w:rsidR="000E541A" w:rsidRPr="00966FEE" w:rsidRDefault="00E5408B" w:rsidP="00271EA0">
      <w:pPr>
        <w:pStyle w:val="affa"/>
        <w:numPr>
          <w:ilvl w:val="0"/>
          <w:numId w:val="204"/>
        </w:numPr>
        <w:tabs>
          <w:tab w:val="left" w:pos="1106"/>
        </w:tabs>
        <w:ind w:left="0" w:firstLine="709"/>
        <w:jc w:val="both"/>
        <w:rPr>
          <w:rFonts w:ascii="Times New Roman" w:hAnsi="Times New Roman"/>
          <w:color w:val="000000" w:themeColor="text1"/>
          <w:sz w:val="28"/>
        </w:rPr>
      </w:pPr>
      <w:r w:rsidRPr="00966FEE">
        <w:rPr>
          <w:rFonts w:ascii="Times New Roman" w:hAnsi="Times New Roman"/>
          <w:color w:val="000000" w:themeColor="text1"/>
          <w:sz w:val="28"/>
        </w:rPr>
        <w:t>III стадия дигрессии – функциональное зонирование с выделением защитных зон, устройство дорожно-тропиночной сети;</w:t>
      </w:r>
    </w:p>
    <w:p w14:paraId="54858A17" w14:textId="77777777" w:rsidR="000E541A" w:rsidRPr="00966FEE" w:rsidRDefault="00E5408B" w:rsidP="00271EA0">
      <w:pPr>
        <w:pStyle w:val="affa"/>
        <w:numPr>
          <w:ilvl w:val="0"/>
          <w:numId w:val="204"/>
        </w:numPr>
        <w:tabs>
          <w:tab w:val="left" w:pos="1106"/>
        </w:tabs>
        <w:ind w:left="0" w:firstLine="709"/>
        <w:jc w:val="both"/>
        <w:rPr>
          <w:rFonts w:ascii="Times New Roman" w:hAnsi="Times New Roman"/>
          <w:color w:val="000000" w:themeColor="text1"/>
          <w:sz w:val="28"/>
        </w:rPr>
      </w:pPr>
      <w:r w:rsidRPr="00966FEE">
        <w:rPr>
          <w:rFonts w:ascii="Times New Roman" w:hAnsi="Times New Roman"/>
          <w:color w:val="000000" w:themeColor="text1"/>
          <w:sz w:val="28"/>
        </w:rPr>
        <w:t>IV стадия дигрессии – ограничение доступа, выделение защитных внутренних зон и внешних буферных полос, изменение характера зонирования;</w:t>
      </w:r>
    </w:p>
    <w:p w14:paraId="220F64C2" w14:textId="77777777" w:rsidR="000E541A" w:rsidRPr="00966FEE" w:rsidRDefault="00E5408B" w:rsidP="00271EA0">
      <w:pPr>
        <w:pStyle w:val="affa"/>
        <w:numPr>
          <w:ilvl w:val="0"/>
          <w:numId w:val="204"/>
        </w:numPr>
        <w:tabs>
          <w:tab w:val="left" w:pos="1106"/>
        </w:tabs>
        <w:ind w:left="0" w:firstLine="709"/>
        <w:jc w:val="both"/>
        <w:rPr>
          <w:rFonts w:ascii="Times New Roman" w:hAnsi="Times New Roman"/>
          <w:color w:val="000000" w:themeColor="text1"/>
          <w:sz w:val="28"/>
        </w:rPr>
      </w:pPr>
      <w:r w:rsidRPr="00966FEE">
        <w:rPr>
          <w:rFonts w:ascii="Times New Roman" w:hAnsi="Times New Roman"/>
          <w:color w:val="000000" w:themeColor="text1"/>
          <w:sz w:val="28"/>
        </w:rPr>
        <w:t>V стадия дигрессии – запрет на использование, проведение лесомелиоративных мероприятий по лесовосстановлению.</w:t>
      </w:r>
    </w:p>
    <w:p w14:paraId="50B1A44D" w14:textId="52B4386E" w:rsidR="00B25745" w:rsidRPr="00966FEE" w:rsidRDefault="00B25745" w:rsidP="00B25745">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целях уменьшения антропогенной нагрузки, повышения рекреационной емкости территории и снижения рисков разрушения экосистем следует выполнять следующие рекомендации:</w:t>
      </w:r>
    </w:p>
    <w:p w14:paraId="7772F443" w14:textId="50A0AAF5" w:rsidR="00B25745" w:rsidRPr="00966FEE" w:rsidRDefault="00B25745" w:rsidP="00411DBF">
      <w:pPr>
        <w:pStyle w:val="affa"/>
        <w:numPr>
          <w:ilvl w:val="0"/>
          <w:numId w:val="220"/>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организация экотроп и маршрутов для туристов с целью минимизации их воздействия на растительность и животный мир с сохранением максимума территории в естественном состоянии;</w:t>
      </w:r>
    </w:p>
    <w:p w14:paraId="3225915C" w14:textId="559E9280" w:rsidR="00B25745" w:rsidRPr="00966FEE" w:rsidRDefault="00B25745" w:rsidP="00411DBF">
      <w:pPr>
        <w:pStyle w:val="affa"/>
        <w:numPr>
          <w:ilvl w:val="0"/>
          <w:numId w:val="220"/>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установка контейнеров для сбора мусора на туристических маршрутах, пунктах остановок и побережьях в местах отдыха;</w:t>
      </w:r>
    </w:p>
    <w:p w14:paraId="700E0F4F" w14:textId="5FB3B52F" w:rsidR="00B25745" w:rsidRPr="00966FEE" w:rsidRDefault="00B25745" w:rsidP="00411DBF">
      <w:pPr>
        <w:pStyle w:val="affa"/>
        <w:numPr>
          <w:ilvl w:val="0"/>
          <w:numId w:val="220"/>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функциональное зонирование природных территорий и организованных пляжей, проведение мероприятий по исключению попадания канализационных стоков в водоемы;</w:t>
      </w:r>
    </w:p>
    <w:p w14:paraId="7EADC435" w14:textId="4F6A1309" w:rsidR="00B25745" w:rsidRPr="00966FEE" w:rsidRDefault="00B25745" w:rsidP="00411DBF">
      <w:pPr>
        <w:pStyle w:val="affa"/>
        <w:numPr>
          <w:ilvl w:val="0"/>
          <w:numId w:val="220"/>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организация специальных мест для туристических стоянок и разведения костров с соответствующей инфраструктурой и безопасными условиями;</w:t>
      </w:r>
    </w:p>
    <w:p w14:paraId="20211DBE" w14:textId="19E5345B" w:rsidR="00B25745" w:rsidRPr="00966FEE" w:rsidRDefault="00B25745" w:rsidP="00411DBF">
      <w:pPr>
        <w:pStyle w:val="affa"/>
        <w:numPr>
          <w:ilvl w:val="0"/>
          <w:numId w:val="220"/>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проведение мероприятий по благоустройству и очистке территорий в границах особо охраняемых природных территорий и пляжей;</w:t>
      </w:r>
    </w:p>
    <w:p w14:paraId="1FEAA536" w14:textId="77371BA2" w:rsidR="00B25745" w:rsidRPr="00966FEE" w:rsidRDefault="00B25745" w:rsidP="00411DBF">
      <w:pPr>
        <w:pStyle w:val="affa"/>
        <w:numPr>
          <w:ilvl w:val="0"/>
          <w:numId w:val="220"/>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размещение ограничительных знаков и заграждений вдоль пешеходных зон в рекреационных зонах для защиты хрупких объектов и выделение запретн</w:t>
      </w:r>
      <w:r w:rsidR="00411DBF" w:rsidRPr="00966FEE">
        <w:rPr>
          <w:rFonts w:ascii="Times New Roman" w:hAnsi="Times New Roman"/>
          <w:color w:val="000000" w:themeColor="text1"/>
          <w:sz w:val="28"/>
          <w:szCs w:val="28"/>
        </w:rPr>
        <w:t>ых</w:t>
      </w:r>
      <w:r w:rsidRPr="00966FEE">
        <w:rPr>
          <w:rFonts w:ascii="Times New Roman" w:hAnsi="Times New Roman"/>
          <w:color w:val="000000" w:themeColor="text1"/>
          <w:sz w:val="28"/>
          <w:szCs w:val="28"/>
        </w:rPr>
        <w:t xml:space="preserve"> для посещения зон</w:t>
      </w:r>
      <w:r w:rsidR="00411DBF" w:rsidRPr="00966FEE">
        <w:rPr>
          <w:rFonts w:ascii="Times New Roman" w:hAnsi="Times New Roman"/>
          <w:color w:val="000000" w:themeColor="text1"/>
          <w:sz w:val="28"/>
          <w:szCs w:val="28"/>
        </w:rPr>
        <w:t>;</w:t>
      </w:r>
    </w:p>
    <w:p w14:paraId="481739A3" w14:textId="78886CE2" w:rsidR="00B25745" w:rsidRPr="00966FEE" w:rsidRDefault="00411DBF" w:rsidP="00411DBF">
      <w:pPr>
        <w:pStyle w:val="affa"/>
        <w:numPr>
          <w:ilvl w:val="0"/>
          <w:numId w:val="220"/>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lastRenderedPageBreak/>
        <w:t>разработка плана управления потоками туристов и ограничение количества посетителей для предотвращения износа и разрушения уникальных объектов.</w:t>
      </w:r>
    </w:p>
    <w:p w14:paraId="43992D22" w14:textId="49F8FCFB"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При включении в границы туристско-рекреационных зон регионального значения земель и земельных участков из состава земель сельскохозяйственного назначения, регламент использования таких земель и земельных участков устанавливается в соответствии с положениями статей 78, 79 Земельного кодекса Российской Федерации, при этом сельскохозяйственные угодья в составе земель сельскохозяйственного назначения имеют приоритет в использовании и подлежат особой охране.</w:t>
      </w:r>
    </w:p>
    <w:p w14:paraId="66655634"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силу части 6 статьи 36 Градостроительного кодекса Российской Федерации для сельскохозяйственных угодий в составе земель сельскохозяйственного назначения градостроительные регламенты не устанавливаются. До перевода сельскохозяйственных угодий из земель сельскохозяйственного назначения в иные категории градостроительное зонирование не осуществляется и виды разрешенного использования земельных участков и объектов капитального строительства не устанавливаются. </w:t>
      </w:r>
    </w:p>
    <w:p w14:paraId="58A8F576"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Порядок перевода земель сельскохозяйственных угодий или земельных участков в составе таких земель из земель сельскохозяйственного назначения в другую категорию определен статьей 7 Федерального закона от 21.12.2004 № 172-ФЗ «О переводе земель или земельных участков из одной категории в другую». Указанный перевод допускается в исключительных случаях, связанных в том числе с созданием особо охраняемых природных территорий или отнесением земель к землям природоохранного, историко-культурного, рекреационного и иного особо ценного назначения, а также установлением или изменением границ населенных пунктов.</w:t>
      </w:r>
    </w:p>
    <w:p w14:paraId="64DD9146"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Перевод особо ценных продуктивных сельскохозяйственных угодий в составе земель сельскохозяйственного назначения в иные категории земель не допускается, за исключением случаев, установленных пунктами 3, 6, 7 и 8 части 1 статьи 7 Федерального закона от 21.12.2004 № 172-ФЗ «О переводе земель или земельных участков из одной категории в другую».</w:t>
      </w:r>
      <w:bookmarkStart w:id="121" w:name="_Hlk172216391"/>
      <w:r w:rsidRPr="00966FEE">
        <w:rPr>
          <w:rFonts w:ascii="Times New Roman" w:eastAsia="Times New Roman" w:hAnsi="Times New Roman" w:cs="Times New Roman"/>
          <w:color w:val="000000" w:themeColor="text1"/>
          <w:sz w:val="28"/>
          <w:szCs w:val="28"/>
          <w:lang w:eastAsia="ru-RU" w:bidi="ru-RU"/>
        </w:rPr>
        <w:t xml:space="preserve"> </w:t>
      </w:r>
      <w:bookmarkEnd w:id="121"/>
    </w:p>
    <w:p w14:paraId="231B095E" w14:textId="77777777" w:rsidR="000E541A" w:rsidRPr="00966FEE" w:rsidRDefault="000E541A">
      <w:pPr>
        <w:pStyle w:val="a1"/>
        <w:tabs>
          <w:tab w:val="left" w:pos="3375"/>
        </w:tabs>
        <w:ind w:firstLine="0"/>
        <w:rPr>
          <w:color w:val="000000" w:themeColor="text1"/>
          <w:szCs w:val="28"/>
        </w:rPr>
      </w:pPr>
    </w:p>
    <w:p w14:paraId="5F4313F1" w14:textId="77777777" w:rsidR="000E541A" w:rsidRPr="00966FEE" w:rsidRDefault="00E5408B" w:rsidP="00271EA0">
      <w:pPr>
        <w:pStyle w:val="a1"/>
        <w:keepNext/>
        <w:numPr>
          <w:ilvl w:val="3"/>
          <w:numId w:val="131"/>
        </w:numPr>
        <w:tabs>
          <w:tab w:val="left" w:pos="1134"/>
          <w:tab w:val="left" w:pos="1701"/>
          <w:tab w:val="left" w:pos="3375"/>
        </w:tabs>
        <w:ind w:left="0" w:firstLine="709"/>
        <w:jc w:val="left"/>
        <w:outlineLvl w:val="2"/>
        <w:rPr>
          <w:b/>
          <w:bCs/>
          <w:color w:val="000000" w:themeColor="text1"/>
          <w:szCs w:val="28"/>
        </w:rPr>
      </w:pPr>
      <w:r w:rsidRPr="00966FEE">
        <w:rPr>
          <w:b/>
          <w:bCs/>
          <w:color w:val="000000" w:themeColor="text1"/>
          <w:szCs w:val="28"/>
        </w:rPr>
        <w:t>Культурно-познавательная специализация</w:t>
      </w:r>
    </w:p>
    <w:p w14:paraId="2B60F89E"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bookmarkStart w:id="122" w:name="_Hlk132718132"/>
      <w:r w:rsidRPr="00966FEE">
        <w:rPr>
          <w:rFonts w:ascii="Times New Roman" w:hAnsi="Times New Roman" w:cs="Times New Roman"/>
          <w:color w:val="000000" w:themeColor="text1"/>
          <w:sz w:val="28"/>
          <w:szCs w:val="28"/>
        </w:rPr>
        <w:t xml:space="preserve">Основной задачей культурно-познавательного туризма является ознакомление с историей, культурой и художественным наследием местности путем посещения исторических городов, сельских поселений, памятников истории, архитектуры и археологии, объектов культовой и гражданской архитектуры, технических комплексов и сооружений, исторических маршрутов, театров и музеев, а также участия в фестивалях и тематических праздниках. </w:t>
      </w:r>
    </w:p>
    <w:p w14:paraId="422E86BC" w14:textId="77777777" w:rsidR="000E541A" w:rsidRPr="00966FEE" w:rsidRDefault="00E5408B">
      <w:pPr>
        <w:spacing w:after="0" w:line="240" w:lineRule="auto"/>
        <w:ind w:firstLine="708"/>
        <w:jc w:val="both"/>
        <w:rPr>
          <w:color w:val="000000" w:themeColor="text1"/>
          <w:szCs w:val="28"/>
        </w:rPr>
      </w:pPr>
      <w:r w:rsidRPr="00966FEE">
        <w:rPr>
          <w:rFonts w:ascii="Times New Roman" w:hAnsi="Times New Roman" w:cs="Times New Roman"/>
          <w:color w:val="000000" w:themeColor="text1"/>
          <w:sz w:val="28"/>
          <w:szCs w:val="28"/>
        </w:rPr>
        <w:t xml:space="preserve">Культурно-познавательный туризм является наиболее востребованным и перспективным сегментом туристического рынка Ленинградской области, формируемым внешним потребителем. Основу историко-культурного каркаса Ленинградской области – пространственной основы туристско-рекреационных зон культурно-познавательной специализации составляют более 4500 тысяч объектов культурного наследия, в том числе объекты ЮНЕСКО, которые представляют огромную историческую ценность и доступны туристам, дворцово-парковые </w:t>
      </w:r>
      <w:r w:rsidRPr="00966FEE">
        <w:rPr>
          <w:rFonts w:ascii="Times New Roman" w:hAnsi="Times New Roman" w:cs="Times New Roman"/>
          <w:color w:val="000000" w:themeColor="text1"/>
          <w:sz w:val="28"/>
          <w:szCs w:val="28"/>
        </w:rPr>
        <w:lastRenderedPageBreak/>
        <w:t>ансамбли и усадебные комплексы, средневековые крепости, объекты деревянного зодчества, военные памятники, храмы, церкви и монастыри, объекты археологического наследия.</w:t>
      </w:r>
    </w:p>
    <w:p w14:paraId="0DF3C320"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Ленинградской области статусом исторического поселения федерального значения обладает город Выборг, а статусом регионального значения – города Новая Ладога, Шлиссельбург и Ивангород. Стратегией социально-экономического развития Ленинградской области до 2030 года к территориям, входящим в зону исторических поселений, также отнесены города Гатчина, Кингисепп, Лодейное Поле, Луга, Приозерск, Тихвин, пос. Ропша, села Старая Ладога и Копорье. </w:t>
      </w:r>
    </w:p>
    <w:p w14:paraId="5B915A85"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по заказу комитета по культуре Ленинградской области разработан проект требований к градостроительным регламентам территории населенного пункта г. Гатчина Ленинградской области, рекомендованный к включению в перечень исторических поселений.</w:t>
      </w:r>
    </w:p>
    <w:p w14:paraId="724A8D7C" w14:textId="757CA5A3"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Согласно статье 59 </w:t>
      </w:r>
      <w:r w:rsidR="00F43F03" w:rsidRPr="00966FEE">
        <w:rPr>
          <w:rFonts w:ascii="Times New Roman" w:hAnsi="Times New Roman" w:cs="Times New Roman"/>
          <w:color w:val="000000" w:themeColor="text1"/>
          <w:sz w:val="28"/>
          <w:szCs w:val="28"/>
        </w:rPr>
        <w:t>Ф</w:t>
      </w:r>
      <w:r w:rsidRPr="00966FEE">
        <w:rPr>
          <w:rFonts w:ascii="Times New Roman" w:hAnsi="Times New Roman" w:cs="Times New Roman"/>
          <w:color w:val="000000" w:themeColor="text1"/>
          <w:sz w:val="28"/>
          <w:szCs w:val="28"/>
        </w:rPr>
        <w:t>едерального закона от 25.06.2002 № 73-ФЗ «Об объектах культурного наследия (памятниках истории и культуры) народов Российской Федерации», историческое поселение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3122C0D7" w14:textId="77777777" w:rsidR="000E541A" w:rsidRPr="00966FEE" w:rsidRDefault="00E5408B">
      <w:pPr>
        <w:pStyle w:val="a1"/>
        <w:rPr>
          <w:color w:val="000000" w:themeColor="text1"/>
          <w:szCs w:val="28"/>
        </w:rPr>
      </w:pPr>
      <w:r w:rsidRPr="00966FEE">
        <w:rPr>
          <w:rFonts w:eastAsiaTheme="minorHAnsi"/>
          <w:color w:val="000000" w:themeColor="text1"/>
          <w:szCs w:val="28"/>
          <w:lang w:eastAsia="en-US"/>
        </w:rPr>
        <w:t>Наибольшее количество объектов культурного наследия федерального и регионального значения, а также выявленных объектов культурного наследия сосредоточено в Выборгском</w:t>
      </w:r>
      <w:r w:rsidRPr="00966FEE">
        <w:rPr>
          <w:color w:val="000000" w:themeColor="text1"/>
          <w:szCs w:val="28"/>
        </w:rPr>
        <w:t xml:space="preserve">, Всеволожском и </w:t>
      </w:r>
      <w:r w:rsidRPr="00966FEE">
        <w:rPr>
          <w:rFonts w:eastAsiaTheme="minorHAnsi"/>
          <w:color w:val="000000" w:themeColor="text1"/>
          <w:szCs w:val="28"/>
          <w:lang w:eastAsia="en-US"/>
        </w:rPr>
        <w:t>Волховском</w:t>
      </w:r>
      <w:r w:rsidRPr="00966FEE">
        <w:rPr>
          <w:color w:val="000000" w:themeColor="text1"/>
          <w:szCs w:val="28"/>
        </w:rPr>
        <w:t xml:space="preserve"> муниципальных районах, Гатчинском муниципальном округе.</w:t>
      </w:r>
    </w:p>
    <w:p w14:paraId="1D4CB613" w14:textId="77777777" w:rsidR="000E541A" w:rsidRPr="00966FEE" w:rsidRDefault="00E5408B">
      <w:pPr>
        <w:pStyle w:val="a1"/>
        <w:tabs>
          <w:tab w:val="left" w:pos="1120"/>
        </w:tabs>
        <w:rPr>
          <w:color w:val="000000" w:themeColor="text1"/>
          <w:szCs w:val="28"/>
        </w:rPr>
      </w:pPr>
      <w:r w:rsidRPr="00966FEE">
        <w:rPr>
          <w:color w:val="000000" w:themeColor="text1"/>
          <w:szCs w:val="28"/>
        </w:rPr>
        <w:t>К наиболее крупным объектам туристского показа на территории Ленинградской области относятся: государственный музей-заповедник «Гатчина», Выборгский объединенный музей-заповедник, выставочный центр «Эрмитаж-Выборг», музей-заповедник «Парк Монрепо», Староладожский историко-архитектурный и археологический музей-заповедник, крепость Орешек, музей-заповедник «Прорыв блокады Ленинграда», музей-крепость «Корела», Ивангородский музей, музей «Копорская крепость»; туристическая деревня «Мандроги».</w:t>
      </w:r>
    </w:p>
    <w:p w14:paraId="22F1B2B2" w14:textId="77777777" w:rsidR="000E541A" w:rsidRPr="00966FEE" w:rsidRDefault="00E5408B">
      <w:pPr>
        <w:pStyle w:val="a1"/>
        <w:tabs>
          <w:tab w:val="left" w:pos="3375"/>
        </w:tabs>
        <w:rPr>
          <w:color w:val="000000" w:themeColor="text1"/>
          <w:szCs w:val="28"/>
        </w:rPr>
      </w:pPr>
      <w:r w:rsidRPr="00966FEE">
        <w:rPr>
          <w:color w:val="000000" w:themeColor="text1"/>
          <w:szCs w:val="28"/>
        </w:rPr>
        <w:t>Богатый культурный потенциал Ленинградской области представлен в туристических маршрутах Ленинградской области. В рамках проведенного анализа туристско-рекреационного потенциала административно-территориальных единиц Ленинградской области определен высокий коэффициент корреляции между количеством объектов культурного наследия, расположенных на территории Ленинградской области, и количеством туристических маршрутов, что свидетельствует о значимости объектов культурного наследия как главного туристского ресурса Ленинградской области, на основе которого разрабатываются тематические маршруты и экскурсии.</w:t>
      </w:r>
    </w:p>
    <w:p w14:paraId="2D612E8E"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Все основные туристические дестинации входят в маршруты проекта «Серебряное ожерелье России» – межрегионального туристского проекта, </w:t>
      </w:r>
      <w:r w:rsidRPr="00966FEE">
        <w:rPr>
          <w:color w:val="000000" w:themeColor="text1"/>
          <w:szCs w:val="28"/>
        </w:rPr>
        <w:lastRenderedPageBreak/>
        <w:t>состоящего из комплекса маршрутов (продуктов), объединяющих исторические города (территории), областные центры, крупные населенные пункты Северо-Запада России, в которых сохранились уникальные памятники истории и культуры, а также природные объекты, в том числе включенные в список Всемирного наследия ЮНЕСКО.</w:t>
      </w:r>
    </w:p>
    <w:p w14:paraId="0443D9E7" w14:textId="77777777" w:rsidR="000E541A" w:rsidRPr="00966FEE" w:rsidRDefault="00E5408B">
      <w:pPr>
        <w:pStyle w:val="a1"/>
        <w:tabs>
          <w:tab w:val="left" w:pos="3375"/>
        </w:tabs>
        <w:rPr>
          <w:color w:val="000000" w:themeColor="text1"/>
          <w:szCs w:val="28"/>
        </w:rPr>
      </w:pPr>
      <w:r w:rsidRPr="00966FEE">
        <w:rPr>
          <w:color w:val="000000" w:themeColor="text1"/>
          <w:szCs w:val="28"/>
        </w:rPr>
        <w:t>На территории Ленинградской области три маршрута проекта получили статус национальных туристских маршрутов, рекомендованных Экспертным советом по определению национальных туристских маршрутов при Федеральном агентстве по туризму и включенных в туристический реестр Минэкономразвития России:</w:t>
      </w:r>
    </w:p>
    <w:p w14:paraId="3A0B1E01" w14:textId="77777777" w:rsidR="000E541A" w:rsidRPr="00966FEE" w:rsidRDefault="00E5408B" w:rsidP="00271EA0">
      <w:pPr>
        <w:pStyle w:val="a1"/>
        <w:numPr>
          <w:ilvl w:val="0"/>
          <w:numId w:val="135"/>
        </w:numPr>
        <w:tabs>
          <w:tab w:val="left" w:pos="1134"/>
          <w:tab w:val="left" w:pos="3375"/>
        </w:tabs>
        <w:ind w:left="0" w:firstLine="709"/>
        <w:rPr>
          <w:color w:val="000000" w:themeColor="text1"/>
          <w:szCs w:val="28"/>
        </w:rPr>
      </w:pPr>
      <w:r w:rsidRPr="00966FEE">
        <w:rPr>
          <w:color w:val="000000" w:themeColor="text1"/>
          <w:szCs w:val="28"/>
        </w:rPr>
        <w:t>«Государева дорога» (межрегиональный – Ленинградская, Московская, Новгородская и Тверская области);</w:t>
      </w:r>
    </w:p>
    <w:p w14:paraId="578AD0D9" w14:textId="77777777" w:rsidR="000E541A" w:rsidRPr="00966FEE" w:rsidRDefault="00E5408B" w:rsidP="00271EA0">
      <w:pPr>
        <w:pStyle w:val="a1"/>
        <w:numPr>
          <w:ilvl w:val="0"/>
          <w:numId w:val="135"/>
        </w:numPr>
        <w:tabs>
          <w:tab w:val="left" w:pos="1134"/>
          <w:tab w:val="left" w:pos="3375"/>
        </w:tabs>
        <w:ind w:left="0" w:firstLine="709"/>
        <w:rPr>
          <w:color w:val="000000" w:themeColor="text1"/>
          <w:szCs w:val="28"/>
        </w:rPr>
      </w:pPr>
      <w:r w:rsidRPr="00966FEE">
        <w:rPr>
          <w:color w:val="000000" w:themeColor="text1"/>
          <w:szCs w:val="28"/>
        </w:rPr>
        <w:t>«Гранд тур. Вся Карелия» (межрегиональный – Ленинградская область, Республика Карелия);</w:t>
      </w:r>
    </w:p>
    <w:p w14:paraId="037AEF6D" w14:textId="77777777" w:rsidR="000E541A" w:rsidRPr="00966FEE" w:rsidRDefault="00E5408B" w:rsidP="00271EA0">
      <w:pPr>
        <w:pStyle w:val="a1"/>
        <w:numPr>
          <w:ilvl w:val="0"/>
          <w:numId w:val="135"/>
        </w:numPr>
        <w:tabs>
          <w:tab w:val="left" w:pos="1134"/>
          <w:tab w:val="left" w:pos="3375"/>
        </w:tabs>
        <w:ind w:left="0" w:firstLine="709"/>
        <w:rPr>
          <w:color w:val="000000" w:themeColor="text1"/>
          <w:szCs w:val="28"/>
        </w:rPr>
      </w:pPr>
      <w:r w:rsidRPr="00966FEE">
        <w:rPr>
          <w:color w:val="000000" w:themeColor="text1"/>
          <w:szCs w:val="28"/>
        </w:rPr>
        <w:t>«Истории и тайны средневекового Выборга».</w:t>
      </w:r>
    </w:p>
    <w:p w14:paraId="1E3FCCDE" w14:textId="77777777" w:rsidR="000E541A" w:rsidRPr="00966FEE" w:rsidRDefault="00E5408B">
      <w:pPr>
        <w:pStyle w:val="a1"/>
        <w:rPr>
          <w:color w:val="000000" w:themeColor="text1"/>
          <w:szCs w:val="28"/>
        </w:rPr>
      </w:pPr>
      <w:bookmarkStart w:id="123" w:name="_Hlk130887083"/>
      <w:r w:rsidRPr="00966FEE">
        <w:rPr>
          <w:color w:val="000000" w:themeColor="text1"/>
          <w:szCs w:val="28"/>
        </w:rPr>
        <w:t>На сегодняшний день в Ленинградской области разработано более 300 туристских маршрутов, наиболее известными из которых являются:</w:t>
      </w:r>
    </w:p>
    <w:p w14:paraId="10A310D5" w14:textId="1C674AEA" w:rsidR="000E541A" w:rsidRPr="00966FEE" w:rsidRDefault="00E5408B" w:rsidP="00271EA0">
      <w:pPr>
        <w:pStyle w:val="a1"/>
        <w:numPr>
          <w:ilvl w:val="0"/>
          <w:numId w:val="132"/>
        </w:numPr>
        <w:tabs>
          <w:tab w:val="left" w:pos="1120"/>
        </w:tabs>
        <w:ind w:left="0" w:firstLine="709"/>
        <w:rPr>
          <w:color w:val="000000" w:themeColor="text1"/>
          <w:szCs w:val="28"/>
        </w:rPr>
      </w:pPr>
      <w:r w:rsidRPr="00966FEE">
        <w:rPr>
          <w:color w:val="000000" w:themeColor="text1"/>
          <w:szCs w:val="28"/>
        </w:rPr>
        <w:t>маршруты проекта «Серебряное ожерелье России» – 13 маршрутов, которые охватывают наиболее популярные места и объекты показа Ленинградской области («Путешествие в Старую Ладогу – столицу древней Руси», «Петровские города», «По святым местам», «Деревянное зодчество», «По Императорской дороге», «Дворянские усадьбы», «Крепостной щит», «Крепости и храмы», «Твердыни Северо-</w:t>
      </w:r>
      <w:r w:rsidR="00D97A1C" w:rsidRPr="00966FEE">
        <w:rPr>
          <w:color w:val="000000" w:themeColor="text1"/>
          <w:szCs w:val="28"/>
        </w:rPr>
        <w:t>З</w:t>
      </w:r>
      <w:r w:rsidRPr="00966FEE">
        <w:rPr>
          <w:color w:val="000000" w:themeColor="text1"/>
          <w:szCs w:val="28"/>
        </w:rPr>
        <w:t>апада России», «Дорога жизни», «Города воинской славы», «Из Варяг в Греки», «По местам Александра Невского»);</w:t>
      </w:r>
    </w:p>
    <w:p w14:paraId="5AC966FC" w14:textId="77777777" w:rsidR="000E541A" w:rsidRPr="00966FEE" w:rsidRDefault="00E5408B" w:rsidP="00271EA0">
      <w:pPr>
        <w:pStyle w:val="a1"/>
        <w:numPr>
          <w:ilvl w:val="0"/>
          <w:numId w:val="132"/>
        </w:numPr>
        <w:tabs>
          <w:tab w:val="left" w:pos="1120"/>
        </w:tabs>
        <w:ind w:left="0" w:firstLine="709"/>
        <w:rPr>
          <w:color w:val="000000" w:themeColor="text1"/>
          <w:szCs w:val="28"/>
        </w:rPr>
      </w:pPr>
      <w:r w:rsidRPr="00966FEE">
        <w:rPr>
          <w:color w:val="000000" w:themeColor="text1"/>
          <w:szCs w:val="28"/>
        </w:rPr>
        <w:t>межрегиональный туристский проект «Государева дорога», который знакомит со значимыми достопримечательностями, связанными с историей создания в XVIII-XIX вв. главной дороги, которая соединяет две российские столицы, и историей становления Российского государства (храм во имя Святых Первоверховных Апостолов Петра и Павла и железнодорожная станция в г. Любань, усадьба Марьино в дер. Андрианово, Тосненский историко-краеведческий музей, архитектурный комплекс в пос. Лисино-Корпус, государственный музей-заповедник «Гатчина» и др.);</w:t>
      </w:r>
    </w:p>
    <w:p w14:paraId="7B80C6CE" w14:textId="77777777" w:rsidR="000E541A" w:rsidRPr="00966FEE" w:rsidRDefault="00E5408B" w:rsidP="00271EA0">
      <w:pPr>
        <w:pStyle w:val="a1"/>
        <w:numPr>
          <w:ilvl w:val="0"/>
          <w:numId w:val="132"/>
        </w:numPr>
        <w:tabs>
          <w:tab w:val="left" w:pos="1120"/>
        </w:tabs>
        <w:ind w:left="0" w:firstLine="709"/>
        <w:rPr>
          <w:color w:val="000000" w:themeColor="text1"/>
          <w:szCs w:val="28"/>
        </w:rPr>
      </w:pPr>
      <w:r w:rsidRPr="00966FEE">
        <w:rPr>
          <w:color w:val="000000" w:themeColor="text1"/>
          <w:szCs w:val="28"/>
        </w:rPr>
        <w:t xml:space="preserve">маршруты проекта «Русские усадьбы» (10 маршрутов), объединяющие </w:t>
      </w:r>
      <w:r w:rsidRPr="00966FEE">
        <w:rPr>
          <w:iCs/>
          <w:color w:val="000000" w:themeColor="text1"/>
          <w:szCs w:val="28"/>
        </w:rPr>
        <w:t>старинные русские усадьбы, в которых жили известные политические деятели, выдающиеся ученые, писатели, художники, музыканты («Пушкинские места», «Русские промышленники и меценаты», «Старинные усадьбы», «Благословенный край», «Дворянские усадьбы», «Петербургские предместья», «Лужская Швейцария – усадебный край», «Исторические усадьбы Карельского перешейка», «Дачные места Гатчинского района», «Усадьбы великих мастеров»);</w:t>
      </w:r>
    </w:p>
    <w:p w14:paraId="1657D74E" w14:textId="77777777" w:rsidR="000E541A" w:rsidRPr="00966FEE" w:rsidRDefault="00E5408B" w:rsidP="00271EA0">
      <w:pPr>
        <w:pStyle w:val="a1"/>
        <w:numPr>
          <w:ilvl w:val="0"/>
          <w:numId w:val="132"/>
        </w:numPr>
        <w:tabs>
          <w:tab w:val="left" w:pos="1120"/>
        </w:tabs>
        <w:ind w:left="0" w:firstLine="709"/>
        <w:rPr>
          <w:color w:val="000000" w:themeColor="text1"/>
          <w:szCs w:val="28"/>
        </w:rPr>
      </w:pPr>
      <w:r w:rsidRPr="00966FEE">
        <w:rPr>
          <w:color w:val="000000" w:themeColor="text1"/>
          <w:szCs w:val="28"/>
        </w:rPr>
        <w:t>туристский проект «Жизнь замечательных людей» (10 маршрутов), включающий памятные места жизни и творчества выдающихся личностей, которые внесли заметный исторический вклад в различные области человеческой деятельности – культуру, литературу, науку, историю и т.д.;</w:t>
      </w:r>
    </w:p>
    <w:p w14:paraId="42EB9896" w14:textId="77777777" w:rsidR="000E541A" w:rsidRPr="00966FEE" w:rsidRDefault="00E5408B" w:rsidP="00271EA0">
      <w:pPr>
        <w:pStyle w:val="a1"/>
        <w:numPr>
          <w:ilvl w:val="0"/>
          <w:numId w:val="132"/>
        </w:numPr>
        <w:tabs>
          <w:tab w:val="left" w:pos="1120"/>
        </w:tabs>
        <w:ind w:left="0" w:firstLine="709"/>
        <w:rPr>
          <w:color w:val="000000" w:themeColor="text1"/>
          <w:szCs w:val="28"/>
        </w:rPr>
      </w:pPr>
      <w:r w:rsidRPr="00966FEE">
        <w:rPr>
          <w:color w:val="000000" w:themeColor="text1"/>
          <w:szCs w:val="28"/>
        </w:rPr>
        <w:t xml:space="preserve">культурно-познавательный проект «Культура и быт коренных народов Ленинградской области» (9 маршрутов), который знакомит туристов с обычаями, </w:t>
      </w:r>
      <w:r w:rsidRPr="00966FEE">
        <w:rPr>
          <w:color w:val="000000" w:themeColor="text1"/>
          <w:szCs w:val="28"/>
        </w:rPr>
        <w:lastRenderedPageBreak/>
        <w:t>национальным характером, культурным наследием коренных народов Ленинградской области – представителей прибалтийско-финской языковой группы финно-угорской семьи, с древнейших времен проживающих на территории региона – вепсы, водь, ижора, ингерманландские финны, тихвинские карелы.</w:t>
      </w:r>
    </w:p>
    <w:p w14:paraId="634996BF" w14:textId="77777777" w:rsidR="000E541A" w:rsidRPr="00966FEE" w:rsidRDefault="00E5408B">
      <w:pPr>
        <w:pStyle w:val="a1"/>
        <w:rPr>
          <w:color w:val="000000" w:themeColor="text1"/>
          <w:szCs w:val="28"/>
        </w:rPr>
      </w:pPr>
      <w:r w:rsidRPr="00966FEE">
        <w:rPr>
          <w:color w:val="000000" w:themeColor="text1"/>
          <w:szCs w:val="28"/>
        </w:rPr>
        <w:t>В настоящее время туристские маршруты Ленинградской области, помимо автомобильного транспорта, обеспечены железнодорожным сопровождением, в том числе скоростными поездами «Ласточка» по маршрутам: Санкт-Петербург – Выборг, Санкт-Петербург – Гатчина – Луга, Санкт-Петербург – Всеволожск, Санкт-Петербург – Любань, Санкт-Петербург – Волховстрой – Лодейное Поле – Свирь.</w:t>
      </w:r>
    </w:p>
    <w:p w14:paraId="1928F894" w14:textId="77777777" w:rsidR="000E541A" w:rsidRPr="00966FEE" w:rsidRDefault="00E5408B">
      <w:pPr>
        <w:pStyle w:val="a1"/>
        <w:rPr>
          <w:color w:val="000000" w:themeColor="text1"/>
          <w:szCs w:val="28"/>
        </w:rPr>
      </w:pPr>
      <w:bookmarkStart w:id="124" w:name="_Hlk132722774"/>
      <w:r w:rsidRPr="00966FEE">
        <w:rPr>
          <w:color w:val="000000" w:themeColor="text1"/>
          <w:szCs w:val="28"/>
        </w:rPr>
        <w:t>В летнее время часть туристского потока в Ленинградскую область прибывает круизным флотом. В число наиболее популярных у туристов направлений входят круизы в с. Старая Ладога, г. Выборг, о. Коневец, дер. Верхние Мандроги</w:t>
      </w:r>
      <w:r w:rsidRPr="00966FEE">
        <w:rPr>
          <w:rStyle w:val="af8"/>
          <w:color w:val="000000" w:themeColor="text1"/>
          <w:szCs w:val="28"/>
        </w:rPr>
        <w:footnoteReference w:id="39"/>
      </w:r>
      <w:r w:rsidRPr="00966FEE">
        <w:rPr>
          <w:color w:val="000000" w:themeColor="text1"/>
          <w:szCs w:val="28"/>
        </w:rPr>
        <w:t>, г. Лодейное Поле, г.п. Свирьстрой</w:t>
      </w:r>
      <w:bookmarkEnd w:id="123"/>
      <w:bookmarkEnd w:id="124"/>
      <w:r w:rsidRPr="00966FEE">
        <w:rPr>
          <w:color w:val="000000" w:themeColor="text1"/>
          <w:szCs w:val="28"/>
        </w:rPr>
        <w:t>.</w:t>
      </w:r>
    </w:p>
    <w:p w14:paraId="53D4FB6A"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Ленинградская область, как регион давнего освоения и заселения, в рамках культурно-познавательного туризма обладает значительным потенциалом для развития этнографического туризма. На территории области проживают народы разных культур (включая коренные малочисленные народы): русские, карелы, вепсы, ижоры, водь, ингерманландские финны и другие. </w:t>
      </w:r>
    </w:p>
    <w:p w14:paraId="2CBDED72"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В восточных районах области сохранились народные промыслы, уникальная песенно-музыкальная и танцевальная культура коренных малочисленных народов Ленинградской области, что обусловливает высокий потенциал развития этнографического туризма в регионе. </w:t>
      </w:r>
    </w:p>
    <w:p w14:paraId="0D4B0363"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соответствии с распоряжением Правительства Российской Федерации </w:t>
      </w:r>
      <w:r w:rsidRPr="00966FEE">
        <w:rPr>
          <w:rFonts w:ascii="Times New Roman" w:eastAsia="Times New Roman" w:hAnsi="Times New Roman" w:cs="Times New Roman"/>
          <w:color w:val="000000" w:themeColor="text1"/>
          <w:sz w:val="28"/>
          <w:szCs w:val="24"/>
          <w:lang w:eastAsia="ru-RU"/>
        </w:rPr>
        <w:br/>
        <w:t xml:space="preserve">от 08.05.2009 № 631-р на территории Ленинградской области утверждены места традиционного проживания и традиционной хозяйственной деятельности коренных малочисленных народов Российской Федерации: </w:t>
      </w:r>
    </w:p>
    <w:p w14:paraId="11CD9FB2" w14:textId="77777777" w:rsidR="000E541A" w:rsidRPr="00966FEE" w:rsidRDefault="00E5408B" w:rsidP="00271EA0">
      <w:pPr>
        <w:pStyle w:val="a1"/>
        <w:numPr>
          <w:ilvl w:val="0"/>
          <w:numId w:val="133"/>
        </w:numPr>
        <w:tabs>
          <w:tab w:val="left" w:pos="1134"/>
        </w:tabs>
        <w:ind w:left="0" w:firstLine="709"/>
        <w:rPr>
          <w:color w:val="000000" w:themeColor="text1"/>
          <w:szCs w:val="28"/>
        </w:rPr>
      </w:pPr>
      <w:r w:rsidRPr="00966FEE">
        <w:rPr>
          <w:color w:val="000000" w:themeColor="text1"/>
          <w:szCs w:val="28"/>
        </w:rPr>
        <w:t>Подпорожский муниципальный район (Вознесенское городское поселение, Винницкое сельское поселение);</w:t>
      </w:r>
    </w:p>
    <w:p w14:paraId="18742205" w14:textId="77777777" w:rsidR="000E541A" w:rsidRPr="00966FEE" w:rsidRDefault="00E5408B" w:rsidP="00271EA0">
      <w:pPr>
        <w:pStyle w:val="a1"/>
        <w:numPr>
          <w:ilvl w:val="0"/>
          <w:numId w:val="133"/>
        </w:numPr>
        <w:tabs>
          <w:tab w:val="left" w:pos="1134"/>
        </w:tabs>
        <w:ind w:left="0" w:firstLine="709"/>
        <w:rPr>
          <w:color w:val="000000" w:themeColor="text1"/>
          <w:szCs w:val="28"/>
        </w:rPr>
      </w:pPr>
      <w:r w:rsidRPr="00966FEE">
        <w:rPr>
          <w:color w:val="000000" w:themeColor="text1"/>
          <w:szCs w:val="28"/>
        </w:rPr>
        <w:t>Бокситогорский муниципальный район (дер. Абрамова Гора, дер. Амосова Гора, дер. Белая, дер. Белячиха, дер. Боброзеро, дер. Борисовщина, дер. Бочево, дер. Дмитрово, дер. Койгуши, дер. Корвала, дер. Корталы-Усадище, дер. Красный Бор, дер. Лахта, дер. Окулово, дер. Остров, дер. Петрово, дер. Пожарище, дер. Прокушево, дер. Пудрино, дер. Пятино, дер. Радогощь, дер. Саньков Бор, дер. Сидорово, дер. Тедрово, дер. Чайгино, пос. Бор, пос. Красноборский Ефимовского городского поселения и прилегающие к ним межселенные территории);</w:t>
      </w:r>
    </w:p>
    <w:p w14:paraId="3A49CFB1" w14:textId="77777777" w:rsidR="000E541A" w:rsidRPr="00966FEE" w:rsidRDefault="00E5408B" w:rsidP="00271EA0">
      <w:pPr>
        <w:pStyle w:val="a1"/>
        <w:numPr>
          <w:ilvl w:val="0"/>
          <w:numId w:val="133"/>
        </w:numPr>
        <w:tabs>
          <w:tab w:val="left" w:pos="1134"/>
        </w:tabs>
        <w:ind w:left="0" w:firstLine="709"/>
        <w:rPr>
          <w:color w:val="000000" w:themeColor="text1"/>
          <w:szCs w:val="28"/>
        </w:rPr>
      </w:pPr>
      <w:r w:rsidRPr="00966FEE">
        <w:rPr>
          <w:color w:val="000000" w:themeColor="text1"/>
          <w:szCs w:val="28"/>
        </w:rPr>
        <w:t>Лодейнопольский муниципальный район (Алёховщинское сельское поселение);</w:t>
      </w:r>
    </w:p>
    <w:p w14:paraId="3CB183C8" w14:textId="77777777" w:rsidR="000E541A" w:rsidRPr="00966FEE" w:rsidRDefault="00E5408B" w:rsidP="00271EA0">
      <w:pPr>
        <w:pStyle w:val="a1"/>
        <w:numPr>
          <w:ilvl w:val="0"/>
          <w:numId w:val="133"/>
        </w:numPr>
        <w:tabs>
          <w:tab w:val="left" w:pos="1134"/>
        </w:tabs>
        <w:ind w:left="0" w:firstLine="709"/>
        <w:rPr>
          <w:color w:val="000000" w:themeColor="text1"/>
          <w:szCs w:val="28"/>
        </w:rPr>
      </w:pPr>
      <w:r w:rsidRPr="00966FEE">
        <w:rPr>
          <w:color w:val="000000" w:themeColor="text1"/>
          <w:szCs w:val="28"/>
        </w:rPr>
        <w:t xml:space="preserve">Тихвинский муниципальный район (Пашозерское сельское поселение). </w:t>
      </w:r>
    </w:p>
    <w:p w14:paraId="01195844" w14:textId="77777777" w:rsidR="000E541A" w:rsidRPr="00966FEE" w:rsidRDefault="00E5408B">
      <w:pPr>
        <w:pStyle w:val="a1"/>
        <w:rPr>
          <w:color w:val="000000" w:themeColor="text1"/>
          <w:szCs w:val="28"/>
        </w:rPr>
      </w:pPr>
      <w:r w:rsidRPr="00966FEE">
        <w:rPr>
          <w:color w:val="000000" w:themeColor="text1"/>
          <w:szCs w:val="28"/>
        </w:rPr>
        <w:lastRenderedPageBreak/>
        <w:t>На территории Ленинградской области созданы центры развития и поддержки народных художественных промыслов и ремесел в Волосовском (дер. Кайкино), Всеволожском (г. Всеволожск), Выборгском (г. Выборг), Киришском (г. Кириши), Лужском (г. Луга) и Приозерском (г. Приозерск) муниципальных районах, а также Гатчинском муниципальном округе (г.п. Тайцы).</w:t>
      </w:r>
    </w:p>
    <w:p w14:paraId="445BDC8E" w14:textId="77777777" w:rsidR="000E541A" w:rsidRPr="00966FEE" w:rsidRDefault="00E5408B">
      <w:pPr>
        <w:pStyle w:val="a1"/>
        <w:rPr>
          <w:color w:val="000000" w:themeColor="text1"/>
          <w:szCs w:val="28"/>
        </w:rPr>
      </w:pPr>
      <w:r w:rsidRPr="00966FEE">
        <w:rPr>
          <w:color w:val="000000" w:themeColor="text1"/>
          <w:szCs w:val="28"/>
        </w:rPr>
        <w:t>В Киришском муниципальном районе в деревнях, объединенных общим названием Захожье, плетут на коклюшках кружево («медвежья лапа»). Волховская роспись, основой которой является цветочный орнамент «Волховский розан», родилась в Новоладожском уезде в середине XIX века. Цветочными узорами украшают кухонную утварь, подносы и т.д. Распространенным ремеслом является изготовление керамики: наиболее известна Оятская керамика из красной глины, производство которой приурочено к дер. Алёховщина на р. Оять в Подпорожском районе. В Тихвинском, Лодейнопольском, Бокситогорском, Подпорожском муниципальных районах Ленинградской области, в которых в изобилии произрастает береза и лоза, плетут различные изделия из бересты и ивового прута.</w:t>
      </w:r>
    </w:p>
    <w:p w14:paraId="132901BE" w14:textId="25B044ED" w:rsidR="000E541A" w:rsidRPr="00966FEE" w:rsidRDefault="00E5408B">
      <w:pPr>
        <w:pStyle w:val="a1"/>
        <w:rPr>
          <w:color w:val="000000" w:themeColor="text1"/>
          <w:szCs w:val="28"/>
        </w:rPr>
      </w:pPr>
      <w:r w:rsidRPr="00966FEE">
        <w:rPr>
          <w:color w:val="000000" w:themeColor="text1"/>
          <w:szCs w:val="28"/>
        </w:rPr>
        <w:t xml:space="preserve">Помимо вышеуказанных муниципальных центров ремесел к организациям народно-художественных промыслов и ремесел относятся детская народная студия декоративно-прикладного искусства «Домовушка» в г. Лодейное </w:t>
      </w:r>
      <w:r w:rsidR="004521AA" w:rsidRPr="00966FEE">
        <w:rPr>
          <w:color w:val="000000" w:themeColor="text1"/>
          <w:szCs w:val="28"/>
        </w:rPr>
        <w:t>П</w:t>
      </w:r>
      <w:r w:rsidRPr="00966FEE">
        <w:rPr>
          <w:color w:val="000000" w:themeColor="text1"/>
          <w:szCs w:val="28"/>
        </w:rPr>
        <w:t>оле, центр возрождения ремесел в с. Алёховщина Лодейнопольского муниципального района, Подпорожский краеведческий музей в г. Подпорожье и центр вепсской культуры «Вепсская изба» в с. Винницы Подпорожского муниципального района.</w:t>
      </w:r>
    </w:p>
    <w:p w14:paraId="27347FE9"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К наиболее крупным этнографическим объектам Ленинградской области относятся: </w:t>
      </w:r>
    </w:p>
    <w:p w14:paraId="241BD5BA" w14:textId="77777777" w:rsidR="000E541A" w:rsidRPr="00966FEE" w:rsidRDefault="00E5408B" w:rsidP="00271EA0">
      <w:pPr>
        <w:pStyle w:val="a1"/>
        <w:numPr>
          <w:ilvl w:val="0"/>
          <w:numId w:val="134"/>
        </w:numPr>
        <w:tabs>
          <w:tab w:val="left" w:pos="1134"/>
          <w:tab w:val="left" w:pos="3375"/>
        </w:tabs>
        <w:ind w:left="0" w:firstLine="709"/>
        <w:rPr>
          <w:color w:val="000000" w:themeColor="text1"/>
          <w:szCs w:val="28"/>
        </w:rPr>
      </w:pPr>
      <w:r w:rsidRPr="00966FEE">
        <w:rPr>
          <w:color w:val="000000" w:themeColor="text1"/>
          <w:szCs w:val="28"/>
        </w:rPr>
        <w:t>во Всеволожском муниципальном районе – русский этнографический парк «Богословка»;</w:t>
      </w:r>
    </w:p>
    <w:p w14:paraId="5AE3105E" w14:textId="05A624E1" w:rsidR="000E541A" w:rsidRPr="00966FEE" w:rsidRDefault="00E5408B" w:rsidP="00271EA0">
      <w:pPr>
        <w:pStyle w:val="a1"/>
        <w:numPr>
          <w:ilvl w:val="0"/>
          <w:numId w:val="134"/>
        </w:numPr>
        <w:tabs>
          <w:tab w:val="left" w:pos="1134"/>
          <w:tab w:val="left" w:pos="3375"/>
        </w:tabs>
        <w:ind w:left="0" w:firstLine="709"/>
        <w:rPr>
          <w:color w:val="000000" w:themeColor="text1"/>
          <w:szCs w:val="28"/>
        </w:rPr>
      </w:pPr>
      <w:r w:rsidRPr="00966FEE">
        <w:rPr>
          <w:color w:val="000000" w:themeColor="text1"/>
          <w:szCs w:val="28"/>
        </w:rPr>
        <w:t xml:space="preserve">в Выборгском муниципальном районе – историко-этнографический музей-заповедник «Ялкала», </w:t>
      </w:r>
      <w:r w:rsidR="00AC6755" w:rsidRPr="00966FEE">
        <w:rPr>
          <w:color w:val="000000" w:themeColor="text1"/>
          <w:szCs w:val="28"/>
        </w:rPr>
        <w:t xml:space="preserve">историко-этнографический музей </w:t>
      </w:r>
      <w:r w:rsidR="00730311" w:rsidRPr="00966FEE">
        <w:rPr>
          <w:color w:val="000000" w:themeColor="text1"/>
          <w:szCs w:val="28"/>
        </w:rPr>
        <w:t>«</w:t>
      </w:r>
      <w:r w:rsidR="002306CC" w:rsidRPr="00966FEE">
        <w:rPr>
          <w:color w:val="000000" w:themeColor="text1"/>
          <w:szCs w:val="28"/>
        </w:rPr>
        <w:t>С</w:t>
      </w:r>
      <w:r w:rsidRPr="00966FEE">
        <w:rPr>
          <w:color w:val="000000" w:themeColor="text1"/>
          <w:szCs w:val="28"/>
        </w:rPr>
        <w:t>редневековый город Сваргас», дом культуры и творчества «Вересковая усадьба», природно-этнографический парк «Лиетлахти»;</w:t>
      </w:r>
    </w:p>
    <w:p w14:paraId="53F7D125" w14:textId="77777777" w:rsidR="000E541A" w:rsidRPr="00966FEE" w:rsidRDefault="00E5408B" w:rsidP="00271EA0">
      <w:pPr>
        <w:pStyle w:val="a1"/>
        <w:numPr>
          <w:ilvl w:val="0"/>
          <w:numId w:val="134"/>
        </w:numPr>
        <w:tabs>
          <w:tab w:val="left" w:pos="1134"/>
          <w:tab w:val="left" w:pos="3375"/>
        </w:tabs>
        <w:ind w:left="0" w:firstLine="709"/>
        <w:rPr>
          <w:color w:val="000000" w:themeColor="text1"/>
          <w:szCs w:val="28"/>
        </w:rPr>
      </w:pPr>
      <w:r w:rsidRPr="00966FEE">
        <w:rPr>
          <w:color w:val="000000" w:themeColor="text1"/>
          <w:szCs w:val="28"/>
        </w:rPr>
        <w:t>в Кингисеппском муниципальном районе – Ижорский этнографический музей, Водский музей, Кингисеппский историко-краеведческий музей;</w:t>
      </w:r>
    </w:p>
    <w:p w14:paraId="651F60F7" w14:textId="77777777" w:rsidR="000E541A" w:rsidRPr="00966FEE" w:rsidRDefault="00E5408B" w:rsidP="00271EA0">
      <w:pPr>
        <w:pStyle w:val="a1"/>
        <w:numPr>
          <w:ilvl w:val="0"/>
          <w:numId w:val="134"/>
        </w:numPr>
        <w:tabs>
          <w:tab w:val="left" w:pos="1134"/>
          <w:tab w:val="left" w:pos="3375"/>
        </w:tabs>
        <w:ind w:left="0" w:firstLine="709"/>
        <w:rPr>
          <w:color w:val="000000" w:themeColor="text1"/>
          <w:szCs w:val="28"/>
        </w:rPr>
      </w:pPr>
      <w:r w:rsidRPr="00966FEE">
        <w:rPr>
          <w:color w:val="000000" w:themeColor="text1"/>
          <w:szCs w:val="28"/>
        </w:rPr>
        <w:t>в Лодейнопольском муниципальном районе – Лодейнопольский историко-краеведческий музей, Тервенический музей вепсской культуры, общественный музей жителей Приоятья;</w:t>
      </w:r>
    </w:p>
    <w:p w14:paraId="7FD7CC7A" w14:textId="77777777" w:rsidR="000E541A" w:rsidRPr="00966FEE" w:rsidRDefault="00E5408B" w:rsidP="00271EA0">
      <w:pPr>
        <w:pStyle w:val="a1"/>
        <w:numPr>
          <w:ilvl w:val="0"/>
          <w:numId w:val="134"/>
        </w:numPr>
        <w:tabs>
          <w:tab w:val="left" w:pos="1134"/>
          <w:tab w:val="left" w:pos="3375"/>
        </w:tabs>
        <w:ind w:left="0" w:firstLine="709"/>
        <w:rPr>
          <w:color w:val="000000" w:themeColor="text1"/>
          <w:szCs w:val="28"/>
        </w:rPr>
      </w:pPr>
      <w:r w:rsidRPr="00966FEE">
        <w:rPr>
          <w:color w:val="000000" w:themeColor="text1"/>
          <w:szCs w:val="28"/>
        </w:rPr>
        <w:t>в Подпорожском муниципальном районе – туристическая деревня Мандроги, Вепсский центр фольклора, Подпорожский краеведческий музей, Музей вепсского быта;</w:t>
      </w:r>
    </w:p>
    <w:p w14:paraId="14CC61FA" w14:textId="77777777" w:rsidR="000E541A" w:rsidRPr="00966FEE" w:rsidRDefault="00E5408B" w:rsidP="00271EA0">
      <w:pPr>
        <w:pStyle w:val="a1"/>
        <w:numPr>
          <w:ilvl w:val="0"/>
          <w:numId w:val="134"/>
        </w:numPr>
        <w:tabs>
          <w:tab w:val="left" w:pos="1134"/>
          <w:tab w:val="left" w:pos="3375"/>
        </w:tabs>
        <w:ind w:left="0" w:firstLine="709"/>
        <w:rPr>
          <w:color w:val="000000" w:themeColor="text1"/>
          <w:szCs w:val="28"/>
        </w:rPr>
      </w:pPr>
      <w:r w:rsidRPr="00966FEE">
        <w:rPr>
          <w:color w:val="000000" w:themeColor="text1"/>
          <w:szCs w:val="28"/>
        </w:rPr>
        <w:t>в Приозерском муниципальном районе – деревянная крепость «Стрелецкий острог» и деревня викингов Бъёркагард;</w:t>
      </w:r>
    </w:p>
    <w:p w14:paraId="7FD77ED2" w14:textId="77777777" w:rsidR="000E541A" w:rsidRPr="00966FEE" w:rsidRDefault="00E5408B" w:rsidP="00271EA0">
      <w:pPr>
        <w:pStyle w:val="a1"/>
        <w:numPr>
          <w:ilvl w:val="0"/>
          <w:numId w:val="134"/>
        </w:numPr>
        <w:tabs>
          <w:tab w:val="left" w:pos="1134"/>
          <w:tab w:val="left" w:pos="3375"/>
        </w:tabs>
        <w:ind w:left="0" w:firstLine="709"/>
        <w:rPr>
          <w:color w:val="000000" w:themeColor="text1"/>
          <w:szCs w:val="28"/>
        </w:rPr>
      </w:pPr>
      <w:r w:rsidRPr="00966FEE">
        <w:rPr>
          <w:color w:val="000000" w:themeColor="text1"/>
          <w:szCs w:val="28"/>
        </w:rPr>
        <w:t>в Тихвинском муниципальном районе – природно-этнографические музеи в пос. Пашозеро и пос. Шугозеро и природный парк «Вепсский лес».</w:t>
      </w:r>
    </w:p>
    <w:p w14:paraId="092937AD" w14:textId="77777777" w:rsidR="000E541A" w:rsidRPr="00966FEE" w:rsidRDefault="000E541A">
      <w:pPr>
        <w:pStyle w:val="a1"/>
        <w:tabs>
          <w:tab w:val="left" w:pos="3375"/>
        </w:tabs>
        <w:rPr>
          <w:color w:val="000000" w:themeColor="text1"/>
          <w:szCs w:val="28"/>
        </w:rPr>
      </w:pPr>
    </w:p>
    <w:p w14:paraId="0D49A538" w14:textId="77777777" w:rsidR="000E541A" w:rsidRPr="00966FEE" w:rsidRDefault="00E5408B" w:rsidP="00D43CF4">
      <w:pPr>
        <w:pStyle w:val="a1"/>
        <w:keepNext/>
        <w:keepLines/>
        <w:tabs>
          <w:tab w:val="left" w:pos="3375"/>
        </w:tabs>
        <w:rPr>
          <w:b/>
          <w:bCs/>
          <w:i/>
          <w:iCs/>
          <w:color w:val="000000" w:themeColor="text1"/>
          <w:szCs w:val="28"/>
        </w:rPr>
      </w:pPr>
      <w:r w:rsidRPr="00966FEE">
        <w:rPr>
          <w:b/>
          <w:bCs/>
          <w:i/>
          <w:iCs/>
          <w:color w:val="000000" w:themeColor="text1"/>
          <w:szCs w:val="28"/>
        </w:rPr>
        <w:lastRenderedPageBreak/>
        <w:t>Регламент туристско-рекреационных зон регионального значения культурно-познавательной специализации</w:t>
      </w:r>
    </w:p>
    <w:p w14:paraId="5D53FFC0" w14:textId="77777777" w:rsidR="000E541A" w:rsidRPr="00966FEE" w:rsidRDefault="00E5408B" w:rsidP="00D43CF4">
      <w:pPr>
        <w:pStyle w:val="a1"/>
        <w:keepNext/>
        <w:keepLines/>
        <w:rPr>
          <w:color w:val="000000" w:themeColor="text1"/>
          <w:szCs w:val="28"/>
        </w:rPr>
      </w:pPr>
      <w:r w:rsidRPr="00966FEE">
        <w:rPr>
          <w:color w:val="000000" w:themeColor="text1"/>
          <w:szCs w:val="28"/>
        </w:rPr>
        <w:t>Целями создания туристско-рекреационных зон регионального значения культурно-познавательной специализации являются популяризация истории и культуры региона, сохранение самобытных территорий и исторических мест с уникальной архитектурой, градостроительными ансамблями и объектами культурного наследия, сохранение культуры, языка и обычаев коренных малочисленных народов Ленинградской области, возрождение традиционных ремесел и промыслов.</w:t>
      </w:r>
    </w:p>
    <w:p w14:paraId="7A87619B" w14:textId="77777777" w:rsidR="000E541A" w:rsidRPr="00966FEE" w:rsidRDefault="00E5408B">
      <w:pPr>
        <w:pStyle w:val="a1"/>
        <w:tabs>
          <w:tab w:val="left" w:pos="3375"/>
        </w:tabs>
        <w:rPr>
          <w:color w:val="000000" w:themeColor="text1"/>
          <w:szCs w:val="28"/>
        </w:rPr>
      </w:pPr>
      <w:r w:rsidRPr="00966FEE">
        <w:rPr>
          <w:color w:val="000000" w:themeColor="text1"/>
          <w:szCs w:val="28"/>
        </w:rPr>
        <w:t>Туристско-рекреационные зоны культурно-познавательной специализации в рамках развития этнографиче</w:t>
      </w:r>
      <w:r w:rsidRPr="00966FEE">
        <w:rPr>
          <w:color w:val="000000" w:themeColor="text1"/>
          <w:szCs w:val="28"/>
          <w:lang w:val="en-US"/>
        </w:rPr>
        <w:t>c</w:t>
      </w:r>
      <w:r w:rsidRPr="00966FEE">
        <w:rPr>
          <w:color w:val="000000" w:themeColor="text1"/>
          <w:szCs w:val="28"/>
        </w:rPr>
        <w:t>кого туризма предназначены в целях сохранения и использования в образовательных, туристских и рекреационных целях культурно-исторического потенциала территории, возрождения и популяризации языков, культуры и ремесел коренных малочисленных народов Ленинградской области.</w:t>
      </w:r>
    </w:p>
    <w:p w14:paraId="36B876FD" w14:textId="77777777" w:rsidR="000E541A" w:rsidRPr="00966FEE" w:rsidRDefault="00E5408B">
      <w:pPr>
        <w:pStyle w:val="a1"/>
        <w:tabs>
          <w:tab w:val="left" w:pos="3375"/>
        </w:tabs>
        <w:rPr>
          <w:rFonts w:eastAsiaTheme="minorHAnsi"/>
          <w:color w:val="000000" w:themeColor="text1"/>
          <w:szCs w:val="28"/>
          <w:lang w:eastAsia="en-US"/>
        </w:rPr>
      </w:pPr>
      <w:r w:rsidRPr="00966FEE">
        <w:rPr>
          <w:color w:val="000000" w:themeColor="text1"/>
          <w:szCs w:val="28"/>
        </w:rPr>
        <w:t xml:space="preserve">В границах таких зон могут быть созданы </w:t>
      </w:r>
      <w:r w:rsidRPr="00966FEE">
        <w:rPr>
          <w:rFonts w:eastAsiaTheme="minorHAnsi"/>
          <w:color w:val="000000" w:themeColor="text1"/>
          <w:szCs w:val="28"/>
          <w:lang w:eastAsia="en-US"/>
        </w:rPr>
        <w:t>этнографические парки</w:t>
      </w:r>
      <w:r w:rsidRPr="00966FEE">
        <w:rPr>
          <w:color w:val="000000" w:themeColor="text1"/>
          <w:szCs w:val="28"/>
        </w:rPr>
        <w:t xml:space="preserve"> и архитектурно-этнографические центры</w:t>
      </w:r>
      <w:r w:rsidRPr="00966FEE">
        <w:rPr>
          <w:rFonts w:eastAsiaTheme="minorHAnsi"/>
          <w:color w:val="000000" w:themeColor="text1"/>
          <w:szCs w:val="28"/>
          <w:lang w:eastAsia="en-US"/>
        </w:rPr>
        <w:t>, основанные на планировочных решениях старых населенных пунктов, усадеб, которые характеризуют собой различные исторические периоды развития Ленинградской области – с учетом экспедиционного обследования памятников народного зодчества региона и историко-архивных изысканий.</w:t>
      </w:r>
    </w:p>
    <w:p w14:paraId="5DB98F2A"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Формирование условий для развития этнографического туризма, основанного на распространении культуры коренных малочисленных народов, может стать точкой роста экономики муниципальных образований Ленинградской области, в первую очередь – удаленных поселений в восточной части субъекта.</w:t>
      </w:r>
    </w:p>
    <w:p w14:paraId="32B6347F" w14:textId="77777777" w:rsidR="000E541A" w:rsidRPr="00966FEE" w:rsidRDefault="00E5408B">
      <w:pPr>
        <w:pStyle w:val="a1"/>
        <w:rPr>
          <w:color w:val="000000" w:themeColor="text1"/>
          <w:szCs w:val="28"/>
        </w:rPr>
      </w:pPr>
      <w:r w:rsidRPr="00966FEE">
        <w:rPr>
          <w:color w:val="000000" w:themeColor="text1"/>
          <w:szCs w:val="28"/>
        </w:rPr>
        <w:t>Приоритетным для исторических поселений и иных значимых исторических территорий является сохранение исторически ценных градоформирующих объектов и их планировочной структуры, параметров среды и восстановление исторических компонентов ландшафтов и утраченных построек. Пространственные преобразования в границах таких территорий планируются преимущественно в целях реставрации объектов культурного наследия, эксплуатации музейных объектов и объектов туристско-рекреационного назначения, с применением щадящих методов застройки, ограниченно влияющих на существующие исторически сложившиеся видовые раскрытия (панорамы).</w:t>
      </w:r>
    </w:p>
    <w:p w14:paraId="1308B7BE" w14:textId="77777777" w:rsidR="000E541A" w:rsidRPr="00966FEE" w:rsidRDefault="00E5408B">
      <w:pPr>
        <w:pStyle w:val="a1"/>
        <w:rPr>
          <w:color w:val="000000" w:themeColor="text1"/>
          <w:szCs w:val="28"/>
        </w:rPr>
      </w:pPr>
      <w:r w:rsidRPr="00966FEE">
        <w:rPr>
          <w:color w:val="000000" w:themeColor="text1"/>
          <w:szCs w:val="28"/>
        </w:rPr>
        <w:t>Использование земель и земельных участков в границах исторических поселений и территорий объектов культурного наследия (в том числе достопримечательных мест и объектов археологического наследия) осуществляется в соответствии с регламентом, установленным положениями Федерального закона от 25.06.2002 № 73-ФЗ «Об объектах культурного наследия (памятниках истории и культуры) народов Российской Федерации», а также требованиями к режимам использования земель в соответствии с утвержденными нормативными актами в части установления границ территории, предмета охраны и зон охраны объектов культурного наследия.</w:t>
      </w:r>
    </w:p>
    <w:p w14:paraId="507DB210" w14:textId="77777777" w:rsidR="000E541A" w:rsidRPr="00966FEE" w:rsidRDefault="00E5408B">
      <w:pPr>
        <w:pStyle w:val="a1"/>
        <w:rPr>
          <w:color w:val="000000" w:themeColor="text1"/>
          <w:szCs w:val="28"/>
        </w:rPr>
      </w:pPr>
      <w:r w:rsidRPr="00966FEE">
        <w:rPr>
          <w:color w:val="000000" w:themeColor="text1"/>
          <w:szCs w:val="28"/>
        </w:rPr>
        <w:lastRenderedPageBreak/>
        <w:t>Градостроительная, хозяйственная и иная деятельность в историческом поселении должна осуществляться при условии обеспечения сохранности объектов культурного наследия и предмета охраны исторического поселения.</w:t>
      </w:r>
    </w:p>
    <w:p w14:paraId="0124F8F1" w14:textId="77777777" w:rsidR="000E541A" w:rsidRPr="00966FEE" w:rsidRDefault="00E5408B">
      <w:pPr>
        <w:pStyle w:val="a1"/>
        <w:rPr>
          <w:color w:val="000000" w:themeColor="text1"/>
          <w:szCs w:val="28"/>
        </w:rPr>
      </w:pPr>
      <w:r w:rsidRPr="00966FEE">
        <w:rPr>
          <w:color w:val="000000" w:themeColor="text1"/>
          <w:szCs w:val="28"/>
        </w:rPr>
        <w:t xml:space="preserve">Применительно к территориям исторических поселений необходимо предусмотреть умеренно жесткие ограничения для осуществления туристско-рекреационной деятельности и преобразований, а также установление особых требований к видам разрешенного использования земельных участков и предельным параметрам земельных участков, объектов капитального строительства. </w:t>
      </w:r>
    </w:p>
    <w:p w14:paraId="026EE2F6" w14:textId="77777777" w:rsidR="000E541A" w:rsidRPr="00966FEE" w:rsidRDefault="00E5408B">
      <w:pPr>
        <w:pStyle w:val="a1"/>
        <w:rPr>
          <w:color w:val="000000" w:themeColor="text1"/>
          <w:szCs w:val="28"/>
        </w:rPr>
      </w:pPr>
      <w:r w:rsidRPr="00966FEE">
        <w:rPr>
          <w:color w:val="000000" w:themeColor="text1"/>
          <w:szCs w:val="28"/>
        </w:rPr>
        <w:t>В границах туристско-рекреационных зон культурно-познавательной специализации в целях развития культурно-познавательного туризма (в том числе этнографического) могут быть установлены следующие виды разрешенного использования земельных участков:</w:t>
      </w:r>
    </w:p>
    <w:p w14:paraId="7305ADB0"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культурное развитие (3.6</w:t>
      </w:r>
      <w:r w:rsidRPr="00966FEE">
        <w:rPr>
          <w:rStyle w:val="af8"/>
          <w:color w:val="000000" w:themeColor="text1"/>
          <w:szCs w:val="28"/>
        </w:rPr>
        <w:footnoteReference w:id="40"/>
      </w:r>
      <w:r w:rsidRPr="00966FEE">
        <w:rPr>
          <w:color w:val="000000" w:themeColor="text1"/>
          <w:szCs w:val="28"/>
        </w:rPr>
        <w:t>), в том числе объекты культурно-досуговой деятельности (3.6.1) и парки культуры и отдыха (3.6.2);</w:t>
      </w:r>
    </w:p>
    <w:p w14:paraId="3BE538BA"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религиозное использование (3.7);</w:t>
      </w:r>
    </w:p>
    <w:p w14:paraId="63BE0592"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историко-культурная деятельность (9.3);</w:t>
      </w:r>
    </w:p>
    <w:p w14:paraId="0BE88F41"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выставочно-ярмарочная деятельность (4.10);</w:t>
      </w:r>
    </w:p>
    <w:p w14:paraId="73CC6296"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отдых (рекреация) (5.0);</w:t>
      </w:r>
    </w:p>
    <w:p w14:paraId="02EF1A9E"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гостиничное обслуживание (4.7);</w:t>
      </w:r>
    </w:p>
    <w:p w14:paraId="29DCD845"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 xml:space="preserve">туристическое обслуживание (5.2.1); </w:t>
      </w:r>
    </w:p>
    <w:p w14:paraId="1861A3BE"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развлечение (4.8);</w:t>
      </w:r>
    </w:p>
    <w:p w14:paraId="74D35DE0"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причалы для маломерных судов (5.4);</w:t>
      </w:r>
    </w:p>
    <w:p w14:paraId="6BC560DE"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водный транспорт (7.3);</w:t>
      </w:r>
    </w:p>
    <w:p w14:paraId="0E2226A7"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земельные участки (территории) общего пользования (12.0).</w:t>
      </w:r>
    </w:p>
    <w:p w14:paraId="4F318DD6" w14:textId="77777777" w:rsidR="000E541A" w:rsidRPr="00966FEE" w:rsidRDefault="00E5408B">
      <w:pPr>
        <w:pStyle w:val="a1"/>
        <w:rPr>
          <w:color w:val="000000" w:themeColor="text1"/>
          <w:szCs w:val="28"/>
        </w:rPr>
      </w:pPr>
      <w:r w:rsidRPr="00966FEE">
        <w:rPr>
          <w:color w:val="000000" w:themeColor="text1"/>
          <w:szCs w:val="28"/>
        </w:rPr>
        <w:t>В границах туристско-рекреационных зон культурно-познавательной специализации применительно к территориям исторических поселений или исторических центров населенных пунктов необходимо предусмотреть установление особых требований к архитектурным обликам объектов капитального строительства и благоустройству в части оформления фасадов зданий, размещения информационных стендов, рекламных конструкций, вывесок, наружного освещения, автостоянок, остановочных пунктов, ограждений, малых архитектурных форм и т.д. (в рамках дизайн-кода и правил благоустройства).</w:t>
      </w:r>
    </w:p>
    <w:p w14:paraId="3B1B3B49" w14:textId="77777777" w:rsidR="000E541A" w:rsidRPr="00966FEE" w:rsidRDefault="00E5408B">
      <w:pPr>
        <w:pStyle w:val="a1"/>
        <w:rPr>
          <w:color w:val="000000" w:themeColor="text1"/>
        </w:rPr>
      </w:pPr>
      <w:r w:rsidRPr="00966FEE">
        <w:rPr>
          <w:color w:val="000000" w:themeColor="text1"/>
        </w:rPr>
        <w:t>Согласно Стратегии социально-экономического развития Ленинградской области до 2030 г., необходимо сформировать уличный фронт застройки исторической части населенных пунктов (</w:t>
      </w:r>
      <w:r w:rsidRPr="00966FEE">
        <w:rPr>
          <w:color w:val="000000" w:themeColor="text1"/>
          <w:szCs w:val="28"/>
        </w:rPr>
        <w:t>стилизация исторических улиц)</w:t>
      </w:r>
      <w:r w:rsidRPr="00966FEE">
        <w:rPr>
          <w:color w:val="000000" w:themeColor="text1"/>
        </w:rPr>
        <w:t>, заполнить разрывы уличного фронта с использованием новых помещений под объекты сферы услуг, общественного питания, торговли (как в помещениях, так и уличной торговли), зелеными насаждениями общего пользования (скверы), привлечь предпринимателей для открытия качественных сервисов в исторической части.</w:t>
      </w:r>
    </w:p>
    <w:p w14:paraId="1EBE329E" w14:textId="77777777" w:rsidR="000E541A" w:rsidRPr="00966FEE" w:rsidRDefault="00E5408B">
      <w:pPr>
        <w:pStyle w:val="a1"/>
        <w:keepNext/>
        <w:spacing w:before="240"/>
        <w:outlineLvl w:val="4"/>
        <w:rPr>
          <w:b/>
          <w:bCs/>
          <w:color w:val="000000" w:themeColor="text1"/>
        </w:rPr>
      </w:pPr>
      <w:r w:rsidRPr="00966FEE">
        <w:rPr>
          <w:b/>
          <w:bCs/>
          <w:color w:val="000000" w:themeColor="text1"/>
          <w:szCs w:val="28"/>
        </w:rPr>
        <w:lastRenderedPageBreak/>
        <w:t>Туристско-рекреационная зона «Исторические поселения»</w:t>
      </w:r>
    </w:p>
    <w:p w14:paraId="01A89BBD" w14:textId="77777777" w:rsidR="000E541A" w:rsidRPr="00966FEE" w:rsidRDefault="00E5408B">
      <w:pPr>
        <w:pStyle w:val="a1"/>
        <w:rPr>
          <w:color w:val="000000" w:themeColor="text1"/>
          <w:szCs w:val="28"/>
        </w:rPr>
      </w:pPr>
      <w:r w:rsidRPr="00966FEE">
        <w:rPr>
          <w:color w:val="000000" w:themeColor="text1"/>
          <w:szCs w:val="28"/>
        </w:rPr>
        <w:t>Туристско-рекреационный район: Выборгский, Кингисеппский, Староладожский, зона агломерации.</w:t>
      </w:r>
    </w:p>
    <w:p w14:paraId="3C6B47F3" w14:textId="77777777" w:rsidR="000E541A" w:rsidRPr="00966FEE" w:rsidRDefault="00E5408B">
      <w:pPr>
        <w:pStyle w:val="a1"/>
        <w:rPr>
          <w:color w:val="000000" w:themeColor="text1"/>
          <w:szCs w:val="28"/>
        </w:rPr>
      </w:pPr>
      <w:r w:rsidRPr="00966FEE">
        <w:rPr>
          <w:color w:val="000000" w:themeColor="text1"/>
          <w:szCs w:val="28"/>
        </w:rPr>
        <w:t>Местоположение: г. Выборг Выборгского городского поселения Выборгского муниципального района, г. Ивангород Ивангородского городского поселения Кингисеппского муниципального района, г. Новая Ладога Новоладожского городского поселения Волховского муниципального района, г. Шлиссельбург Шлиссельбургского городского поселения Кировского муниципального района.</w:t>
      </w:r>
    </w:p>
    <w:p w14:paraId="7AB40825" w14:textId="15675ABA" w:rsidR="000E541A" w:rsidRPr="00966FEE" w:rsidRDefault="00E5408B">
      <w:pPr>
        <w:pStyle w:val="a1"/>
        <w:rPr>
          <w:color w:val="000000" w:themeColor="text1"/>
        </w:rPr>
      </w:pPr>
      <w:r w:rsidRPr="00966FEE">
        <w:rPr>
          <w:color w:val="000000" w:themeColor="text1"/>
          <w:szCs w:val="28"/>
        </w:rPr>
        <w:t xml:space="preserve">Общая площадь: </w:t>
      </w:r>
      <w:r w:rsidR="001C3EA0" w:rsidRPr="00966FEE">
        <w:rPr>
          <w:color w:val="000000" w:themeColor="text1"/>
          <w:szCs w:val="28"/>
        </w:rPr>
        <w:t xml:space="preserve">1311,89 </w:t>
      </w:r>
      <w:r w:rsidRPr="00966FEE">
        <w:rPr>
          <w:color w:val="000000" w:themeColor="text1"/>
          <w:szCs w:val="28"/>
        </w:rPr>
        <w:t>га (кластерного типа, состоит из четырех кластерных участков).</w:t>
      </w:r>
    </w:p>
    <w:p w14:paraId="67A97B0F" w14:textId="77777777" w:rsidR="000E541A" w:rsidRPr="00966FEE" w:rsidRDefault="00E5408B" w:rsidP="00D46030">
      <w:pPr>
        <w:spacing w:after="0"/>
        <w:ind w:firstLine="709"/>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Кластерный участок «Выборгский»</w:t>
      </w:r>
    </w:p>
    <w:p w14:paraId="6BE2E5F5" w14:textId="77777777" w:rsidR="000E541A" w:rsidRPr="00966FEE" w:rsidRDefault="00E5408B">
      <w:pPr>
        <w:pStyle w:val="a1"/>
        <w:rPr>
          <w:color w:val="000000" w:themeColor="text1"/>
          <w:szCs w:val="28"/>
        </w:rPr>
      </w:pPr>
      <w:r w:rsidRPr="00966FEE">
        <w:rPr>
          <w:color w:val="000000" w:themeColor="text1"/>
          <w:szCs w:val="28"/>
        </w:rPr>
        <w:t xml:space="preserve">Местоположение: г. Выборг Выборгского городского поселения Выборгского муниципального района. </w:t>
      </w:r>
    </w:p>
    <w:p w14:paraId="7A9CDD57" w14:textId="77777777" w:rsidR="000E541A" w:rsidRPr="00966FEE" w:rsidRDefault="00E5408B">
      <w:pPr>
        <w:pStyle w:val="a1"/>
        <w:rPr>
          <w:color w:val="000000" w:themeColor="text1"/>
          <w:szCs w:val="28"/>
        </w:rPr>
      </w:pPr>
      <w:r w:rsidRPr="00966FEE">
        <w:rPr>
          <w:color w:val="000000" w:themeColor="text1"/>
          <w:szCs w:val="28"/>
        </w:rPr>
        <w:t>Площадь: 678 га.</w:t>
      </w:r>
    </w:p>
    <w:p w14:paraId="6EE43DD3"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Город Выборг основан шведами в 1293 году в качестве города-крепости, расположен на берегу Выборгского залива, в 27 км к западу от города пролегает граница с Республикой Финляндия. Согласно Ништадскому мирному договору 1721 года г. Выборг с прилегающими территориями вошел в состав России, став одним из главных в военном и торговом отношении населенным пунктом на северо-западе Российской империи. </w:t>
      </w:r>
    </w:p>
    <w:p w14:paraId="4524C528"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Город Выборг является историческим поселением федерального значения в соответствии с приказом Министерства культуры Российской Федерации </w:t>
      </w:r>
      <w:r w:rsidRPr="00966FEE">
        <w:rPr>
          <w:rFonts w:ascii="Times New Roman" w:eastAsia="Calibri" w:hAnsi="Times New Roman" w:cs="Times New Roman"/>
          <w:color w:val="000000" w:themeColor="text1"/>
          <w:sz w:val="28"/>
          <w:szCs w:val="28"/>
        </w:rPr>
        <w:br/>
        <w:t>от 20.01.2015 № 119 «Об утверждении границ территории и предмета охраны исторического поселения федерального значения».</w:t>
      </w:r>
      <w:r w:rsidRPr="00966FEE">
        <w:rPr>
          <w:color w:val="000000" w:themeColor="text1"/>
        </w:rPr>
        <w:t xml:space="preserve"> </w:t>
      </w:r>
    </w:p>
    <w:p w14:paraId="2EAC72F6"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Город Выборг является одним из самых больших и хорошо сохранившихся памятников европейской средневековой культуры на территории Российской Федерации.</w:t>
      </w:r>
    </w:p>
    <w:p w14:paraId="28C322A2" w14:textId="77777777" w:rsidR="000E541A" w:rsidRPr="00966FEE" w:rsidRDefault="00E5408B">
      <w:pPr>
        <w:pStyle w:val="a1"/>
        <w:rPr>
          <w:color w:val="000000" w:themeColor="text1"/>
        </w:rPr>
      </w:pPr>
      <w:r w:rsidRPr="00966FEE">
        <w:rPr>
          <w:color w:val="000000" w:themeColor="text1"/>
          <w:szCs w:val="28"/>
        </w:rPr>
        <w:t xml:space="preserve">Кластерный участок «Выборгский» </w:t>
      </w:r>
      <w:r w:rsidRPr="00966FEE">
        <w:rPr>
          <w:rFonts w:eastAsia="Calibri"/>
          <w:color w:val="000000" w:themeColor="text1"/>
          <w:szCs w:val="28"/>
        </w:rPr>
        <w:t>состоит из двух участков:</w:t>
      </w:r>
    </w:p>
    <w:p w14:paraId="61145D78" w14:textId="77777777" w:rsidR="000E541A" w:rsidRPr="00966FEE" w:rsidRDefault="00E5408B" w:rsidP="00271EA0">
      <w:pPr>
        <w:pStyle w:val="affa"/>
        <w:numPr>
          <w:ilvl w:val="0"/>
          <w:numId w:val="138"/>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Территория исторического поселения федерального значения, в границах которой находится более 300 объектов культурного наследия.  Среди главных достопримечательностей: Выборгский замок, башни (Олафа, Ратуши, Часовая и Круглая башни), выставочный центр Эрмитаж-Выборг, Выборгская ратуша, Спасо-Преображенский собор, Церковь Святых Петра и Павла, Дом купеческой гильдии Святого духа, Усадьба Бюргера, Анненские укрепления, драккары викингов, библиотека Алвара Аалто, Выборгский вокзал, Рыночная площадь и многие другие. В Выборгском замке, являющимся единственным в России замком европейского типа, находится музей. </w:t>
      </w:r>
    </w:p>
    <w:p w14:paraId="65529C68" w14:textId="77777777" w:rsidR="000E541A" w:rsidRPr="00966FEE" w:rsidRDefault="00E5408B" w:rsidP="00271EA0">
      <w:pPr>
        <w:pStyle w:val="affa"/>
        <w:numPr>
          <w:ilvl w:val="0"/>
          <w:numId w:val="138"/>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Территория музея-заповедника «Парк Монрепо», границы которой установлены приказом комитета по культуре Ленинградской области от 09.02.2015 № 01-03/15-1. Парк Монрепо представляет собой усадебно-парковый ансамбль конца XVIII – начала XIX вв. на острове Твердыш на берегу бухты Защитной Выборгского залива. В его границах расположены памятники деревянной архитектуры классицизма (главный усадебный дом и Библиотечный флигель) и пейзажный </w:t>
      </w:r>
      <w:r w:rsidRPr="00966FEE">
        <w:rPr>
          <w:rFonts w:ascii="Times New Roman" w:hAnsi="Times New Roman"/>
          <w:color w:val="000000" w:themeColor="text1"/>
          <w:sz w:val="28"/>
          <w:szCs w:val="28"/>
        </w:rPr>
        <w:lastRenderedPageBreak/>
        <w:t>скальный парк, переходящий в лесопарковый массив – зону ценного природного ландшафта Фенноскандии (каменные гряды из гранитов рапакиви).</w:t>
      </w:r>
    </w:p>
    <w:p w14:paraId="2D473D7D"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Самыми посещаемыми туристскими объектами являются историко-архитектурный музей «Выборгский замок», выставочный центр «Эрмитаж-Выборг», государственный историко-архитектурный и природный музей-заповедник «Парк Монрепо», МАУК «Библиотека А. Аалто».</w:t>
      </w:r>
    </w:p>
    <w:p w14:paraId="210EB9FB"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К указанным достопримечательностям ведет большое количество туристических маршрутов: «Истории и тайны Средневекового Выборга», «Крепостной щит», «Из варяг в греки», «Исторические усадьбы Карельского перешейка», «Города славных дел Петра», «Северный щит Ленинградской области», «Выборгский крендель», «Путь викингов», «Северные красоты Ленинградской области», а также водные (теплоходы, байдарки, каяки и др.), пешеходные и велосипедные маршруты.</w:t>
      </w:r>
    </w:p>
    <w:p w14:paraId="4D01964B" w14:textId="77777777" w:rsidR="000E541A" w:rsidRPr="00966FEE" w:rsidRDefault="00E5408B">
      <w:pPr>
        <w:pStyle w:val="a1"/>
        <w:rPr>
          <w:color w:val="000000" w:themeColor="text1"/>
          <w:szCs w:val="28"/>
        </w:rPr>
      </w:pPr>
      <w:r w:rsidRPr="00966FEE">
        <w:rPr>
          <w:color w:val="000000" w:themeColor="text1"/>
          <w:szCs w:val="28"/>
        </w:rPr>
        <w:t>Объекты для проживания туристов и отдыхающих в виде гостиничных комплексов, мотелей, кемпингов расположены в рекреационных зонах и в жилой застройке. Для развития системы маломерного флота и водного туризма организованы причалы в портовой зоне города и в яхт-клубе на мысе Бобровый.</w:t>
      </w:r>
    </w:p>
    <w:p w14:paraId="50EF995B" w14:textId="77777777" w:rsidR="000E541A" w:rsidRPr="00966FEE" w:rsidRDefault="00E5408B">
      <w:pPr>
        <w:spacing w:after="0"/>
        <w:ind w:firstLine="709"/>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Кластерный участок «Ивангородск</w:t>
      </w:r>
      <w:bookmarkEnd w:id="122"/>
      <w:r w:rsidRPr="00966FEE">
        <w:rPr>
          <w:rFonts w:ascii="Times New Roman" w:hAnsi="Times New Roman" w:cs="Times New Roman"/>
          <w:b/>
          <w:bCs/>
          <w:color w:val="000000" w:themeColor="text1"/>
          <w:sz w:val="28"/>
          <w:szCs w:val="28"/>
        </w:rPr>
        <w:t>ий»</w:t>
      </w:r>
    </w:p>
    <w:p w14:paraId="12DB174C" w14:textId="77777777" w:rsidR="000E541A" w:rsidRPr="00966FEE" w:rsidRDefault="00E5408B">
      <w:pPr>
        <w:pStyle w:val="a1"/>
        <w:rPr>
          <w:color w:val="000000" w:themeColor="text1"/>
          <w:szCs w:val="28"/>
        </w:rPr>
      </w:pPr>
      <w:r w:rsidRPr="00966FEE">
        <w:rPr>
          <w:color w:val="000000" w:themeColor="text1"/>
          <w:szCs w:val="28"/>
        </w:rPr>
        <w:t>Местоположение: г. Ивангород Ивангородского городского поселения Кингисеппского муниципального района.</w:t>
      </w:r>
    </w:p>
    <w:p w14:paraId="7A196CE9" w14:textId="23CD664F" w:rsidR="000E541A" w:rsidRPr="00966FEE" w:rsidRDefault="00E5408B">
      <w:pPr>
        <w:pStyle w:val="a1"/>
        <w:rPr>
          <w:color w:val="000000" w:themeColor="text1"/>
          <w:szCs w:val="28"/>
        </w:rPr>
      </w:pPr>
      <w:r w:rsidRPr="00966FEE">
        <w:rPr>
          <w:color w:val="000000" w:themeColor="text1"/>
          <w:szCs w:val="28"/>
        </w:rPr>
        <w:t>Площадь: 162,</w:t>
      </w:r>
      <w:r w:rsidR="001C3EA0" w:rsidRPr="00966FEE">
        <w:rPr>
          <w:color w:val="000000" w:themeColor="text1"/>
          <w:szCs w:val="28"/>
        </w:rPr>
        <w:t>52</w:t>
      </w:r>
      <w:r w:rsidRPr="00966FEE">
        <w:rPr>
          <w:color w:val="000000" w:themeColor="text1"/>
          <w:szCs w:val="28"/>
        </w:rPr>
        <w:t xml:space="preserve"> га.</w:t>
      </w:r>
    </w:p>
    <w:p w14:paraId="3C743097"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Город Ивангород основан в 1492 году как город-крепость на правом берегу </w:t>
      </w:r>
      <w:r w:rsidRPr="00966FEE">
        <w:rPr>
          <w:rFonts w:ascii="Times New Roman" w:eastAsia="Calibri" w:hAnsi="Times New Roman" w:cs="Times New Roman"/>
          <w:color w:val="000000" w:themeColor="text1"/>
          <w:sz w:val="28"/>
          <w:szCs w:val="28"/>
        </w:rPr>
        <w:br/>
        <w:t xml:space="preserve">реки Нарва на границе с Эстонской Республикой напротив эстонского города Нарва. Ивангородская крепость стала не только мощным фортификационным укреплением на северо-западных границах Московского государства, но и важной стратегической базой в борьбе России за выход в Балтийское море. </w:t>
      </w:r>
    </w:p>
    <w:p w14:paraId="5078D3C4"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bookmarkStart w:id="125" w:name="_Hlk172019958"/>
      <w:r w:rsidRPr="00966FEE">
        <w:rPr>
          <w:rFonts w:ascii="Times New Roman" w:eastAsia="Calibri" w:hAnsi="Times New Roman" w:cs="Times New Roman"/>
          <w:color w:val="000000" w:themeColor="text1"/>
          <w:sz w:val="28"/>
          <w:szCs w:val="28"/>
        </w:rPr>
        <w:t>Кластерный участок «Ивангородский» состоит из двух участков</w:t>
      </w:r>
      <w:r w:rsidRPr="00966FEE">
        <w:rPr>
          <w:rStyle w:val="af8"/>
          <w:rFonts w:eastAsia="Calibri"/>
          <w:color w:val="000000" w:themeColor="text1"/>
          <w:szCs w:val="28"/>
        </w:rPr>
        <w:footnoteReference w:id="41"/>
      </w:r>
      <w:r w:rsidRPr="00966FEE">
        <w:rPr>
          <w:rFonts w:ascii="Times New Roman" w:eastAsia="Calibri" w:hAnsi="Times New Roman" w:cs="Times New Roman"/>
          <w:color w:val="000000" w:themeColor="text1"/>
          <w:sz w:val="28"/>
          <w:szCs w:val="28"/>
        </w:rPr>
        <w:t>:</w:t>
      </w:r>
      <w:bookmarkEnd w:id="125"/>
    </w:p>
    <w:p w14:paraId="4660E7E9" w14:textId="77777777" w:rsidR="000E541A" w:rsidRPr="00966FEE" w:rsidRDefault="00E5408B" w:rsidP="00271EA0">
      <w:pPr>
        <w:pStyle w:val="affa"/>
        <w:numPr>
          <w:ilvl w:val="0"/>
          <w:numId w:val="137"/>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Территория исторического поселения город Ивангород, имеющего особое значение для истории и культуры Ленинградской области, границы которой установлены приказом комитета по культуре Ленинградской области от 17.08.2020 </w:t>
      </w:r>
      <w:r w:rsidRPr="00966FEE">
        <w:rPr>
          <w:rFonts w:ascii="Times New Roman" w:hAnsi="Times New Roman"/>
          <w:color w:val="000000" w:themeColor="text1"/>
          <w:sz w:val="28"/>
          <w:szCs w:val="28"/>
        </w:rPr>
        <w:br/>
        <w:t>№ 01-03/20-226. В границах исторического поселения главными туристскими аттракторами являются ансамбль Ивангородской крепости, архитектурный и художественный музеи, Успенский собор и Никольская церковь, являющиеся объектами культурного наследия.</w:t>
      </w:r>
      <w:r w:rsidRPr="00966FEE">
        <w:rPr>
          <w:color w:val="000000" w:themeColor="text1"/>
        </w:rPr>
        <w:t xml:space="preserve"> </w:t>
      </w:r>
      <w:r w:rsidRPr="00966FEE">
        <w:rPr>
          <w:rFonts w:ascii="Times New Roman" w:hAnsi="Times New Roman"/>
          <w:color w:val="000000" w:themeColor="text1"/>
          <w:sz w:val="28"/>
          <w:szCs w:val="28"/>
        </w:rPr>
        <w:t>На территории Ивангородской крепости исторические реконструкции, средневековые рыцарские фестивали, ярмарки, мастер-классы, квесты и другие развлекательные мероприятия.</w:t>
      </w:r>
    </w:p>
    <w:p w14:paraId="0EADAA18" w14:textId="77777777" w:rsidR="000E541A" w:rsidRPr="00966FEE" w:rsidRDefault="00E5408B" w:rsidP="00271EA0">
      <w:pPr>
        <w:pStyle w:val="affa"/>
        <w:numPr>
          <w:ilvl w:val="0"/>
          <w:numId w:val="137"/>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Территория исторического района Парусинка, расположенная между рекой Нарва и каналом Нарвской ГЭС, где сохранились построенные в 1851 году известным русским банкиром и меценатом А.Л. Штиглицем по английскому образцу кварталы домов для рабочих льнопрялильной мануфактуры парусиновой ткани. На территории </w:t>
      </w:r>
      <w:r w:rsidRPr="00966FEE">
        <w:rPr>
          <w:rFonts w:ascii="Times New Roman" w:hAnsi="Times New Roman"/>
          <w:color w:val="000000" w:themeColor="text1"/>
          <w:sz w:val="28"/>
          <w:szCs w:val="28"/>
        </w:rPr>
        <w:lastRenderedPageBreak/>
        <w:t xml:space="preserve">находятся значимые объекты туристского интереса: Нарвские водопады и Нарская ГЭС, Церковь Троицы Живоначальной, парк бывшей усадьбы Штиглица, и другие памятники архитектуры конца XIX – начала XX века. </w:t>
      </w:r>
    </w:p>
    <w:p w14:paraId="37630308" w14:textId="59327EDD" w:rsidR="000E541A" w:rsidRPr="00966FEE" w:rsidRDefault="00E5408B">
      <w:pPr>
        <w:pBdr>
          <w:top w:val="none" w:sz="4" w:space="0" w:color="000000"/>
          <w:left w:val="none" w:sz="4" w:space="0" w:color="000000"/>
          <w:bottom w:val="none" w:sz="4" w:space="0" w:color="000000"/>
          <w:right w:val="none" w:sz="4" w:space="0" w:color="000000"/>
        </w:pBdr>
        <w:shd w:val="clear" w:color="FFFFFF" w:fill="FFFFFF"/>
        <w:spacing w:after="0" w:line="240" w:lineRule="auto"/>
        <w:ind w:firstLine="709"/>
        <w:jc w:val="both"/>
        <w:rPr>
          <w:rFonts w:ascii="Times New Roman" w:eastAsia="Arial"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Объекты туристского показа, расположенные в границах кластерного участка, включены в туристические маршруты «Крепости и храмы», «Твердыни Северо-</w:t>
      </w:r>
      <w:r w:rsidR="00D97A1C" w:rsidRPr="00966FEE">
        <w:rPr>
          <w:rFonts w:ascii="Times New Roman" w:eastAsia="Calibri" w:hAnsi="Times New Roman" w:cs="Times New Roman"/>
          <w:color w:val="000000" w:themeColor="text1"/>
          <w:sz w:val="28"/>
          <w:szCs w:val="28"/>
        </w:rPr>
        <w:t>З</w:t>
      </w:r>
      <w:r w:rsidRPr="00966FEE">
        <w:rPr>
          <w:rFonts w:ascii="Times New Roman" w:eastAsia="Calibri" w:hAnsi="Times New Roman" w:cs="Times New Roman"/>
          <w:color w:val="000000" w:themeColor="text1"/>
          <w:sz w:val="28"/>
          <w:szCs w:val="28"/>
        </w:rPr>
        <w:t xml:space="preserve">апада России», «Твердыни нашего края», «Юго-западный щит Ленинградской области», </w:t>
      </w:r>
      <w:r w:rsidRPr="00966FEE">
        <w:rPr>
          <w:rFonts w:ascii="Times New Roman" w:eastAsia="Arial" w:hAnsi="Times New Roman" w:cs="Times New Roman"/>
          <w:color w:val="000000" w:themeColor="text1"/>
          <w:sz w:val="28"/>
          <w:szCs w:val="28"/>
        </w:rPr>
        <w:t xml:space="preserve">«Мир художественных сказок», </w:t>
      </w:r>
      <w:r w:rsidRPr="00966FEE">
        <w:rPr>
          <w:rFonts w:ascii="Times New Roman" w:eastAsia="Calibri" w:hAnsi="Times New Roman" w:cs="Times New Roman"/>
          <w:color w:val="000000" w:themeColor="text1"/>
          <w:sz w:val="28"/>
          <w:szCs w:val="28"/>
        </w:rPr>
        <w:t xml:space="preserve">«Ивангородская минога», «Усадьбы великих мастеров», «Каменные стражи Северо-Запада России». Также по территории Ивангорода проходят три велосипедных маршрута и один </w:t>
      </w:r>
      <w:r w:rsidRPr="00966FEE">
        <w:rPr>
          <w:rFonts w:ascii="Times New Roman" w:eastAsia="Arial" w:hAnsi="Times New Roman" w:cs="Times New Roman"/>
          <w:color w:val="000000" w:themeColor="text1"/>
          <w:sz w:val="28"/>
          <w:szCs w:val="28"/>
        </w:rPr>
        <w:t>пешеходный маршрут.</w:t>
      </w:r>
    </w:p>
    <w:p w14:paraId="6C78191A"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Город Ивангород входит в пограничную зону, в связи с чем въезд в город осуществляется по пропускам, загранпаспортам или паспортам с местной регистрацией.</w:t>
      </w:r>
    </w:p>
    <w:p w14:paraId="5667FA6C" w14:textId="77777777" w:rsidR="000E541A" w:rsidRPr="00966FEE" w:rsidRDefault="00E5408B">
      <w:pPr>
        <w:pStyle w:val="a1"/>
        <w:rPr>
          <w:b/>
          <w:bCs/>
          <w:color w:val="000000" w:themeColor="text1"/>
          <w:szCs w:val="28"/>
        </w:rPr>
      </w:pPr>
      <w:r w:rsidRPr="00966FEE">
        <w:rPr>
          <w:b/>
          <w:bCs/>
          <w:color w:val="000000" w:themeColor="text1"/>
          <w:szCs w:val="28"/>
        </w:rPr>
        <w:t>Кластерный участок «Новоладожский»</w:t>
      </w:r>
    </w:p>
    <w:p w14:paraId="6DFEE45D" w14:textId="77777777" w:rsidR="000E541A" w:rsidRPr="00966FEE" w:rsidRDefault="00E5408B">
      <w:pPr>
        <w:pStyle w:val="affa"/>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Местоположение: г. Новая Ладога Новоладожского городского поселения Волховского муниципального района. </w:t>
      </w:r>
    </w:p>
    <w:p w14:paraId="668BA989" w14:textId="77777777" w:rsidR="000E541A" w:rsidRPr="00966FEE" w:rsidRDefault="00E5408B">
      <w:pPr>
        <w:pStyle w:val="a1"/>
        <w:rPr>
          <w:color w:val="000000" w:themeColor="text1"/>
          <w:szCs w:val="28"/>
        </w:rPr>
      </w:pPr>
      <w:r w:rsidRPr="00966FEE">
        <w:rPr>
          <w:color w:val="000000" w:themeColor="text1"/>
          <w:szCs w:val="28"/>
        </w:rPr>
        <w:t>Площадь: 345,56 га.</w:t>
      </w:r>
    </w:p>
    <w:p w14:paraId="16F3E063"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Город Новая Ладога основан в 1704 году как один из судостроительных центров, расположен на левом берегу реки Волхов, в месте ее впадения в Ладожское озеро. Появлению города способствовала судостроительная верфь, работающая с 1702 года. </w:t>
      </w:r>
    </w:p>
    <w:p w14:paraId="24F3F3DC"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До образования города на этих землях находилась Николо-Медведская обитель, возникшая в XIV-XV вв. С момента основания г. Новая Ладога представлял собой уездный купеческий городок, но и сейчас город сохранил свою историческую планировку, купеческие и мещанские особняки и гостиный двор. </w:t>
      </w:r>
    </w:p>
    <w:p w14:paraId="3DDEF3BF"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Границы кластерного участка «Новоладожский» совпадают с границами исторического поселения г. Новая Ладога, имеющего особое значение для истории и культуры Ленинградской области, утвержденными приказом комитета по культуре Ленинградской области от 28.09.2020 № 01-03/20-257.</w:t>
      </w:r>
    </w:p>
    <w:p w14:paraId="2D39C266"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Основными достопримечательностями г. Новая Ладога являются бывшие казармы Суздальского полка, Новоладожский гостиный двор, музей А.В. Суворова, набережная Ладожской флотилии, Николо-Медведский монастырь, церковь Иоанна Богослова и церковь св. Климента, Староладожский (Петровский) и Новоладожский каналы, а также историко-краеведческий музей, в котором расположены экспозиции, посвященные истории города.</w:t>
      </w:r>
    </w:p>
    <w:p w14:paraId="1BE39EFF"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Комитетом по культуре и туризму Ленинградской области к указанным объектам показа разработаны туристические маршруты: «Петровские города», «Дорога Жизни», «Дорогами Суворова», «Великие гидротехнические сооружения», «В столицу древней Руси и к истокам русской кухни», «Дорога Жизни – Дорога Победы», а также ряд велосипедных и пешеходных маршрутов.</w:t>
      </w:r>
    </w:p>
    <w:p w14:paraId="06574B3F"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границах кластерного участка «Новоладожский» располагается ряд коллективных средств размещения, наиболее крупное – база отдыха «Креницы».</w:t>
      </w:r>
    </w:p>
    <w:p w14:paraId="5DEE629D"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Использование земель и земельных участков в границах туристско-рекреационной зоны «Исторические поселения» осуществляется в соответствии с предметами охраны и требованиями к градостроительным регламентам в границах </w:t>
      </w:r>
      <w:r w:rsidRPr="00966FEE">
        <w:rPr>
          <w:rFonts w:ascii="Times New Roman" w:hAnsi="Times New Roman" w:cs="Times New Roman"/>
          <w:color w:val="000000" w:themeColor="text1"/>
          <w:sz w:val="28"/>
          <w:szCs w:val="28"/>
        </w:rPr>
        <w:lastRenderedPageBreak/>
        <w:t>территорий исторических поселений город Выборг, город Ивангород, Шлиссельбург и город Новая Ладога, а также предметами охраны и режимами использования территории объектов культурного наследия.</w:t>
      </w:r>
    </w:p>
    <w:p w14:paraId="1D49F9C1" w14:textId="77777777" w:rsidR="000E541A" w:rsidRPr="00966FEE" w:rsidRDefault="00E5408B">
      <w:pPr>
        <w:pStyle w:val="a1"/>
        <w:rPr>
          <w:b/>
          <w:bCs/>
          <w:color w:val="000000" w:themeColor="text1"/>
          <w:szCs w:val="28"/>
        </w:rPr>
      </w:pPr>
      <w:r w:rsidRPr="00966FEE">
        <w:rPr>
          <w:b/>
          <w:bCs/>
          <w:color w:val="000000" w:themeColor="text1"/>
          <w:szCs w:val="28"/>
        </w:rPr>
        <w:t>Кластерный участок «Шлиссельбургский»</w:t>
      </w:r>
    </w:p>
    <w:p w14:paraId="39FF16FD" w14:textId="77777777" w:rsidR="000E541A" w:rsidRPr="00966FEE" w:rsidRDefault="00E5408B">
      <w:pPr>
        <w:pStyle w:val="a1"/>
        <w:rPr>
          <w:color w:val="000000" w:themeColor="text1"/>
        </w:rPr>
      </w:pPr>
      <w:r w:rsidRPr="00966FEE">
        <w:rPr>
          <w:color w:val="000000" w:themeColor="text1"/>
          <w:szCs w:val="28"/>
        </w:rPr>
        <w:t>Местоположение: г. Шлиссельбург Шлиссельбургского городского поселения Кировского муниципального района.</w:t>
      </w:r>
    </w:p>
    <w:p w14:paraId="0A21B264" w14:textId="75206495" w:rsidR="000E541A" w:rsidRPr="00966FEE" w:rsidRDefault="00E5408B">
      <w:pPr>
        <w:pStyle w:val="a1"/>
        <w:rPr>
          <w:color w:val="000000" w:themeColor="text1"/>
          <w:szCs w:val="28"/>
        </w:rPr>
      </w:pPr>
      <w:r w:rsidRPr="00966FEE">
        <w:rPr>
          <w:color w:val="000000" w:themeColor="text1"/>
          <w:szCs w:val="28"/>
        </w:rPr>
        <w:t>Площадь: 125,8</w:t>
      </w:r>
      <w:r w:rsidR="001C3EA0" w:rsidRPr="00966FEE">
        <w:rPr>
          <w:color w:val="000000" w:themeColor="text1"/>
          <w:szCs w:val="28"/>
        </w:rPr>
        <w:t>1</w:t>
      </w:r>
      <w:r w:rsidRPr="00966FEE">
        <w:rPr>
          <w:color w:val="000000" w:themeColor="text1"/>
          <w:szCs w:val="28"/>
        </w:rPr>
        <w:t xml:space="preserve"> га.</w:t>
      </w:r>
    </w:p>
    <w:p w14:paraId="49C56EEF"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Город Шлиссельбург основан в 1323 году в качестве города-крепости, расположен у истока реки Нева из Ладожского озера. К концу </w:t>
      </w:r>
      <w:r w:rsidRPr="00966FEE">
        <w:rPr>
          <w:rFonts w:ascii="Times New Roman" w:hAnsi="Times New Roman" w:cs="Times New Roman"/>
          <w:color w:val="000000" w:themeColor="text1"/>
          <w:sz w:val="28"/>
          <w:szCs w:val="28"/>
          <w:lang w:val="en-US"/>
        </w:rPr>
        <w:t>XVIII</w:t>
      </w:r>
      <w:r w:rsidRPr="00966FEE">
        <w:rPr>
          <w:rFonts w:ascii="Times New Roman" w:hAnsi="Times New Roman" w:cs="Times New Roman"/>
          <w:color w:val="000000" w:themeColor="text1"/>
          <w:sz w:val="28"/>
          <w:szCs w:val="28"/>
        </w:rPr>
        <w:t xml:space="preserve"> века Шлиссельбург стал крупным портовым городом на водном пути к Санкт-Петербургу.</w:t>
      </w:r>
    </w:p>
    <w:p w14:paraId="363DA10A"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«Шлиссельбургский» сформирован с учетом границ исторического поселения, имеющего особое значение для истории и культуры Ленинградской области, установленных приказом комитета по культуре Ленинградской области от 28.09.2020 № 01-03/20-256.</w:t>
      </w:r>
    </w:p>
    <w:p w14:paraId="7557CAC8" w14:textId="77777777" w:rsidR="000E541A" w:rsidRPr="00966FEE" w:rsidRDefault="00E5408B">
      <w:pPr>
        <w:pStyle w:val="docdata"/>
        <w:spacing w:before="0" w:beforeAutospacing="0" w:after="0" w:afterAutospacing="0"/>
        <w:ind w:firstLine="709"/>
        <w:jc w:val="both"/>
        <w:rPr>
          <w:color w:val="000000" w:themeColor="text1"/>
          <w:sz w:val="28"/>
          <w:szCs w:val="28"/>
        </w:rPr>
      </w:pPr>
      <w:r w:rsidRPr="00966FEE">
        <w:rPr>
          <w:color w:val="000000" w:themeColor="text1"/>
          <w:sz w:val="28"/>
          <w:szCs w:val="28"/>
        </w:rPr>
        <w:t>Главными объектами туристского интереса на территории г. Шлиссельбург в границах туристско-рекреационной зоны являются:</w:t>
      </w:r>
    </w:p>
    <w:p w14:paraId="440B45CE" w14:textId="77777777" w:rsidR="000E541A" w:rsidRPr="00966FEE" w:rsidRDefault="00E5408B">
      <w:pPr>
        <w:pStyle w:val="aff5"/>
        <w:spacing w:after="0"/>
        <w:ind w:firstLine="709"/>
        <w:jc w:val="both"/>
        <w:rPr>
          <w:color w:val="000000" w:themeColor="text1"/>
          <w:sz w:val="28"/>
          <w:szCs w:val="28"/>
        </w:rPr>
      </w:pPr>
      <w:r w:rsidRPr="00966FEE">
        <w:rPr>
          <w:color w:val="000000" w:themeColor="text1"/>
          <w:sz w:val="28"/>
          <w:szCs w:val="28"/>
        </w:rPr>
        <w:t>1. Крепость «Орешек» (Шлиссельбургская крепость, о. Ореховый) – уникальный архитектурный и исторический памятник XIV – XX веков. Одно из старейших фортификационных сооружений России. Была основана новгородцами в 1312 году как форпост на северо-западных рубежах для противостояния шведам. На территории находится музей новой и старой тюрем Шлиссельбургской крепости, а также руины Храма Рождества Иоанна Предтечи.</w:t>
      </w:r>
    </w:p>
    <w:p w14:paraId="7F81C015" w14:textId="77777777" w:rsidR="000E541A" w:rsidRPr="00966FEE" w:rsidRDefault="00E5408B">
      <w:pPr>
        <w:pStyle w:val="aff5"/>
        <w:spacing w:after="0"/>
        <w:ind w:firstLine="709"/>
        <w:jc w:val="both"/>
        <w:rPr>
          <w:color w:val="000000" w:themeColor="text1"/>
          <w:sz w:val="28"/>
          <w:szCs w:val="28"/>
        </w:rPr>
      </w:pPr>
      <w:r w:rsidRPr="00966FEE">
        <w:rPr>
          <w:color w:val="000000" w:themeColor="text1"/>
          <w:sz w:val="28"/>
          <w:szCs w:val="28"/>
        </w:rPr>
        <w:t>2. Храмовый комплекс, окончательно сложившийся к середине XIX века, образующий ансамбль центральной части города – Красную (Соборную) площадь. Включает в себя Благовещенский собор, Никольскую церковь и часовню, посвященную образу Казанской Божьей Матери.</w:t>
      </w:r>
    </w:p>
    <w:p w14:paraId="2FB2D413" w14:textId="77777777" w:rsidR="000E541A" w:rsidRPr="00966FEE" w:rsidRDefault="00E5408B">
      <w:pPr>
        <w:pStyle w:val="aff5"/>
        <w:spacing w:after="0"/>
        <w:ind w:firstLine="709"/>
        <w:jc w:val="both"/>
        <w:rPr>
          <w:color w:val="000000" w:themeColor="text1"/>
          <w:sz w:val="28"/>
          <w:szCs w:val="28"/>
        </w:rPr>
      </w:pPr>
      <w:r w:rsidRPr="00966FEE">
        <w:rPr>
          <w:color w:val="000000" w:themeColor="text1"/>
          <w:sz w:val="28"/>
          <w:szCs w:val="28"/>
        </w:rPr>
        <w:t xml:space="preserve">3. Система петровских каналов, состоящая из Староладожского (XVIII – XIX века), Новоладожского (XIX век) и Малоневского (начало XIX века) каналов, являющаяся уникальным памятником Петровской эпохи. </w:t>
      </w:r>
    </w:p>
    <w:p w14:paraId="7A7EACD9" w14:textId="77777777" w:rsidR="000E541A" w:rsidRPr="00966FEE" w:rsidRDefault="00E5408B">
      <w:pPr>
        <w:pStyle w:val="aff5"/>
        <w:spacing w:after="0"/>
        <w:ind w:firstLine="709"/>
        <w:jc w:val="both"/>
        <w:rPr>
          <w:color w:val="000000" w:themeColor="text1"/>
          <w:sz w:val="28"/>
          <w:szCs w:val="28"/>
        </w:rPr>
      </w:pPr>
      <w:r w:rsidRPr="00966FEE">
        <w:rPr>
          <w:color w:val="000000" w:themeColor="text1"/>
          <w:sz w:val="28"/>
          <w:szCs w:val="28"/>
        </w:rPr>
        <w:t>4. Городской музей города Шлиссельбург, включающий коллекции и экспонаты об истории древнего русского города Орешек, города Шлиссельбург и об истории судостроения на территории города.</w:t>
      </w:r>
    </w:p>
    <w:p w14:paraId="68B9F9C4"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«Шлиссельбургский» включает в себя два компонента объекта Всемирного наследия ЮНЕСКО «Исторический центр Санкт-Петербурга и связанные с ним группы памятников»: исторический центр города Шлиссельбурга. Староладожский и Новоладожский каналы (540-004), ансамбль крепости «Орешек» (Шлиссельбургская крепость-тюрьма) (540-005).</w:t>
      </w:r>
    </w:p>
    <w:p w14:paraId="41AFB4A3"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Связь с крепостью «Орешек» осуществляется посредством речных переправ из г. Шлиссельбург и из г.п. им. Морозова, находящегося на противоположной стороне р. Нева в Морозовском городском поселении Всеволожского муниципального района. С этой целью функционируют три пассажирских причала внутреннего водного транспорта – причал «о. Ореховый», причал «Шлиссельбург» и причал «пос. им. Морозова».</w:t>
      </w:r>
    </w:p>
    <w:p w14:paraId="0CB1A24A"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lastRenderedPageBreak/>
        <w:t xml:space="preserve">По территории кластерного участка «Шлиссельбургский» проходят следующие туристические маршруты: «Петровские города», «Великие гидротехнические сооружения», «Северо-восточный щит Ленинградской области», «Красный маршрут», «От истоков Руси до Российской империи», «Дорога Жизни –Битва за Ленинград», «Птицеводство Кировского района». </w:t>
      </w:r>
    </w:p>
    <w:p w14:paraId="77E0CBA8" w14:textId="4F39C8A7" w:rsidR="000E541A" w:rsidRPr="00966FEE" w:rsidRDefault="00E5408B" w:rsidP="00D46030">
      <w:pPr>
        <w:pStyle w:val="docdata"/>
        <w:spacing w:before="0" w:beforeAutospacing="0" w:after="0" w:afterAutospacing="0"/>
        <w:ind w:firstLine="709"/>
        <w:jc w:val="both"/>
        <w:rPr>
          <w:color w:val="000000" w:themeColor="text1"/>
          <w:sz w:val="28"/>
          <w:szCs w:val="28"/>
        </w:rPr>
      </w:pPr>
      <w:r w:rsidRPr="00966FEE">
        <w:rPr>
          <w:color w:val="000000" w:themeColor="text1"/>
          <w:sz w:val="28"/>
          <w:szCs w:val="28"/>
        </w:rPr>
        <w:t>В связи с развитием рекреационно-туристического потенциала территории планируется восстановление системы пассажирского водного транспорта на Ладожских каналах, восстановление существующих причалов и размещение стоянок маломерных судов.</w:t>
      </w:r>
    </w:p>
    <w:p w14:paraId="48E30DCA" w14:textId="77777777" w:rsidR="003F7E1D" w:rsidRPr="00966FEE" w:rsidRDefault="003F7E1D" w:rsidP="00D46030">
      <w:pPr>
        <w:pStyle w:val="docdata"/>
        <w:spacing w:before="0" w:beforeAutospacing="0" w:after="0" w:afterAutospacing="0"/>
        <w:ind w:firstLine="709"/>
        <w:jc w:val="both"/>
        <w:rPr>
          <w:color w:val="000000" w:themeColor="text1"/>
          <w:sz w:val="28"/>
          <w:szCs w:val="28"/>
        </w:rPr>
      </w:pPr>
    </w:p>
    <w:p w14:paraId="3C6F844B" w14:textId="77777777" w:rsidR="00D46030" w:rsidRPr="00966FEE" w:rsidRDefault="00D46030" w:rsidP="00D46030">
      <w:pPr>
        <w:pStyle w:val="a1"/>
        <w:keepNext/>
        <w:outlineLvl w:val="4"/>
        <w:rPr>
          <w:b/>
          <w:bCs/>
          <w:color w:val="000000" w:themeColor="text1"/>
          <w:szCs w:val="28"/>
        </w:rPr>
      </w:pPr>
      <w:r w:rsidRPr="00966FEE">
        <w:rPr>
          <w:b/>
          <w:bCs/>
          <w:color w:val="000000" w:themeColor="text1"/>
          <w:szCs w:val="28"/>
        </w:rPr>
        <w:t>Кобринская туристско-рекреационная зона</w:t>
      </w:r>
    </w:p>
    <w:p w14:paraId="1D331281" w14:textId="77777777" w:rsidR="00D46030" w:rsidRPr="00966FEE" w:rsidRDefault="00D46030" w:rsidP="00D46030">
      <w:pPr>
        <w:pStyle w:val="a1"/>
        <w:rPr>
          <w:color w:val="000000" w:themeColor="text1"/>
          <w:szCs w:val="28"/>
        </w:rPr>
      </w:pPr>
      <w:r w:rsidRPr="00966FEE">
        <w:rPr>
          <w:color w:val="000000" w:themeColor="text1"/>
          <w:szCs w:val="28"/>
        </w:rPr>
        <w:t>Туристско-рекреационный район: зона агломерации.</w:t>
      </w:r>
    </w:p>
    <w:p w14:paraId="4B59AFDC" w14:textId="37764049" w:rsidR="00D46030" w:rsidRPr="00966FEE" w:rsidRDefault="00D46030" w:rsidP="00D46030">
      <w:pPr>
        <w:pStyle w:val="a1"/>
        <w:rPr>
          <w:color w:val="000000" w:themeColor="text1"/>
          <w:szCs w:val="28"/>
        </w:rPr>
      </w:pPr>
      <w:r w:rsidRPr="00966FEE">
        <w:rPr>
          <w:color w:val="000000" w:themeColor="text1"/>
          <w:szCs w:val="28"/>
        </w:rPr>
        <w:t xml:space="preserve">Местоположение: </w:t>
      </w:r>
      <w:r w:rsidR="00F43F03" w:rsidRPr="00966FEE">
        <w:rPr>
          <w:color w:val="000000" w:themeColor="text1"/>
          <w:szCs w:val="28"/>
        </w:rPr>
        <w:t>пос</w:t>
      </w:r>
      <w:r w:rsidRPr="00966FEE">
        <w:rPr>
          <w:color w:val="000000" w:themeColor="text1"/>
          <w:szCs w:val="28"/>
        </w:rPr>
        <w:t xml:space="preserve">. Кобринское и пос. Суйда Гатчинского муниципального округа. </w:t>
      </w:r>
    </w:p>
    <w:p w14:paraId="4ABC7253" w14:textId="77777777" w:rsidR="00D46030" w:rsidRPr="00966FEE" w:rsidRDefault="00D46030" w:rsidP="00D46030">
      <w:pPr>
        <w:pStyle w:val="a1"/>
        <w:rPr>
          <w:color w:val="000000" w:themeColor="text1"/>
          <w:szCs w:val="28"/>
        </w:rPr>
      </w:pPr>
      <w:r w:rsidRPr="00966FEE">
        <w:rPr>
          <w:color w:val="000000" w:themeColor="text1"/>
          <w:szCs w:val="28"/>
        </w:rPr>
        <w:t>Общая площадь:</w:t>
      </w:r>
      <w:r w:rsidRPr="00966FEE">
        <w:rPr>
          <w:color w:val="000000" w:themeColor="text1"/>
        </w:rPr>
        <w:t xml:space="preserve"> </w:t>
      </w:r>
      <w:r w:rsidRPr="00966FEE">
        <w:rPr>
          <w:color w:val="000000" w:themeColor="text1"/>
          <w:szCs w:val="28"/>
        </w:rPr>
        <w:t>254,63 га.</w:t>
      </w:r>
    </w:p>
    <w:p w14:paraId="3A7AA71B" w14:textId="77777777" w:rsidR="00D46030" w:rsidRPr="00966FEE" w:rsidRDefault="00D46030" w:rsidP="00D46030">
      <w:pPr>
        <w:pBdr>
          <w:top w:val="none" w:sz="4" w:space="0" w:color="000000"/>
          <w:left w:val="none" w:sz="4" w:space="0" w:color="000000"/>
          <w:bottom w:val="none" w:sz="4" w:space="0" w:color="000000"/>
          <w:right w:val="none" w:sz="4" w:space="0" w:color="000000"/>
        </w:pBdr>
        <w:spacing w:after="0" w:line="240" w:lineRule="auto"/>
        <w:ind w:firstLine="708"/>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Кобринская туристско-рекреационная зона объединяет в себе мемориальные места, связанные с творчеством и эпохой великого поэта русского поэта А.С. Пушкина, – музей-усадьбу А.П. Ганнибала «Суйда» с живописным парком в пос. Суйда и домик няни А. С. Пушкина Арины Родионовны в дер. Кобрино.</w:t>
      </w:r>
    </w:p>
    <w:p w14:paraId="0E697F31" w14:textId="77777777" w:rsidR="00D46030" w:rsidRPr="00966FEE" w:rsidRDefault="00D46030" w:rsidP="00D46030">
      <w:pPr>
        <w:pBdr>
          <w:top w:val="none" w:sz="4" w:space="0" w:color="000000"/>
          <w:left w:val="none" w:sz="4" w:space="0" w:color="000000"/>
          <w:bottom w:val="none" w:sz="4" w:space="0" w:color="000000"/>
          <w:right w:val="none" w:sz="4" w:space="0" w:color="000000"/>
        </w:pBdr>
        <w:spacing w:after="0" w:line="240" w:lineRule="auto"/>
        <w:ind w:firstLine="708"/>
        <w:jc w:val="both"/>
        <w:rPr>
          <w:rFonts w:ascii="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 xml:space="preserve">Музей-усадьба «Суйда» </w:t>
      </w:r>
      <w:r w:rsidRPr="00966FEE">
        <w:rPr>
          <w:rFonts w:ascii="Times New Roman" w:hAnsi="Times New Roman" w:cs="Times New Roman"/>
          <w:color w:val="000000" w:themeColor="text1"/>
          <w:sz w:val="28"/>
          <w:szCs w:val="28"/>
        </w:rPr>
        <w:t>располагается в гостевом флигеле бывшей усадьбы прадеда А.С. Пушкина – Абрама Петровича Ганнибала. Всего содержится около 1000 единиц хранения. С 1986 года в музее ежегодно проводятся пушкинские праздники.</w:t>
      </w:r>
    </w:p>
    <w:p w14:paraId="0041401D" w14:textId="77777777" w:rsidR="00D46030" w:rsidRPr="00966FEE" w:rsidRDefault="00D46030" w:rsidP="00D46030">
      <w:pPr>
        <w:pBdr>
          <w:top w:val="none" w:sz="4" w:space="0" w:color="000000"/>
          <w:left w:val="none" w:sz="4" w:space="0" w:color="000000"/>
          <w:bottom w:val="none" w:sz="4" w:space="0" w:color="000000"/>
          <w:right w:val="none" w:sz="4" w:space="0" w:color="000000"/>
        </w:pBd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Со времен Ганнибала на территории старинной мызы Суйда сохранились постройки: гостевой флигель, дом управляющего, конюшня, оранжерея, скотный двор, а также высеченная из ледникового валуна скамейка </w:t>
      </w:r>
      <w:r w:rsidRPr="00966FEE">
        <w:rPr>
          <w:rFonts w:ascii="Times New Roman" w:eastAsia="Times New Roman" w:hAnsi="Times New Roman" w:cs="Times New Roman"/>
          <w:color w:val="000000" w:themeColor="text1"/>
          <w:sz w:val="28"/>
          <w:szCs w:val="28"/>
        </w:rPr>
        <w:t>–</w:t>
      </w:r>
      <w:r w:rsidRPr="00966FEE">
        <w:rPr>
          <w:rFonts w:ascii="Times New Roman" w:hAnsi="Times New Roman" w:cs="Times New Roman"/>
          <w:color w:val="000000" w:themeColor="text1"/>
          <w:sz w:val="28"/>
          <w:szCs w:val="28"/>
        </w:rPr>
        <w:t xml:space="preserve"> «каменный диван».</w:t>
      </w:r>
    </w:p>
    <w:p w14:paraId="62454CAF" w14:textId="77777777" w:rsidR="00D46030" w:rsidRPr="00966FEE" w:rsidRDefault="00D46030" w:rsidP="00D46030">
      <w:pPr>
        <w:pBdr>
          <w:top w:val="none" w:sz="4" w:space="0" w:color="000000"/>
          <w:left w:val="none" w:sz="4" w:space="0" w:color="000000"/>
          <w:bottom w:val="none" w:sz="4" w:space="0" w:color="000000"/>
          <w:right w:val="none" w:sz="4" w:space="0" w:color="000000"/>
        </w:pBdr>
        <w:spacing w:after="0" w:line="240" w:lineRule="auto"/>
        <w:ind w:firstLine="708"/>
        <w:jc w:val="both"/>
        <w:rPr>
          <w:rFonts w:ascii="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 xml:space="preserve">Домик няни А.С. Пушкина, где сегодня располагается музей, была подарена Арине Родионовне, няне А.С. Пушкина в 1795 году семьей Ганнибалов-Пушкиных, где Арина Родионовна жила здесь с детьми и мужем. В 1974 году после реставрации в доме открылся музей. Экспозиция воссоздает убранство русской избы конца ХVIII – начала XIX века. </w:t>
      </w:r>
    </w:p>
    <w:p w14:paraId="179BBF9A" w14:textId="77777777" w:rsidR="00D46030" w:rsidRPr="00966FEE" w:rsidRDefault="00D46030" w:rsidP="00D46030">
      <w:pPr>
        <w:pBdr>
          <w:top w:val="none" w:sz="4" w:space="0" w:color="000000"/>
          <w:left w:val="none" w:sz="4" w:space="0" w:color="000000"/>
          <w:bottom w:val="none" w:sz="4" w:space="0" w:color="000000"/>
          <w:right w:val="none" w:sz="4" w:space="0" w:color="000000"/>
        </w:pBdr>
        <w:spacing w:after="0" w:line="240" w:lineRule="auto"/>
        <w:ind w:firstLine="708"/>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Оба музея являются филиалами ГБУК ЛО «Музейное агентство» и входят в туристские маршруты</w:t>
      </w:r>
      <w:r w:rsidRPr="00966FEE">
        <w:rPr>
          <w:color w:val="000000" w:themeColor="text1"/>
        </w:rPr>
        <w:t xml:space="preserve"> «</w:t>
      </w:r>
      <w:r w:rsidRPr="00966FEE">
        <w:rPr>
          <w:rFonts w:ascii="Times New Roman" w:eastAsia="Times New Roman" w:hAnsi="Times New Roman" w:cs="Times New Roman"/>
          <w:color w:val="000000" w:themeColor="text1"/>
          <w:sz w:val="28"/>
          <w:szCs w:val="28"/>
        </w:rPr>
        <w:t xml:space="preserve">Пушкинские места Ленинградской области», </w:t>
      </w:r>
      <w:r w:rsidRPr="00966FEE">
        <w:rPr>
          <w:color w:val="000000" w:themeColor="text1"/>
        </w:rPr>
        <w:t>«</w:t>
      </w:r>
      <w:r w:rsidRPr="00966FEE">
        <w:rPr>
          <w:rFonts w:ascii="Times New Roman" w:eastAsia="Times New Roman" w:hAnsi="Times New Roman" w:cs="Times New Roman"/>
          <w:color w:val="000000" w:themeColor="text1"/>
          <w:sz w:val="28"/>
          <w:szCs w:val="28"/>
        </w:rPr>
        <w:t>Пушкинские места», «По Пушкинским местам Ленинградской области», «Литературные приключения в Гатчинском районе»</w:t>
      </w:r>
    </w:p>
    <w:p w14:paraId="4D1239A2" w14:textId="77777777" w:rsidR="00D46030" w:rsidRPr="00966FEE" w:rsidRDefault="00D46030" w:rsidP="00D46030">
      <w:pPr>
        <w:pBdr>
          <w:top w:val="none" w:sz="4" w:space="0" w:color="000000"/>
          <w:left w:val="none" w:sz="4" w:space="0" w:color="000000"/>
          <w:bottom w:val="none" w:sz="4" w:space="0" w:color="000000"/>
          <w:right w:val="none" w:sz="4" w:space="0" w:color="000000"/>
        </w:pBdr>
        <w:spacing w:after="0" w:line="240" w:lineRule="auto"/>
        <w:ind w:firstLine="708"/>
        <w:jc w:val="both"/>
        <w:rPr>
          <w:rFonts w:ascii="Times New Roman" w:eastAsia="Times New Roman" w:hAnsi="Times New Roman"/>
          <w:color w:val="000000" w:themeColor="text1"/>
          <w:sz w:val="28"/>
          <w:szCs w:val="28"/>
        </w:rPr>
      </w:pPr>
      <w:r w:rsidRPr="00966FEE">
        <w:rPr>
          <w:rFonts w:ascii="Times New Roman" w:eastAsia="Times New Roman" w:hAnsi="Times New Roman" w:cs="Times New Roman"/>
          <w:color w:val="000000" w:themeColor="text1"/>
          <w:sz w:val="28"/>
          <w:szCs w:val="28"/>
        </w:rPr>
        <w:t xml:space="preserve">В с. Воскресенское, расположенном севернее пос. Суйда функционирует туристический центр «Лукоморье», в рамках которого реализуются </w:t>
      </w:r>
      <w:r w:rsidRPr="00966FEE">
        <w:rPr>
          <w:rFonts w:ascii="Times New Roman" w:eastAsia="Times New Roman" w:hAnsi="Times New Roman"/>
          <w:color w:val="000000" w:themeColor="text1"/>
          <w:sz w:val="28"/>
          <w:szCs w:val="28"/>
        </w:rPr>
        <w:t>экскурсии по пушкинским местам, различные квесты, игровые программы и мастер-классы и иные культурно-просветительские мероприятия.</w:t>
      </w:r>
    </w:p>
    <w:p w14:paraId="05F1DB27" w14:textId="77777777" w:rsidR="000E541A" w:rsidRPr="00966FEE" w:rsidRDefault="000E541A">
      <w:pPr>
        <w:spacing w:after="0" w:line="240" w:lineRule="auto"/>
        <w:ind w:firstLine="708"/>
        <w:jc w:val="both"/>
        <w:rPr>
          <w:rFonts w:ascii="Times New Roman" w:hAnsi="Times New Roman" w:cs="Times New Roman"/>
          <w:color w:val="000000" w:themeColor="text1"/>
          <w:sz w:val="8"/>
          <w:szCs w:val="8"/>
        </w:rPr>
      </w:pPr>
    </w:p>
    <w:p w14:paraId="74F348A9" w14:textId="77777777" w:rsidR="003F7E1D" w:rsidRPr="00966FEE" w:rsidRDefault="003F7E1D" w:rsidP="003F7E1D">
      <w:pPr>
        <w:pStyle w:val="a1"/>
        <w:keepNext/>
        <w:spacing w:before="240"/>
        <w:outlineLvl w:val="4"/>
        <w:rPr>
          <w:b/>
          <w:bCs/>
          <w:color w:val="000000" w:themeColor="text1"/>
          <w:szCs w:val="28"/>
        </w:rPr>
      </w:pPr>
      <w:r w:rsidRPr="00966FEE">
        <w:rPr>
          <w:b/>
          <w:bCs/>
          <w:color w:val="000000" w:themeColor="text1"/>
          <w:szCs w:val="28"/>
        </w:rPr>
        <w:t>Туристско-рекреационная зона «Ялкала»</w:t>
      </w:r>
    </w:p>
    <w:p w14:paraId="34376904" w14:textId="77777777" w:rsidR="003F7E1D" w:rsidRPr="00966FEE" w:rsidRDefault="003F7E1D" w:rsidP="003F7E1D">
      <w:pPr>
        <w:pStyle w:val="a1"/>
        <w:rPr>
          <w:color w:val="000000" w:themeColor="text1"/>
        </w:rPr>
      </w:pPr>
      <w:r w:rsidRPr="00966FEE">
        <w:rPr>
          <w:color w:val="000000" w:themeColor="text1"/>
          <w:szCs w:val="28"/>
        </w:rPr>
        <w:t>Туристско-рекреационный район: зона агломерации.</w:t>
      </w:r>
    </w:p>
    <w:p w14:paraId="4CC48E67" w14:textId="77777777" w:rsidR="003F7E1D" w:rsidRPr="00966FEE" w:rsidRDefault="003F7E1D" w:rsidP="003F7E1D">
      <w:pPr>
        <w:pStyle w:val="a1"/>
        <w:rPr>
          <w:color w:val="000000" w:themeColor="text1"/>
        </w:rPr>
      </w:pPr>
      <w:r w:rsidRPr="00966FEE">
        <w:rPr>
          <w:color w:val="000000" w:themeColor="text1"/>
          <w:szCs w:val="28"/>
        </w:rPr>
        <w:t xml:space="preserve">Местоположение: пос. Ильичёво Первомайского сельского поселения Выборгского муниципального района. </w:t>
      </w:r>
    </w:p>
    <w:p w14:paraId="2B97D7FE" w14:textId="77777777" w:rsidR="003F7E1D" w:rsidRPr="00966FEE" w:rsidRDefault="003F7E1D" w:rsidP="003F7E1D">
      <w:pPr>
        <w:pStyle w:val="a1"/>
        <w:rPr>
          <w:color w:val="000000" w:themeColor="text1"/>
        </w:rPr>
      </w:pPr>
      <w:r w:rsidRPr="00966FEE">
        <w:rPr>
          <w:color w:val="000000" w:themeColor="text1"/>
          <w:szCs w:val="28"/>
        </w:rPr>
        <w:t xml:space="preserve">Общая площадь: </w:t>
      </w:r>
      <w:r w:rsidRPr="00966FEE">
        <w:rPr>
          <w:bCs/>
          <w:color w:val="000000" w:themeColor="text1"/>
          <w:szCs w:val="28"/>
        </w:rPr>
        <w:t xml:space="preserve">15,44 </w:t>
      </w:r>
      <w:r w:rsidRPr="00966FEE">
        <w:rPr>
          <w:color w:val="000000" w:themeColor="text1"/>
          <w:szCs w:val="28"/>
        </w:rPr>
        <w:t>га.</w:t>
      </w:r>
    </w:p>
    <w:p w14:paraId="7B45E531" w14:textId="77777777" w:rsidR="003F7E1D" w:rsidRPr="00966FEE" w:rsidRDefault="003F7E1D" w:rsidP="003F7E1D">
      <w:pPr>
        <w:pStyle w:val="a1"/>
        <w:rPr>
          <w:color w:val="000000" w:themeColor="text1"/>
          <w:szCs w:val="28"/>
        </w:rPr>
      </w:pPr>
      <w:r w:rsidRPr="00966FEE">
        <w:rPr>
          <w:color w:val="000000" w:themeColor="text1"/>
          <w:szCs w:val="28"/>
        </w:rPr>
        <w:lastRenderedPageBreak/>
        <w:t>Основным объектом показа туристско-рекреационной зоны «Ялкала» является историко-этнографический музей-заповедник «Ялкала», расположенный к северо-востоку от поселка Ильичёво.</w:t>
      </w:r>
      <w:r w:rsidRPr="00966FEE">
        <w:rPr>
          <w:color w:val="000000" w:themeColor="text1"/>
        </w:rPr>
        <w:t xml:space="preserve"> </w:t>
      </w:r>
      <w:r w:rsidRPr="00966FEE">
        <w:rPr>
          <w:color w:val="000000" w:themeColor="text1"/>
          <w:szCs w:val="28"/>
        </w:rPr>
        <w:t>Это первый исторический объект, который был музеефицирован на территории Ленинградской области.</w:t>
      </w:r>
    </w:p>
    <w:p w14:paraId="4376724D" w14:textId="77777777" w:rsidR="003F7E1D" w:rsidRPr="00966FEE" w:rsidRDefault="003F7E1D" w:rsidP="003F7E1D">
      <w:pPr>
        <w:pStyle w:val="a1"/>
        <w:rPr>
          <w:color w:val="000000" w:themeColor="text1"/>
          <w:szCs w:val="28"/>
        </w:rPr>
      </w:pPr>
      <w:r w:rsidRPr="00966FEE">
        <w:rPr>
          <w:color w:val="000000" w:themeColor="text1"/>
          <w:szCs w:val="28"/>
        </w:rPr>
        <w:t>В течение 50 лет музей функционировал как Дом-музей В.И. Ленина, рассказывающий о периоде его последнего подполья. В 1993 году музей В.И. Ленина был перепрофилирован в историко-этнографический музей-заповедник «Ялкала», посвященный жизни коренного населения Карельского перешейка с древнейших времен (5 000 лет до н.э.) до нового времени.</w:t>
      </w:r>
    </w:p>
    <w:p w14:paraId="320BC439" w14:textId="061903D8" w:rsidR="003F7E1D" w:rsidRPr="00966FEE" w:rsidRDefault="003F7E1D" w:rsidP="003F7E1D">
      <w:pPr>
        <w:pStyle w:val="a1"/>
        <w:rPr>
          <w:color w:val="000000" w:themeColor="text1"/>
          <w:szCs w:val="28"/>
        </w:rPr>
      </w:pPr>
      <w:r w:rsidRPr="00966FEE">
        <w:rPr>
          <w:color w:val="000000" w:themeColor="text1"/>
          <w:szCs w:val="28"/>
        </w:rPr>
        <w:t xml:space="preserve">Экспозиция музея рассказывает о </w:t>
      </w:r>
      <w:r w:rsidR="00F43F03" w:rsidRPr="00966FEE">
        <w:rPr>
          <w:color w:val="000000" w:themeColor="text1"/>
          <w:szCs w:val="28"/>
        </w:rPr>
        <w:t>с</w:t>
      </w:r>
      <w:r w:rsidRPr="00966FEE">
        <w:rPr>
          <w:color w:val="000000" w:themeColor="text1"/>
          <w:szCs w:val="28"/>
        </w:rPr>
        <w:t>оветско-фин</w:t>
      </w:r>
      <w:r w:rsidR="00F43F03" w:rsidRPr="00966FEE">
        <w:rPr>
          <w:color w:val="000000" w:themeColor="text1"/>
          <w:szCs w:val="28"/>
        </w:rPr>
        <w:t>ляндской</w:t>
      </w:r>
      <w:r w:rsidRPr="00966FEE">
        <w:rPr>
          <w:color w:val="000000" w:themeColor="text1"/>
          <w:szCs w:val="28"/>
        </w:rPr>
        <w:t xml:space="preserve"> войне, археологии региона, истории и этнографии коренного населения Карельского перешейка. На территории музея расположены два финских хутора XVIII-XIX вв. (хутор семьи Парвиайнен и хутор семьи Луома-Ахо), что позволяет продемонстрировать устройство жизни и быт финнов. В доме семьи Парвиайнен в августе 1917 года скрывался от преследований Временного правительства Владимир Ильич Ленин, которому посвящены отдельные разделы экспозиции музея. </w:t>
      </w:r>
    </w:p>
    <w:p w14:paraId="087386CB" w14:textId="77777777" w:rsidR="003F7E1D" w:rsidRPr="00966FEE" w:rsidRDefault="003F7E1D" w:rsidP="003F7E1D">
      <w:pPr>
        <w:pStyle w:val="a1"/>
        <w:rPr>
          <w:color w:val="000000" w:themeColor="text1"/>
          <w:szCs w:val="28"/>
        </w:rPr>
      </w:pPr>
      <w:r w:rsidRPr="00966FEE">
        <w:rPr>
          <w:color w:val="000000" w:themeColor="text1"/>
          <w:szCs w:val="28"/>
        </w:rPr>
        <w:t>В музее действуют экскурсионные программы и мастер-классы, которые знакомят посетителей с бытом, занятиями и ремеслами, традиционными для местного населения. Ежегодно в музее-заповеднике проводится фестиваль искусств коренных народов Карелии, а также культурно-массовые мероприятия и научные конференции, тематика которых связана с культурой и историей народов Карелии.</w:t>
      </w:r>
    </w:p>
    <w:p w14:paraId="5306C32E" w14:textId="77777777" w:rsidR="003F7E1D" w:rsidRPr="00966FEE" w:rsidRDefault="003F7E1D" w:rsidP="003F7E1D">
      <w:pPr>
        <w:pStyle w:val="a1"/>
        <w:rPr>
          <w:color w:val="000000" w:themeColor="text1"/>
          <w:szCs w:val="28"/>
        </w:rPr>
      </w:pPr>
      <w:r w:rsidRPr="00966FEE">
        <w:rPr>
          <w:color w:val="000000" w:themeColor="text1"/>
          <w:szCs w:val="28"/>
        </w:rPr>
        <w:t>Музей-заповедник окружен лесным массивом, поблизости находится Большое Симагинское озеро, а также реликтовая озовая гряда, внесенная в Красную Книгу Ленинградской области.</w:t>
      </w:r>
    </w:p>
    <w:p w14:paraId="457AA6B5" w14:textId="77777777" w:rsidR="003F7E1D" w:rsidRPr="00966FEE" w:rsidRDefault="003F7E1D" w:rsidP="003F7E1D">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Музей-заповедник «Ялкала</w:t>
      </w:r>
      <w:r w:rsidRPr="00966FEE">
        <w:rPr>
          <w:color w:val="000000" w:themeColor="text1"/>
          <w:szCs w:val="28"/>
        </w:rPr>
        <w:t xml:space="preserve">» </w:t>
      </w:r>
      <w:r w:rsidRPr="00966FEE">
        <w:rPr>
          <w:rFonts w:ascii="Times New Roman" w:eastAsia="Calibri" w:hAnsi="Times New Roman" w:cs="Times New Roman"/>
          <w:color w:val="000000" w:themeColor="text1"/>
          <w:sz w:val="28"/>
          <w:szCs w:val="28"/>
        </w:rPr>
        <w:t>входит в перечень объектов показа туристических культурно-познавательных маршрутов «Красный маршрут», «Финские хутора» и «Велосипедный тур вдоль берега моря. Виролахти – Санкт-Петербург».</w:t>
      </w:r>
    </w:p>
    <w:p w14:paraId="0D5A5648" w14:textId="77777777" w:rsidR="003F7E1D" w:rsidRPr="00966FEE" w:rsidRDefault="003F7E1D" w:rsidP="003F7E1D">
      <w:pPr>
        <w:spacing w:after="0" w:line="240" w:lineRule="auto"/>
        <w:ind w:firstLine="709"/>
        <w:jc w:val="both"/>
        <w:rPr>
          <w:rFonts w:ascii="Times New Roman" w:eastAsia="Calibri" w:hAnsi="Times New Roman" w:cs="Times New Roman"/>
          <w:color w:val="000000" w:themeColor="text1"/>
          <w:sz w:val="28"/>
          <w:szCs w:val="28"/>
        </w:rPr>
      </w:pPr>
    </w:p>
    <w:p w14:paraId="53E2499C" w14:textId="77777777" w:rsidR="00DF0BF2" w:rsidRPr="00966FEE" w:rsidRDefault="00DF0BF2" w:rsidP="00DF0BF2">
      <w:pPr>
        <w:pStyle w:val="a1"/>
        <w:keepNext/>
        <w:outlineLvl w:val="4"/>
        <w:rPr>
          <w:b/>
          <w:bCs/>
          <w:color w:val="000000" w:themeColor="text1"/>
          <w:szCs w:val="28"/>
        </w:rPr>
      </w:pPr>
      <w:r w:rsidRPr="00966FEE">
        <w:rPr>
          <w:b/>
          <w:bCs/>
          <w:color w:val="000000" w:themeColor="text1"/>
          <w:szCs w:val="28"/>
        </w:rPr>
        <w:t>Туристско-рекреационная зона «Сваргас»</w:t>
      </w:r>
    </w:p>
    <w:p w14:paraId="2B2ED132" w14:textId="77777777" w:rsidR="00DF0BF2" w:rsidRPr="00966FEE" w:rsidRDefault="00DF0BF2" w:rsidP="00DF0BF2">
      <w:pPr>
        <w:pStyle w:val="a1"/>
        <w:rPr>
          <w:color w:val="000000" w:themeColor="text1"/>
        </w:rPr>
      </w:pPr>
      <w:r w:rsidRPr="00966FEE">
        <w:rPr>
          <w:color w:val="000000" w:themeColor="text1"/>
          <w:szCs w:val="28"/>
        </w:rPr>
        <w:t>Туристско-рекреационный район: Выборгский.</w:t>
      </w:r>
    </w:p>
    <w:p w14:paraId="3E1C37BE" w14:textId="77777777" w:rsidR="00DF0BF2" w:rsidRPr="00966FEE" w:rsidRDefault="00DF0BF2" w:rsidP="00DF0BF2">
      <w:pPr>
        <w:pStyle w:val="a1"/>
        <w:rPr>
          <w:color w:val="000000" w:themeColor="text1"/>
        </w:rPr>
      </w:pPr>
      <w:r w:rsidRPr="00966FEE">
        <w:rPr>
          <w:color w:val="000000" w:themeColor="text1"/>
          <w:szCs w:val="28"/>
        </w:rPr>
        <w:t xml:space="preserve">Местоположение: пос. Возрождение Каменногорского городского поселения Выборгского муниципального района. </w:t>
      </w:r>
    </w:p>
    <w:p w14:paraId="5B933FED" w14:textId="77777777" w:rsidR="00DF0BF2" w:rsidRPr="00966FEE" w:rsidRDefault="00DF0BF2" w:rsidP="00DF0BF2">
      <w:pPr>
        <w:pStyle w:val="a1"/>
        <w:rPr>
          <w:color w:val="000000" w:themeColor="text1"/>
          <w:szCs w:val="28"/>
        </w:rPr>
      </w:pPr>
      <w:r w:rsidRPr="00966FEE">
        <w:rPr>
          <w:color w:val="000000" w:themeColor="text1"/>
          <w:szCs w:val="28"/>
        </w:rPr>
        <w:t>Общая площадь: 56,59 га.</w:t>
      </w:r>
    </w:p>
    <w:p w14:paraId="3B084103" w14:textId="0BF03D40" w:rsidR="00DF0BF2" w:rsidRPr="00966FEE" w:rsidRDefault="00DF0BF2" w:rsidP="00DF0BF2">
      <w:pPr>
        <w:pStyle w:val="HTML"/>
        <w:spacing w:line="336" w:lineRule="atLeast"/>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Центром туристско-рекреационной зоны является </w:t>
      </w:r>
      <w:r w:rsidR="00585B4D" w:rsidRPr="00966FEE">
        <w:rPr>
          <w:rFonts w:ascii="Times New Roman" w:hAnsi="Times New Roman" w:cs="Times New Roman"/>
          <w:color w:val="000000" w:themeColor="text1"/>
          <w:sz w:val="28"/>
          <w:szCs w:val="28"/>
        </w:rPr>
        <w:t xml:space="preserve">историко-этнографический музей </w:t>
      </w:r>
      <w:r w:rsidR="00730311" w:rsidRPr="00966FEE">
        <w:rPr>
          <w:rFonts w:ascii="Times New Roman" w:hAnsi="Times New Roman" w:cs="Times New Roman"/>
          <w:color w:val="000000" w:themeColor="text1"/>
          <w:sz w:val="28"/>
          <w:szCs w:val="28"/>
        </w:rPr>
        <w:t>«</w:t>
      </w:r>
      <w:r w:rsidR="002306CC" w:rsidRPr="00966FEE">
        <w:rPr>
          <w:rFonts w:ascii="Times New Roman" w:hAnsi="Times New Roman" w:cs="Times New Roman"/>
          <w:color w:val="000000" w:themeColor="text1"/>
          <w:sz w:val="28"/>
          <w:szCs w:val="28"/>
        </w:rPr>
        <w:t>С</w:t>
      </w:r>
      <w:r w:rsidRPr="00966FEE">
        <w:rPr>
          <w:rFonts w:ascii="Times New Roman" w:hAnsi="Times New Roman" w:cs="Times New Roman"/>
          <w:color w:val="000000" w:themeColor="text1"/>
          <w:sz w:val="28"/>
          <w:szCs w:val="28"/>
        </w:rPr>
        <w:t>редневековый город Сваргас</w:t>
      </w:r>
      <w:r w:rsidR="00730311" w:rsidRPr="00966FEE">
        <w:rPr>
          <w:rFonts w:ascii="Times New Roman" w:hAnsi="Times New Roman" w:cs="Times New Roman"/>
          <w:color w:val="000000" w:themeColor="text1"/>
          <w:sz w:val="28"/>
          <w:szCs w:val="28"/>
        </w:rPr>
        <w:t>»</w:t>
      </w:r>
      <w:r w:rsidR="00585B4D"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под открытым небом, воссозданный в натуральную величину, как крепость балтийских славян периода раннего средневековья VIII – XII веков, в период зарождения Российской государственности.</w:t>
      </w:r>
    </w:p>
    <w:p w14:paraId="46B2E8BB" w14:textId="01A14FD7" w:rsidR="00DF0BF2" w:rsidRPr="00966FEE" w:rsidRDefault="00585B4D" w:rsidP="00DF0BF2">
      <w:pPr>
        <w:pStyle w:val="HTML"/>
        <w:spacing w:line="336" w:lineRule="atLeast"/>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Музей «</w:t>
      </w:r>
      <w:r w:rsidR="002306CC" w:rsidRPr="00966FEE">
        <w:rPr>
          <w:rFonts w:ascii="Times New Roman" w:hAnsi="Times New Roman" w:cs="Times New Roman"/>
          <w:color w:val="000000" w:themeColor="text1"/>
          <w:sz w:val="28"/>
          <w:szCs w:val="28"/>
        </w:rPr>
        <w:t>С</w:t>
      </w:r>
      <w:r w:rsidR="00AC6755" w:rsidRPr="00966FEE">
        <w:rPr>
          <w:rFonts w:ascii="Times New Roman" w:hAnsi="Times New Roman" w:cs="Times New Roman"/>
          <w:color w:val="000000" w:themeColor="text1"/>
          <w:sz w:val="28"/>
          <w:szCs w:val="28"/>
        </w:rPr>
        <w:t xml:space="preserve">редневековый город </w:t>
      </w:r>
      <w:r w:rsidRPr="00966FEE">
        <w:rPr>
          <w:rFonts w:ascii="Times New Roman" w:hAnsi="Times New Roman" w:cs="Times New Roman"/>
          <w:color w:val="000000" w:themeColor="text1"/>
          <w:sz w:val="28"/>
          <w:szCs w:val="28"/>
        </w:rPr>
        <w:t>Сваргас»</w:t>
      </w:r>
      <w:r w:rsidR="00DF0BF2" w:rsidRPr="00966FEE">
        <w:rPr>
          <w:rFonts w:ascii="Times New Roman" w:hAnsi="Times New Roman" w:cs="Times New Roman"/>
          <w:color w:val="000000" w:themeColor="text1"/>
          <w:sz w:val="28"/>
          <w:szCs w:val="28"/>
        </w:rPr>
        <w:t xml:space="preserve"> расположен в живописном месте на берегу озера Петровское и представляет собой двухэтажную башню норманнского типа с рядом вспомогательных построек, окруженных частоколом.</w:t>
      </w:r>
    </w:p>
    <w:p w14:paraId="58972333" w14:textId="24809ECF" w:rsidR="00DF0BF2" w:rsidRPr="00966FEE" w:rsidRDefault="00DF0BF2" w:rsidP="00DF0BF2">
      <w:pPr>
        <w:pStyle w:val="HTML"/>
        <w:spacing w:line="336" w:lineRule="atLeast"/>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Существенный акцент в деятельности </w:t>
      </w:r>
      <w:r w:rsidR="00AC6755" w:rsidRPr="00966FEE">
        <w:rPr>
          <w:rFonts w:ascii="Times New Roman" w:hAnsi="Times New Roman" w:cs="Times New Roman"/>
          <w:color w:val="000000" w:themeColor="text1"/>
          <w:sz w:val="28"/>
          <w:szCs w:val="28"/>
        </w:rPr>
        <w:t xml:space="preserve">музея </w:t>
      </w:r>
      <w:r w:rsidRPr="00966FEE">
        <w:rPr>
          <w:rFonts w:ascii="Times New Roman" w:hAnsi="Times New Roman" w:cs="Times New Roman"/>
          <w:color w:val="000000" w:themeColor="text1"/>
          <w:sz w:val="28"/>
          <w:szCs w:val="28"/>
        </w:rPr>
        <w:t>сделан на экспериментальную или практическую археологию. Представляет особый интерес на основе археологических и этнографических данных изучение и воссоздание технологических процессов, предметов быта, элементов культуры, мировоззрения, социального устройства.</w:t>
      </w:r>
    </w:p>
    <w:p w14:paraId="392E507E" w14:textId="77777777" w:rsidR="00DF0BF2" w:rsidRPr="00966FEE" w:rsidRDefault="00DF0BF2" w:rsidP="00DF0BF2">
      <w:pPr>
        <w:pStyle w:val="HTML"/>
        <w:spacing w:line="336" w:lineRule="atLeast"/>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lastRenderedPageBreak/>
        <w:t>Посетители могут принять участие в различных тематических программах на тему раннего средневековья и ремесленных мастер-классах по тщательно восстановленным технологическим процессам.</w:t>
      </w:r>
    </w:p>
    <w:p w14:paraId="40D2BA01" w14:textId="77777777" w:rsidR="00DF0BF2" w:rsidRPr="00966FEE" w:rsidRDefault="00DF0BF2" w:rsidP="00DF0BF2">
      <w:pPr>
        <w:pStyle w:val="a1"/>
        <w:rPr>
          <w:color w:val="000000" w:themeColor="text1"/>
        </w:rPr>
      </w:pPr>
      <w:r w:rsidRPr="00966FEE">
        <w:rPr>
          <w:color w:val="000000" w:themeColor="text1"/>
        </w:rPr>
        <w:t xml:space="preserve">Помимо историко-этнографического музея, в границы туристско-рекреационной зоны «Сваргас» включена территория бывшей финской усадьбы и прихода Ихантала, от которого сохранился только фундамент церкви. Также на территории расположены памятный знак на месте церкви Иханталы и памятники жителям Иханталы, погибшим во Второй мировой войне. </w:t>
      </w:r>
    </w:p>
    <w:p w14:paraId="6F369619" w14:textId="78E35A08" w:rsidR="00DF0BF2" w:rsidRPr="00966FEE" w:rsidRDefault="00AC6755" w:rsidP="00DF0BF2">
      <w:pPr>
        <w:pStyle w:val="a1"/>
        <w:rPr>
          <w:color w:val="000000" w:themeColor="text1"/>
        </w:rPr>
      </w:pPr>
      <w:r w:rsidRPr="00966FEE">
        <w:rPr>
          <w:color w:val="000000" w:themeColor="text1"/>
          <w:szCs w:val="28"/>
        </w:rPr>
        <w:t>Музей «</w:t>
      </w:r>
      <w:r w:rsidR="002306CC" w:rsidRPr="00966FEE">
        <w:rPr>
          <w:color w:val="000000" w:themeColor="text1"/>
          <w:szCs w:val="28"/>
        </w:rPr>
        <w:t>С</w:t>
      </w:r>
      <w:r w:rsidRPr="00966FEE">
        <w:rPr>
          <w:color w:val="000000" w:themeColor="text1"/>
          <w:szCs w:val="28"/>
        </w:rPr>
        <w:t>редневековый город Сваргас»</w:t>
      </w:r>
      <w:r w:rsidR="00DF0BF2" w:rsidRPr="00966FEE">
        <w:rPr>
          <w:color w:val="000000" w:themeColor="text1"/>
        </w:rPr>
        <w:t xml:space="preserve"> входит в список объектов показа туристических маршрутов «Из варяг в греки», «Путь викингов» и «Средневековый Выборг».</w:t>
      </w:r>
    </w:p>
    <w:p w14:paraId="1C291FD7" w14:textId="77777777" w:rsidR="00DF0BF2" w:rsidRPr="00966FEE" w:rsidRDefault="00DF0BF2" w:rsidP="00DF0BF2">
      <w:pPr>
        <w:pStyle w:val="a1"/>
        <w:rPr>
          <w:color w:val="000000" w:themeColor="text1"/>
        </w:rPr>
      </w:pPr>
    </w:p>
    <w:p w14:paraId="6B4802CF" w14:textId="77777777" w:rsidR="00B205BF" w:rsidRPr="00966FEE" w:rsidRDefault="00B205BF" w:rsidP="00B205BF">
      <w:pPr>
        <w:pStyle w:val="a1"/>
        <w:keepNext/>
        <w:outlineLvl w:val="4"/>
        <w:rPr>
          <w:b/>
          <w:bCs/>
          <w:color w:val="000000" w:themeColor="text1"/>
        </w:rPr>
      </w:pPr>
      <w:r w:rsidRPr="00966FEE">
        <w:rPr>
          <w:b/>
          <w:bCs/>
          <w:color w:val="000000" w:themeColor="text1"/>
          <w:szCs w:val="28"/>
        </w:rPr>
        <w:t xml:space="preserve">Кингисеппская туристско-рекреационная зона </w:t>
      </w:r>
    </w:p>
    <w:p w14:paraId="44A0A1BB" w14:textId="77777777" w:rsidR="00B205BF" w:rsidRPr="00966FEE" w:rsidRDefault="00B205BF" w:rsidP="00B205BF">
      <w:pPr>
        <w:spacing w:after="0"/>
        <w:ind w:firstLine="709"/>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Туристско-рекреационный район: Кингисеппский.</w:t>
      </w:r>
    </w:p>
    <w:p w14:paraId="61695760" w14:textId="77777777" w:rsidR="00B205BF" w:rsidRPr="00966FEE" w:rsidRDefault="00B205BF" w:rsidP="00B205BF">
      <w:pPr>
        <w:pStyle w:val="a1"/>
        <w:rPr>
          <w:color w:val="000000" w:themeColor="text1"/>
        </w:rPr>
      </w:pPr>
      <w:r w:rsidRPr="00966FEE">
        <w:rPr>
          <w:color w:val="000000" w:themeColor="text1"/>
          <w:szCs w:val="28"/>
        </w:rPr>
        <w:t>Местоположение: г. Кингисепп Кингисеппского городского поселения Кингисеппского муниципального района.</w:t>
      </w:r>
    </w:p>
    <w:p w14:paraId="2149F2EA" w14:textId="77777777" w:rsidR="00B205BF" w:rsidRPr="00966FEE" w:rsidRDefault="00B205BF" w:rsidP="00B205BF">
      <w:pPr>
        <w:pStyle w:val="a1"/>
        <w:rPr>
          <w:color w:val="000000" w:themeColor="text1"/>
        </w:rPr>
      </w:pPr>
      <w:r w:rsidRPr="00966FEE">
        <w:rPr>
          <w:color w:val="000000" w:themeColor="text1"/>
          <w:szCs w:val="28"/>
        </w:rPr>
        <w:t xml:space="preserve">Общая площадь: </w:t>
      </w:r>
      <w:r w:rsidRPr="00966FEE">
        <w:rPr>
          <w:bCs/>
          <w:color w:val="000000" w:themeColor="text1"/>
          <w:szCs w:val="28"/>
        </w:rPr>
        <w:t>128,44</w:t>
      </w:r>
      <w:r w:rsidRPr="00966FEE">
        <w:rPr>
          <w:color w:val="000000" w:themeColor="text1"/>
          <w:szCs w:val="28"/>
        </w:rPr>
        <w:t xml:space="preserve"> га.</w:t>
      </w:r>
    </w:p>
    <w:p w14:paraId="2CF8CA35" w14:textId="77777777" w:rsidR="00B205BF" w:rsidRPr="00966FEE" w:rsidRDefault="00B205BF" w:rsidP="00B205BF">
      <w:pPr>
        <w:pStyle w:val="a1"/>
        <w:rPr>
          <w:color w:val="000000" w:themeColor="text1"/>
        </w:rPr>
      </w:pPr>
      <w:r w:rsidRPr="00966FEE">
        <w:rPr>
          <w:color w:val="000000" w:themeColor="text1"/>
        </w:rPr>
        <w:t>В соответствии с проведенным анализом Кингисеппский муниципальный район характеризуется высоким туристско-рекреационным потенциалом за счет богатого историко-культурного наследия, благоприятных природно-климатических условий, а также приморского и приграничного положения.</w:t>
      </w:r>
    </w:p>
    <w:p w14:paraId="5F722CDE" w14:textId="77777777" w:rsidR="00B205BF" w:rsidRPr="00966FEE" w:rsidRDefault="00B205BF" w:rsidP="00B205BF">
      <w:pPr>
        <w:pStyle w:val="a1"/>
        <w:rPr>
          <w:color w:val="000000" w:themeColor="text1"/>
        </w:rPr>
      </w:pPr>
      <w:r w:rsidRPr="00966FEE">
        <w:rPr>
          <w:color w:val="000000" w:themeColor="text1"/>
        </w:rPr>
        <w:t>Основным центром культурно-познавательного туризма и туристского интереса муниципального района, наряду с историческим поселением г. Ивангород, является административный центр – г. Кингисепп.</w:t>
      </w:r>
    </w:p>
    <w:p w14:paraId="3A3023C7" w14:textId="77777777" w:rsidR="00B205BF" w:rsidRPr="00966FEE" w:rsidRDefault="00B205BF" w:rsidP="00B205BF">
      <w:pPr>
        <w:pStyle w:val="a1"/>
        <w:rPr>
          <w:color w:val="000000" w:themeColor="text1"/>
        </w:rPr>
      </w:pPr>
      <w:r w:rsidRPr="00966FEE">
        <w:rPr>
          <w:color w:val="000000" w:themeColor="text1"/>
        </w:rPr>
        <w:t>Кингисеппская туристско-рекреационная зона регионального значения включает ряд объектов туристского показа и рекреационных территорий:</w:t>
      </w:r>
    </w:p>
    <w:p w14:paraId="63D96F0B" w14:textId="77777777" w:rsidR="00B205BF" w:rsidRPr="00966FEE" w:rsidRDefault="00B205BF" w:rsidP="00271EA0">
      <w:pPr>
        <w:pStyle w:val="a1"/>
        <w:numPr>
          <w:ilvl w:val="0"/>
          <w:numId w:val="139"/>
        </w:numPr>
        <w:tabs>
          <w:tab w:val="left" w:pos="1120"/>
        </w:tabs>
        <w:ind w:left="0" w:firstLine="709"/>
        <w:rPr>
          <w:color w:val="000000" w:themeColor="text1"/>
        </w:rPr>
      </w:pPr>
      <w:r w:rsidRPr="00966FEE">
        <w:rPr>
          <w:color w:val="000000" w:themeColor="text1"/>
        </w:rPr>
        <w:t>Крепость Ям на правом берегу реки Луга, основанная в XIV веке новгородцами для защиты северо-западных границ Великого Новгорода. Крепость является объектом культурного наследия федерального значения. В настоящее время на месте крепостных сооружений разбит парк («Летний сад»), сохранились два бастиона петровского времени.</w:t>
      </w:r>
    </w:p>
    <w:p w14:paraId="2785EC76" w14:textId="77777777" w:rsidR="00B205BF" w:rsidRPr="00966FEE" w:rsidRDefault="00B205BF" w:rsidP="00271EA0">
      <w:pPr>
        <w:pStyle w:val="a1"/>
        <w:numPr>
          <w:ilvl w:val="0"/>
          <w:numId w:val="139"/>
        </w:numPr>
        <w:tabs>
          <w:tab w:val="left" w:pos="1120"/>
        </w:tabs>
        <w:ind w:left="0" w:firstLine="709"/>
        <w:rPr>
          <w:color w:val="000000" w:themeColor="text1"/>
        </w:rPr>
      </w:pPr>
      <w:r w:rsidRPr="00966FEE">
        <w:rPr>
          <w:color w:val="000000" w:themeColor="text1"/>
        </w:rPr>
        <w:t>Собор святой Великомученицы Екатерины (Екатерининский собор), построенный в XVIII в. по приказу императрицы Екатерины II.</w:t>
      </w:r>
    </w:p>
    <w:p w14:paraId="57CD412F" w14:textId="77777777" w:rsidR="00B205BF" w:rsidRPr="00966FEE" w:rsidRDefault="00B205BF" w:rsidP="00271EA0">
      <w:pPr>
        <w:pStyle w:val="a1"/>
        <w:numPr>
          <w:ilvl w:val="0"/>
          <w:numId w:val="139"/>
        </w:numPr>
        <w:tabs>
          <w:tab w:val="left" w:pos="1120"/>
        </w:tabs>
        <w:ind w:left="0" w:firstLine="709"/>
        <w:rPr>
          <w:color w:val="000000" w:themeColor="text1"/>
        </w:rPr>
      </w:pPr>
      <w:r w:rsidRPr="00966FEE">
        <w:rPr>
          <w:color w:val="000000" w:themeColor="text1"/>
        </w:rPr>
        <w:t>Кингисеппский историко-краеведческий музей, в котором содержатся экспозиции об истории ижорской земли и крепости Ям, Великой Отечественной войны, традициях коренного населения.</w:t>
      </w:r>
    </w:p>
    <w:p w14:paraId="784A8B80" w14:textId="08AB6BC9" w:rsidR="00B205BF" w:rsidRPr="00966FEE" w:rsidRDefault="00B205BF" w:rsidP="00271EA0">
      <w:pPr>
        <w:pStyle w:val="a1"/>
        <w:numPr>
          <w:ilvl w:val="0"/>
          <w:numId w:val="139"/>
        </w:numPr>
        <w:tabs>
          <w:tab w:val="left" w:pos="1120"/>
        </w:tabs>
        <w:ind w:left="0" w:firstLine="709"/>
        <w:rPr>
          <w:color w:val="000000" w:themeColor="text1"/>
        </w:rPr>
      </w:pPr>
      <w:r w:rsidRPr="00966FEE">
        <w:rPr>
          <w:color w:val="000000" w:themeColor="text1"/>
        </w:rPr>
        <w:t>Парк Романовка на берегу реки Луг</w:t>
      </w:r>
      <w:r w:rsidR="004521AA" w:rsidRPr="00966FEE">
        <w:rPr>
          <w:color w:val="000000" w:themeColor="text1"/>
        </w:rPr>
        <w:t>а</w:t>
      </w:r>
      <w:r w:rsidRPr="00966FEE">
        <w:rPr>
          <w:color w:val="000000" w:themeColor="text1"/>
        </w:rPr>
        <w:t xml:space="preserve"> напротив крепости Ям, памятник садово-паркового искусства и старейшая зеленая зона города. Парк представляет собой территорию бывшей усадьбы генерала К.И. Бистрома, героя и участника Отечественной войны 1812 года. В настоящее время в границах парка расположены спортивная лыжная база, клуб конного спорта, а также проводятся городские праздники, фестивали и спортивные мероприятия.</w:t>
      </w:r>
    </w:p>
    <w:p w14:paraId="5ED6AF20" w14:textId="77777777" w:rsidR="00B205BF" w:rsidRPr="00966FEE" w:rsidRDefault="00B205BF" w:rsidP="00271EA0">
      <w:pPr>
        <w:pStyle w:val="a1"/>
        <w:numPr>
          <w:ilvl w:val="0"/>
          <w:numId w:val="139"/>
        </w:numPr>
        <w:tabs>
          <w:tab w:val="left" w:pos="1120"/>
        </w:tabs>
        <w:ind w:left="0" w:firstLine="709"/>
        <w:rPr>
          <w:color w:val="000000" w:themeColor="text1"/>
        </w:rPr>
      </w:pPr>
      <w:r w:rsidRPr="00966FEE">
        <w:rPr>
          <w:color w:val="000000" w:themeColor="text1"/>
        </w:rPr>
        <w:t xml:space="preserve">Мемориальный парк Роща Пятисот с мемориалом и братской могилой, представляющий собой памятную аллею, посвященную расстрелянным здесь во </w:t>
      </w:r>
      <w:r w:rsidRPr="00966FEE">
        <w:rPr>
          <w:color w:val="000000" w:themeColor="text1"/>
        </w:rPr>
        <w:lastRenderedPageBreak/>
        <w:t>время Гражданской войны большевикам. После Великой Отечественной войны, в 1950-е годы, здесь же была создана братская могила солдат, освобождавших Кингисепп от фашистов.</w:t>
      </w:r>
    </w:p>
    <w:p w14:paraId="1EA607E7" w14:textId="1E4B4E4B" w:rsidR="00B205BF" w:rsidRPr="00966FEE" w:rsidRDefault="00B205BF" w:rsidP="00B205BF">
      <w:pPr>
        <w:pStyle w:val="a1"/>
        <w:rPr>
          <w:color w:val="000000" w:themeColor="text1"/>
          <w:szCs w:val="28"/>
        </w:rPr>
      </w:pPr>
      <w:r w:rsidRPr="00966FEE">
        <w:rPr>
          <w:color w:val="000000" w:themeColor="text1"/>
          <w:szCs w:val="28"/>
        </w:rPr>
        <w:t>В границах территории Кингисеппской туристско-рекреационной зоны проходят туристические маршруты</w:t>
      </w:r>
      <w:r w:rsidRPr="00966FEE">
        <w:rPr>
          <w:color w:val="000000" w:themeColor="text1"/>
        </w:rPr>
        <w:t xml:space="preserve"> «Твердыни Северо-</w:t>
      </w:r>
      <w:r w:rsidR="00D97A1C" w:rsidRPr="00966FEE">
        <w:rPr>
          <w:color w:val="000000" w:themeColor="text1"/>
        </w:rPr>
        <w:t>З</w:t>
      </w:r>
      <w:r w:rsidRPr="00966FEE">
        <w:rPr>
          <w:color w:val="000000" w:themeColor="text1"/>
        </w:rPr>
        <w:t xml:space="preserve">апада России», «Твердыни нашего края», «По берегам реки Луги», «Крепости и храмы», а также несколько пешеходных маршрутов, разработанных </w:t>
      </w:r>
      <w:r w:rsidRPr="00966FEE">
        <w:rPr>
          <w:color w:val="000000" w:themeColor="text1"/>
          <w:szCs w:val="28"/>
        </w:rPr>
        <w:t>комитетом по культуре и туризму Ленинградской области в рамках развития культурно-познавательного туризма.</w:t>
      </w:r>
    </w:p>
    <w:p w14:paraId="2883F60E" w14:textId="77777777" w:rsidR="00DF0BF2" w:rsidRPr="00966FEE" w:rsidRDefault="00DF0BF2" w:rsidP="00B205BF">
      <w:pPr>
        <w:pStyle w:val="a1"/>
        <w:rPr>
          <w:color w:val="000000" w:themeColor="text1"/>
          <w:sz w:val="2"/>
          <w:szCs w:val="2"/>
        </w:rPr>
      </w:pPr>
    </w:p>
    <w:p w14:paraId="5DF7142B" w14:textId="4B1B7D84" w:rsidR="00D46030" w:rsidRPr="00966FEE" w:rsidRDefault="00D46030" w:rsidP="00D46030">
      <w:pPr>
        <w:pStyle w:val="a1"/>
        <w:keepNext/>
        <w:spacing w:before="240"/>
        <w:outlineLvl w:val="4"/>
        <w:rPr>
          <w:color w:val="000000" w:themeColor="text1"/>
        </w:rPr>
      </w:pPr>
      <w:r w:rsidRPr="00966FEE">
        <w:rPr>
          <w:b/>
          <w:bCs/>
          <w:color w:val="000000" w:themeColor="text1"/>
          <w:szCs w:val="28"/>
        </w:rPr>
        <w:t>Туристско-рекреационная зона «Мандроги»</w:t>
      </w:r>
    </w:p>
    <w:p w14:paraId="6ACDADBB" w14:textId="77777777" w:rsidR="00D46030" w:rsidRPr="00966FEE" w:rsidRDefault="00D46030" w:rsidP="00D46030">
      <w:pPr>
        <w:pStyle w:val="a1"/>
        <w:rPr>
          <w:color w:val="000000" w:themeColor="text1"/>
        </w:rPr>
      </w:pPr>
      <w:r w:rsidRPr="00966FEE">
        <w:rPr>
          <w:color w:val="000000" w:themeColor="text1"/>
        </w:rPr>
        <w:t>Туристско-рекреационный район: Лодейнопольский.</w:t>
      </w:r>
    </w:p>
    <w:p w14:paraId="6F8EBF4A" w14:textId="77777777" w:rsidR="00D46030" w:rsidRPr="00966FEE" w:rsidRDefault="00D46030" w:rsidP="00D46030">
      <w:pPr>
        <w:pStyle w:val="a1"/>
        <w:rPr>
          <w:color w:val="000000" w:themeColor="text1"/>
        </w:rPr>
      </w:pPr>
      <w:r w:rsidRPr="00966FEE">
        <w:rPr>
          <w:color w:val="000000" w:themeColor="text1"/>
        </w:rPr>
        <w:t>Местоположение: Подпорожское городское поселение Подпорожского муниципального района.</w:t>
      </w:r>
    </w:p>
    <w:p w14:paraId="524D6A80" w14:textId="77777777" w:rsidR="00D46030" w:rsidRPr="00966FEE" w:rsidRDefault="00D46030" w:rsidP="00D46030">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299,46 га.</w:t>
      </w:r>
    </w:p>
    <w:p w14:paraId="7EFB8AA3" w14:textId="77777777" w:rsidR="00D46030" w:rsidRPr="00966FEE" w:rsidRDefault="00D46030" w:rsidP="00D46030">
      <w:pPr>
        <w:spacing w:after="0" w:line="240" w:lineRule="auto"/>
        <w:ind w:firstLine="709"/>
        <w:jc w:val="both"/>
        <w:rPr>
          <w:color w:val="000000" w:themeColor="text1"/>
        </w:rPr>
      </w:pPr>
      <w:r w:rsidRPr="00966FEE">
        <w:rPr>
          <w:rFonts w:ascii="Times New Roman" w:eastAsia="Calibri" w:hAnsi="Times New Roman" w:cs="Times New Roman"/>
          <w:color w:val="000000" w:themeColor="text1"/>
          <w:sz w:val="28"/>
          <w:szCs w:val="28"/>
        </w:rPr>
        <w:t>Туристский комплекс «Мандроги» создан на месте бывшей рыбацкой деревни Верхние Мандроги, сгоревшей во время Великой Отечественной войны. От былых строений сохранились только старые фундаменты, на которых стоят здания современного комплекса, представляющего собой музей русского деревянного зодчества под открытым небом.</w:t>
      </w:r>
      <w:r w:rsidRPr="00966FEE">
        <w:rPr>
          <w:color w:val="000000" w:themeColor="text1"/>
        </w:rPr>
        <w:t xml:space="preserve"> </w:t>
      </w:r>
      <w:r w:rsidRPr="00966FEE">
        <w:rPr>
          <w:rFonts w:ascii="Times New Roman" w:eastAsia="Calibri" w:hAnsi="Times New Roman" w:cs="Times New Roman"/>
          <w:color w:val="000000" w:themeColor="text1"/>
          <w:sz w:val="28"/>
          <w:szCs w:val="28"/>
        </w:rPr>
        <w:t>Туристическая деревня «Мандроги» представляет собой реконструированную древнерусскую деревню на левом берегу реки Свирь и является остановочным пунктом на пути следования круизных речных теплоходов (время остановки составляет ориентировочно 3-4 часа).</w:t>
      </w:r>
    </w:p>
    <w:p w14:paraId="13027CC3" w14:textId="77777777" w:rsidR="00D46030" w:rsidRPr="00966FEE" w:rsidRDefault="00D46030" w:rsidP="00D46030">
      <w:pPr>
        <w:spacing w:after="0" w:line="240" w:lineRule="auto"/>
        <w:ind w:firstLine="709"/>
        <w:jc w:val="both"/>
        <w:rPr>
          <w:color w:val="000000" w:themeColor="text1"/>
        </w:rPr>
      </w:pPr>
      <w:r w:rsidRPr="00966FEE">
        <w:rPr>
          <w:rFonts w:ascii="Times New Roman" w:eastAsia="Calibri" w:hAnsi="Times New Roman" w:cs="Times New Roman"/>
          <w:color w:val="000000" w:themeColor="text1"/>
          <w:sz w:val="28"/>
          <w:szCs w:val="28"/>
        </w:rPr>
        <w:t xml:space="preserve">Деревня состоит из нескольких изб </w:t>
      </w:r>
      <w:r w:rsidRPr="00966FEE">
        <w:rPr>
          <w:rFonts w:ascii="Times New Roman" w:eastAsia="Calibri" w:hAnsi="Times New Roman" w:cs="Times New Roman"/>
          <w:color w:val="000000" w:themeColor="text1"/>
          <w:sz w:val="28"/>
          <w:szCs w:val="28"/>
          <w:lang w:val="en-US"/>
        </w:rPr>
        <w:t>XIX</w:t>
      </w:r>
      <w:r w:rsidRPr="00966FEE">
        <w:rPr>
          <w:rFonts w:ascii="Times New Roman" w:eastAsia="Calibri" w:hAnsi="Times New Roman" w:cs="Times New Roman"/>
          <w:color w:val="000000" w:themeColor="text1"/>
          <w:sz w:val="28"/>
          <w:szCs w:val="28"/>
        </w:rPr>
        <w:t xml:space="preserve"> века, привезенных из Вологодской области, в которых находятся мастерские, где проводят мастер-классы по кузнечному и гончарному делу, росписи по дереву и ткачеству, а также расположены экспозиции, посвященные крестьянскому быту. На территории комплекса также есть отдельные здания мастерской и ремесленной слободы, где делают ювелирные украшения, шьют одежду, создают посуду из керамики, куклы, а также пекут пряники-козули.</w:t>
      </w:r>
    </w:p>
    <w:p w14:paraId="61790DE5" w14:textId="77777777" w:rsidR="00D46030" w:rsidRPr="00966FEE" w:rsidRDefault="00D46030" w:rsidP="00D46030">
      <w:pPr>
        <w:spacing w:after="0" w:line="240" w:lineRule="auto"/>
        <w:ind w:firstLine="709"/>
        <w:jc w:val="both"/>
        <w:rPr>
          <w:color w:val="000000" w:themeColor="text1"/>
        </w:rPr>
      </w:pPr>
      <w:r w:rsidRPr="00966FEE">
        <w:rPr>
          <w:rFonts w:ascii="Times New Roman" w:eastAsia="Calibri" w:hAnsi="Times New Roman" w:cs="Times New Roman"/>
          <w:color w:val="000000" w:themeColor="text1"/>
          <w:sz w:val="28"/>
          <w:szCs w:val="28"/>
        </w:rPr>
        <w:t xml:space="preserve">Напротив туристической деревни, на противоположном берегу Петкелева ручья, находится «Лукоморье» </w:t>
      </w:r>
      <w:r w:rsidRPr="00966FEE">
        <w:rPr>
          <w:rFonts w:ascii="Times New Roman" w:hAnsi="Times New Roman"/>
          <w:color w:val="000000" w:themeColor="text1"/>
          <w:sz w:val="28"/>
          <w:szCs w:val="28"/>
        </w:rPr>
        <w:t>–</w:t>
      </w:r>
      <w:r w:rsidRPr="00966FEE">
        <w:rPr>
          <w:rFonts w:ascii="Times New Roman" w:eastAsia="Calibri" w:hAnsi="Times New Roman" w:cs="Times New Roman"/>
          <w:color w:val="000000" w:themeColor="text1"/>
          <w:sz w:val="28"/>
          <w:szCs w:val="28"/>
        </w:rPr>
        <w:t xml:space="preserve"> небольшой парк сказочных скульптур из русских сказок. Рядом с парком расположен мини-зоопарк с животными средней полосы России, а также деревянная церковь пророка Елисея (1899 г.), перевезенная из деревни Сидозеро Подпорожского городского поселения и отреставрированная.</w:t>
      </w:r>
    </w:p>
    <w:p w14:paraId="7C16E7D9" w14:textId="77777777" w:rsidR="00D46030" w:rsidRPr="00966FEE" w:rsidRDefault="00D46030" w:rsidP="00D46030">
      <w:pPr>
        <w:spacing w:after="0" w:line="240" w:lineRule="auto"/>
        <w:ind w:firstLine="709"/>
        <w:jc w:val="both"/>
        <w:rPr>
          <w:color w:val="000000" w:themeColor="text1"/>
        </w:rPr>
      </w:pPr>
      <w:r w:rsidRPr="00966FEE">
        <w:rPr>
          <w:rFonts w:ascii="Times New Roman" w:eastAsia="Calibri" w:hAnsi="Times New Roman" w:cs="Times New Roman"/>
          <w:color w:val="000000" w:themeColor="text1"/>
          <w:sz w:val="28"/>
          <w:szCs w:val="28"/>
        </w:rPr>
        <w:t>В деревне построены конюшня и коровник, перепелиная и кроличьи фермы. Также к объектам показа туристической деревни «Мандроги» относятся музей русской водки, выставка метрешек, столбовая мельница, банный комплекс</w:t>
      </w:r>
    </w:p>
    <w:p w14:paraId="15C971FC" w14:textId="77777777" w:rsidR="00D46030" w:rsidRPr="00966FEE" w:rsidRDefault="00D46030" w:rsidP="00D46030">
      <w:pPr>
        <w:spacing w:after="0" w:line="240" w:lineRule="auto"/>
        <w:ind w:firstLine="709"/>
        <w:jc w:val="both"/>
        <w:rPr>
          <w:color w:val="000000" w:themeColor="text1"/>
        </w:rPr>
      </w:pPr>
      <w:r w:rsidRPr="00966FEE">
        <w:rPr>
          <w:rFonts w:ascii="Times New Roman" w:eastAsia="Calibri" w:hAnsi="Times New Roman" w:cs="Times New Roman"/>
          <w:color w:val="000000" w:themeColor="text1"/>
          <w:sz w:val="28"/>
          <w:szCs w:val="28"/>
        </w:rPr>
        <w:t xml:space="preserve">Для туристов представлены разные варианты проживания: в избах XIX века, деревянных домах, гостинице, трактире или усадьбе. </w:t>
      </w:r>
    </w:p>
    <w:p w14:paraId="6C2697A7" w14:textId="77777777" w:rsidR="00D46030" w:rsidRPr="00966FEE" w:rsidRDefault="00D46030" w:rsidP="00D46030">
      <w:pPr>
        <w:spacing w:after="0" w:line="240" w:lineRule="auto"/>
        <w:ind w:firstLine="709"/>
        <w:jc w:val="both"/>
        <w:rPr>
          <w:color w:val="000000" w:themeColor="text1"/>
        </w:rPr>
      </w:pPr>
      <w:r w:rsidRPr="00966FEE">
        <w:rPr>
          <w:rFonts w:ascii="Times New Roman" w:eastAsia="Calibri" w:hAnsi="Times New Roman" w:cs="Times New Roman"/>
          <w:color w:val="000000" w:themeColor="text1"/>
          <w:sz w:val="28"/>
          <w:szCs w:val="28"/>
        </w:rPr>
        <w:t>На территории туристической деревни расположены три круизных причала и два причала для яхт, а также паромная переправа через Петкелев ручей к парку «Лукоморье».</w:t>
      </w:r>
    </w:p>
    <w:p w14:paraId="1F94C9F8" w14:textId="77777777" w:rsidR="00D46030" w:rsidRPr="00966FEE" w:rsidRDefault="00D46030" w:rsidP="00D46030">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Туристическая деревня «Мандроги» входит в перечень объектов показа туристических маршрутов «Деревянное зодчество», «Деревянное кольцо </w:t>
      </w:r>
      <w:r w:rsidRPr="00966FEE">
        <w:rPr>
          <w:rFonts w:ascii="Times New Roman" w:eastAsia="Calibri" w:hAnsi="Times New Roman" w:cs="Times New Roman"/>
          <w:color w:val="000000" w:themeColor="text1"/>
          <w:sz w:val="28"/>
          <w:szCs w:val="28"/>
        </w:rPr>
        <w:lastRenderedPageBreak/>
        <w:t>Подпорожья – жемчужина Присвирья», «Прекрасное Приоятье», «История нашего края», разработанных комитетом по культуре и туризму Ленинградской области.</w:t>
      </w:r>
    </w:p>
    <w:p w14:paraId="46FCCD85" w14:textId="77777777" w:rsidR="00DF0BF2" w:rsidRPr="00966FEE" w:rsidRDefault="00DF0BF2" w:rsidP="00D46030">
      <w:pPr>
        <w:spacing w:after="0" w:line="240" w:lineRule="auto"/>
        <w:ind w:firstLine="709"/>
        <w:jc w:val="both"/>
        <w:rPr>
          <w:rFonts w:ascii="Times New Roman" w:eastAsia="Calibri" w:hAnsi="Times New Roman" w:cs="Times New Roman"/>
          <w:color w:val="000000" w:themeColor="text1"/>
          <w:sz w:val="28"/>
          <w:szCs w:val="28"/>
        </w:rPr>
      </w:pPr>
    </w:p>
    <w:p w14:paraId="18A15D31" w14:textId="77777777" w:rsidR="00B205BF" w:rsidRPr="00966FEE" w:rsidRDefault="00B205BF" w:rsidP="009D3579">
      <w:pPr>
        <w:pStyle w:val="a1"/>
        <w:keepNext/>
        <w:keepLines/>
        <w:outlineLvl w:val="4"/>
        <w:rPr>
          <w:b/>
          <w:bCs/>
          <w:color w:val="000000" w:themeColor="text1"/>
          <w:szCs w:val="28"/>
        </w:rPr>
      </w:pPr>
      <w:r w:rsidRPr="00966FEE">
        <w:rPr>
          <w:b/>
          <w:bCs/>
          <w:color w:val="000000" w:themeColor="text1"/>
          <w:szCs w:val="28"/>
        </w:rPr>
        <w:t>Калитинская туристско-рекреационная зона</w:t>
      </w:r>
    </w:p>
    <w:p w14:paraId="0180DBD9" w14:textId="77777777" w:rsidR="00B205BF" w:rsidRPr="00966FEE" w:rsidRDefault="00B205BF" w:rsidP="009D3579">
      <w:pPr>
        <w:pStyle w:val="a1"/>
        <w:keepNext/>
        <w:keepLines/>
        <w:rPr>
          <w:color w:val="000000" w:themeColor="text1"/>
        </w:rPr>
      </w:pPr>
      <w:r w:rsidRPr="00966FEE">
        <w:rPr>
          <w:color w:val="000000" w:themeColor="text1"/>
          <w:szCs w:val="28"/>
        </w:rPr>
        <w:t>Туристско-рекреационный район: Лужский.</w:t>
      </w:r>
    </w:p>
    <w:p w14:paraId="477ECC67" w14:textId="77777777" w:rsidR="00B205BF" w:rsidRPr="00966FEE" w:rsidRDefault="00B205BF" w:rsidP="009D3579">
      <w:pPr>
        <w:pStyle w:val="a1"/>
        <w:keepNext/>
        <w:keepLines/>
        <w:rPr>
          <w:color w:val="000000" w:themeColor="text1"/>
        </w:rPr>
      </w:pPr>
      <w:r w:rsidRPr="00966FEE">
        <w:rPr>
          <w:color w:val="000000" w:themeColor="text1"/>
          <w:szCs w:val="28"/>
        </w:rPr>
        <w:t>Местоположение: дер. Калитино Калитинского сельского поселения Волосовского муниципального района.</w:t>
      </w:r>
    </w:p>
    <w:p w14:paraId="66746A93" w14:textId="77777777" w:rsidR="00B205BF" w:rsidRPr="00966FEE" w:rsidRDefault="00B205BF" w:rsidP="009D3579">
      <w:pPr>
        <w:pStyle w:val="a1"/>
        <w:keepNext/>
        <w:keepLines/>
        <w:rPr>
          <w:color w:val="000000" w:themeColor="text1"/>
          <w:szCs w:val="28"/>
        </w:rPr>
      </w:pPr>
      <w:r w:rsidRPr="00966FEE">
        <w:rPr>
          <w:color w:val="000000" w:themeColor="text1"/>
          <w:szCs w:val="28"/>
        </w:rPr>
        <w:t>Общая площадь:</w:t>
      </w:r>
      <w:r w:rsidRPr="00966FEE">
        <w:rPr>
          <w:color w:val="000000" w:themeColor="text1"/>
        </w:rPr>
        <w:t xml:space="preserve"> </w:t>
      </w:r>
      <w:r w:rsidRPr="00966FEE">
        <w:rPr>
          <w:color w:val="000000" w:themeColor="text1"/>
          <w:szCs w:val="28"/>
        </w:rPr>
        <w:t>40,86 га.</w:t>
      </w:r>
    </w:p>
    <w:p w14:paraId="1B2988EF" w14:textId="77777777" w:rsidR="00B205BF" w:rsidRPr="00966FEE" w:rsidRDefault="00B205BF" w:rsidP="009D3579">
      <w:pPr>
        <w:pStyle w:val="a1"/>
        <w:keepNext/>
        <w:keepLines/>
        <w:tabs>
          <w:tab w:val="left" w:pos="1134"/>
        </w:tabs>
        <w:rPr>
          <w:color w:val="000000" w:themeColor="text1"/>
          <w:szCs w:val="28"/>
        </w:rPr>
      </w:pPr>
      <w:r w:rsidRPr="00966FEE">
        <w:rPr>
          <w:color w:val="000000" w:themeColor="text1"/>
          <w:szCs w:val="28"/>
        </w:rPr>
        <w:t>К объектам туристского интереса в границах Калитинской туристско-рекреационной зоны относятся:</w:t>
      </w:r>
    </w:p>
    <w:p w14:paraId="2376F225" w14:textId="77777777" w:rsidR="00B205BF" w:rsidRPr="00966FEE" w:rsidRDefault="00B205BF" w:rsidP="00271EA0">
      <w:pPr>
        <w:keepNext/>
        <w:keepLines/>
        <w:numPr>
          <w:ilvl w:val="0"/>
          <w:numId w:val="140"/>
        </w:numPr>
        <w:tabs>
          <w:tab w:val="left" w:pos="1134"/>
        </w:tabs>
        <w:spacing w:after="0" w:line="240" w:lineRule="auto"/>
        <w:ind w:left="0"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Усадебно-парковый комплекс «Калитино» (частично сохранившаяся усадьба) – историко-архитектурный комплекс середины XIX века. Усадьба была построена в 1850 году для барона Толля, который владел имением до революции. Помимо особняка, в живописном пейзажном парке можно увидеть полуразрушенные хозяйственные постройки и древние курганные могильники, исследованием которых занимался Н.К. Рерих. В настоящее время на первом этаже усадебного дома работает врачебная амбулатория.</w:t>
      </w:r>
    </w:p>
    <w:p w14:paraId="25344D8F" w14:textId="77777777" w:rsidR="00B205BF" w:rsidRPr="00966FEE" w:rsidRDefault="00B205BF" w:rsidP="00271EA0">
      <w:pPr>
        <w:numPr>
          <w:ilvl w:val="0"/>
          <w:numId w:val="140"/>
        </w:numPr>
        <w:tabs>
          <w:tab w:val="left" w:pos="1134"/>
        </w:tabs>
        <w:spacing w:after="0" w:line="240" w:lineRule="auto"/>
        <w:ind w:left="0" w:firstLine="709"/>
        <w:jc w:val="both"/>
        <w:rPr>
          <w:rFonts w:ascii="Times New Roman" w:hAnsi="Times New Roman" w:cs="Times New Roman"/>
          <w:color w:val="000000" w:themeColor="text1"/>
          <w:sz w:val="28"/>
          <w:szCs w:val="28"/>
        </w:rPr>
      </w:pPr>
      <w:r w:rsidRPr="00966FEE">
        <w:rPr>
          <w:rFonts w:ascii="Times New Roman" w:hAnsi="Times New Roman" w:cs="Times New Roman"/>
          <w:bCs/>
          <w:iCs/>
          <w:color w:val="000000" w:themeColor="text1"/>
          <w:sz w:val="28"/>
          <w:szCs w:val="28"/>
        </w:rPr>
        <w:t>Историко-культурный центр в доме культуры Калитино. В</w:t>
      </w:r>
      <w:r w:rsidRPr="00966FEE">
        <w:rPr>
          <w:rFonts w:ascii="Times New Roman" w:hAnsi="Times New Roman" w:cs="Times New Roman"/>
          <w:color w:val="000000" w:themeColor="text1"/>
          <w:sz w:val="28"/>
          <w:szCs w:val="28"/>
        </w:rPr>
        <w:t xml:space="preserve"> центре развития туризма и этнографии проводятся анимационные программы, традиционные праздники для туристов. Народные традиции дают представление о целом комплексе этических и эстетических ценностей народной культуры. </w:t>
      </w:r>
    </w:p>
    <w:p w14:paraId="629031CD" w14:textId="77777777" w:rsidR="00B205BF" w:rsidRPr="00966FEE" w:rsidRDefault="00B205BF" w:rsidP="00B205BF">
      <w:pPr>
        <w:tabs>
          <w:tab w:val="left" w:pos="1134"/>
        </w:tab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Границы Калитинской туристско-рекреационной зоны определены с учетом границ территории объекта культурного наследия местного (муниципального) значения «Усадебно-парковый комплекс «Калитино» и усадебного парка. В непосредственной близости от дома культуры расположена гостиница на 30 мест.</w:t>
      </w:r>
    </w:p>
    <w:p w14:paraId="50D370EB" w14:textId="77777777" w:rsidR="00B205BF" w:rsidRPr="00966FEE" w:rsidRDefault="00B205BF" w:rsidP="00B205BF">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При оценке имеющегося туристического и рекреационного потенциала поселения данная туристско-рекреационная зона в основном нацелена для посещения местным населением, а также жителями других поселений Волосовского муниципального района.</w:t>
      </w:r>
    </w:p>
    <w:p w14:paraId="5A9FD357" w14:textId="77777777" w:rsidR="00B205BF" w:rsidRPr="00966FEE" w:rsidRDefault="00B205BF" w:rsidP="00B205BF">
      <w:pPr>
        <w:spacing w:after="0" w:line="240" w:lineRule="auto"/>
        <w:ind w:firstLine="709"/>
        <w:jc w:val="both"/>
        <w:rPr>
          <w:rFonts w:ascii="Times New Roman" w:hAnsi="Times New Roman" w:cs="Times New Roman"/>
          <w:color w:val="000000" w:themeColor="text1"/>
          <w:sz w:val="2"/>
          <w:szCs w:val="2"/>
        </w:rPr>
      </w:pPr>
    </w:p>
    <w:p w14:paraId="3161C2B2" w14:textId="77777777" w:rsidR="000E541A" w:rsidRPr="00966FEE" w:rsidRDefault="00E5408B">
      <w:pPr>
        <w:pStyle w:val="a1"/>
        <w:keepNext/>
        <w:spacing w:before="240"/>
        <w:outlineLvl w:val="4"/>
        <w:rPr>
          <w:b/>
          <w:bCs/>
          <w:color w:val="000000" w:themeColor="text1"/>
          <w:szCs w:val="28"/>
        </w:rPr>
      </w:pPr>
      <w:r w:rsidRPr="00966FEE">
        <w:rPr>
          <w:b/>
          <w:bCs/>
          <w:color w:val="000000" w:themeColor="text1"/>
          <w:szCs w:val="28"/>
        </w:rPr>
        <w:t>Туристско-рекреационная зона Тихвинская-1</w:t>
      </w:r>
    </w:p>
    <w:p w14:paraId="0E76F558" w14:textId="77777777" w:rsidR="000E541A" w:rsidRPr="00966FEE" w:rsidRDefault="00E5408B">
      <w:pPr>
        <w:pStyle w:val="a1"/>
        <w:rPr>
          <w:color w:val="000000" w:themeColor="text1"/>
        </w:rPr>
      </w:pPr>
      <w:r w:rsidRPr="00966FEE">
        <w:rPr>
          <w:color w:val="000000" w:themeColor="text1"/>
          <w:szCs w:val="28"/>
        </w:rPr>
        <w:t>Туристско-рекреационный район: Тихвинский.</w:t>
      </w:r>
    </w:p>
    <w:p w14:paraId="04AED9CF" w14:textId="77777777" w:rsidR="000E541A" w:rsidRPr="00966FEE" w:rsidRDefault="00E5408B">
      <w:pPr>
        <w:pStyle w:val="a1"/>
        <w:rPr>
          <w:color w:val="000000" w:themeColor="text1"/>
        </w:rPr>
      </w:pPr>
      <w:r w:rsidRPr="00966FEE">
        <w:rPr>
          <w:color w:val="000000" w:themeColor="text1"/>
          <w:szCs w:val="28"/>
        </w:rPr>
        <w:t xml:space="preserve">Местоположение: г. Тихвин Тихвинского городского поселения Тихвинского муниципального района. </w:t>
      </w:r>
    </w:p>
    <w:p w14:paraId="42E68D73" w14:textId="77777777" w:rsidR="000E541A" w:rsidRPr="00966FEE" w:rsidRDefault="00E5408B">
      <w:pPr>
        <w:pStyle w:val="a1"/>
        <w:rPr>
          <w:color w:val="000000" w:themeColor="text1"/>
        </w:rPr>
      </w:pPr>
      <w:r w:rsidRPr="00966FEE">
        <w:rPr>
          <w:color w:val="000000" w:themeColor="text1"/>
          <w:szCs w:val="28"/>
        </w:rPr>
        <w:t>Общая площадь: 183,19 га.</w:t>
      </w:r>
    </w:p>
    <w:p w14:paraId="21CD57E9" w14:textId="77777777" w:rsidR="000E541A" w:rsidRPr="00966FEE" w:rsidRDefault="00E5408B">
      <w:pPr>
        <w:pStyle w:val="a1"/>
        <w:rPr>
          <w:color w:val="000000" w:themeColor="text1"/>
          <w:szCs w:val="28"/>
        </w:rPr>
      </w:pPr>
      <w:r w:rsidRPr="00966FEE">
        <w:rPr>
          <w:color w:val="000000" w:themeColor="text1"/>
          <w:szCs w:val="28"/>
        </w:rPr>
        <w:t xml:space="preserve">Тихвин обладает богатым культурно-историческим и туристско-рекреационным потенциалом и является важным туристским центром Северо-Запада России. В течение последних лет в городе принимаются значительные меры по развитию туризма: участие в туристских выставках, в международных программах и проектах. Постановлением Госстроя РСФСР коллегии Министерства культуры РСФСР от 31 июля 1970 года № 36 город Тихвин внесен в список исторических городов РСФСР. </w:t>
      </w:r>
    </w:p>
    <w:p w14:paraId="5DB24508" w14:textId="77777777" w:rsidR="000E541A" w:rsidRPr="00966FEE" w:rsidRDefault="00E5408B">
      <w:pPr>
        <w:pStyle w:val="a1"/>
        <w:rPr>
          <w:color w:val="000000" w:themeColor="text1"/>
          <w:szCs w:val="28"/>
        </w:rPr>
      </w:pPr>
      <w:r w:rsidRPr="00966FEE">
        <w:rPr>
          <w:color w:val="000000" w:themeColor="text1"/>
          <w:szCs w:val="28"/>
        </w:rPr>
        <w:lastRenderedPageBreak/>
        <w:t>Туристско-рекреационная зона Тихвинская-1 включает в себя историческую часть города, где сконцентрировалась основная часть памятников истории и культуры, культовой и гражданской архитектуры.</w:t>
      </w:r>
    </w:p>
    <w:p w14:paraId="1B0F3760" w14:textId="77777777" w:rsidR="000E541A" w:rsidRPr="00966FEE" w:rsidRDefault="00E5408B">
      <w:pPr>
        <w:pStyle w:val="a1"/>
        <w:rPr>
          <w:color w:val="000000" w:themeColor="text1"/>
          <w:szCs w:val="28"/>
        </w:rPr>
      </w:pPr>
      <w:r w:rsidRPr="00966FEE">
        <w:rPr>
          <w:color w:val="000000" w:themeColor="text1"/>
          <w:szCs w:val="28"/>
        </w:rPr>
        <w:t>К основным объектам культурно-исторического потенциала города Тихвин относятся архитектурные ансамбли православных монастырей, городские церкви, часовни, историческая планировка, рядовая застройка и отдельные здания, представляющие собой архитектурную художественную или мемориальную ценность, в том числе объекты и памятные места, связанные с рождением, жизнью и музыкальным творчеством великого русского композитора Н.А. Римского-Корсакова. На территории бывшего посада на протяжении многих веков складывался общественный центр города – городская площадь, сохранившая большинство зданий конца XVIII и начала XIX веков – Спасо-Преображенский собор, Торговые ряды, Гостиный двор, здание гостиницы «Санкт-Петербург» и др.</w:t>
      </w:r>
    </w:p>
    <w:p w14:paraId="31CC0DD5" w14:textId="6EEE4D38" w:rsidR="000E541A" w:rsidRPr="00966FEE" w:rsidRDefault="00E5408B">
      <w:pPr>
        <w:pStyle w:val="a1"/>
        <w:rPr>
          <w:color w:val="000000" w:themeColor="text1"/>
          <w:szCs w:val="28"/>
        </w:rPr>
      </w:pPr>
      <w:r w:rsidRPr="00966FEE">
        <w:rPr>
          <w:color w:val="000000" w:themeColor="text1"/>
          <w:szCs w:val="28"/>
        </w:rPr>
        <w:t>Главным композиционным центром города является ансамбль Тихвинского Богородичного Успенского мужского монастыря у берегов реки Тихвинк</w:t>
      </w:r>
      <w:r w:rsidR="0071204D" w:rsidRPr="00966FEE">
        <w:rPr>
          <w:color w:val="000000" w:themeColor="text1"/>
          <w:szCs w:val="28"/>
        </w:rPr>
        <w:t>а</w:t>
      </w:r>
      <w:r w:rsidRPr="00966FEE">
        <w:rPr>
          <w:color w:val="000000" w:themeColor="text1"/>
          <w:szCs w:val="28"/>
        </w:rPr>
        <w:t xml:space="preserve"> (подробное описание представлено в характеристиках Монастырской туристско-рекреационной зоны). </w:t>
      </w:r>
    </w:p>
    <w:p w14:paraId="7C3B6171" w14:textId="77777777" w:rsidR="000E541A" w:rsidRPr="00966FEE" w:rsidRDefault="00E5408B">
      <w:pPr>
        <w:pStyle w:val="a1"/>
        <w:rPr>
          <w:color w:val="000000" w:themeColor="text1"/>
          <w:szCs w:val="28"/>
        </w:rPr>
      </w:pPr>
      <w:r w:rsidRPr="00966FEE">
        <w:rPr>
          <w:color w:val="000000" w:themeColor="text1"/>
          <w:szCs w:val="28"/>
        </w:rPr>
        <w:t>К объектам показа и рекреационным зонам в границах туристско-рекреационной зоны Тихвинская-1, имеющим наибольшую ценность, также относятся:</w:t>
      </w:r>
    </w:p>
    <w:p w14:paraId="0D162DAE" w14:textId="77777777" w:rsidR="000E541A" w:rsidRPr="00966FEE" w:rsidRDefault="00E5408B" w:rsidP="00271EA0">
      <w:pPr>
        <w:pStyle w:val="a1"/>
        <w:numPr>
          <w:ilvl w:val="0"/>
          <w:numId w:val="142"/>
        </w:numPr>
        <w:tabs>
          <w:tab w:val="left" w:pos="1106"/>
        </w:tabs>
        <w:ind w:left="0" w:firstLine="709"/>
        <w:rPr>
          <w:color w:val="000000" w:themeColor="text1"/>
          <w:szCs w:val="28"/>
        </w:rPr>
      </w:pPr>
      <w:r w:rsidRPr="00966FEE">
        <w:rPr>
          <w:color w:val="000000" w:themeColor="text1"/>
          <w:szCs w:val="28"/>
        </w:rPr>
        <w:t xml:space="preserve">Государственный мемориальный Дом-музей Н.А. Римского-Корсакова, открытый к столетию со дня рождения великого русского композитора в 1944 году. Фонды музея насчитывают более 10000 экспонатов, среди которых представлены личные вещи музыканта. </w:t>
      </w:r>
    </w:p>
    <w:p w14:paraId="26E328FB" w14:textId="77777777" w:rsidR="000E541A" w:rsidRPr="00966FEE" w:rsidRDefault="00E5408B" w:rsidP="00271EA0">
      <w:pPr>
        <w:pStyle w:val="a1"/>
        <w:numPr>
          <w:ilvl w:val="0"/>
          <w:numId w:val="142"/>
        </w:numPr>
        <w:tabs>
          <w:tab w:val="left" w:pos="1106"/>
        </w:tabs>
        <w:ind w:left="0" w:firstLine="709"/>
        <w:rPr>
          <w:color w:val="000000" w:themeColor="text1"/>
          <w:szCs w:val="28"/>
        </w:rPr>
      </w:pPr>
      <w:r w:rsidRPr="00966FEE">
        <w:rPr>
          <w:color w:val="000000" w:themeColor="text1"/>
          <w:szCs w:val="28"/>
        </w:rPr>
        <w:t>Тихвинский историко-мемориальный и архитектурно-художественный музей – один из старейших музеев Ленинградской области. Музей был создан в 1913 году Тихвинским отделением Новгородского общества любителей древности.</w:t>
      </w:r>
    </w:p>
    <w:p w14:paraId="73A7E492" w14:textId="77777777" w:rsidR="000E541A" w:rsidRPr="00966FEE" w:rsidRDefault="00E5408B" w:rsidP="00271EA0">
      <w:pPr>
        <w:pStyle w:val="a1"/>
        <w:numPr>
          <w:ilvl w:val="0"/>
          <w:numId w:val="142"/>
        </w:numPr>
        <w:tabs>
          <w:tab w:val="left" w:pos="1106"/>
        </w:tabs>
        <w:ind w:left="0" w:firstLine="709"/>
        <w:rPr>
          <w:color w:val="000000" w:themeColor="text1"/>
          <w:szCs w:val="28"/>
        </w:rPr>
      </w:pPr>
      <w:r w:rsidRPr="00966FEE">
        <w:rPr>
          <w:color w:val="000000" w:themeColor="text1"/>
          <w:szCs w:val="28"/>
        </w:rPr>
        <w:t>Парк Эрувиль Сен-Клер – парк культуры и отдыха, расположенный напротив Тихвинского мужского монастыря.</w:t>
      </w:r>
      <w:r w:rsidRPr="00966FEE">
        <w:rPr>
          <w:color w:val="000000" w:themeColor="text1"/>
        </w:rPr>
        <w:t xml:space="preserve"> </w:t>
      </w:r>
      <w:r w:rsidRPr="00966FEE">
        <w:rPr>
          <w:color w:val="000000" w:themeColor="text1"/>
          <w:szCs w:val="28"/>
        </w:rPr>
        <w:t>В парке есть пешеходные дорожки, обзорная площадка на Тихвинский монастырь.</w:t>
      </w:r>
    </w:p>
    <w:p w14:paraId="0AF8A882" w14:textId="77777777" w:rsidR="000E541A" w:rsidRPr="00966FEE" w:rsidRDefault="00E5408B">
      <w:pPr>
        <w:pStyle w:val="a1"/>
        <w:rPr>
          <w:color w:val="000000" w:themeColor="text1"/>
          <w:szCs w:val="28"/>
        </w:rPr>
      </w:pPr>
      <w:r w:rsidRPr="00966FEE">
        <w:rPr>
          <w:color w:val="000000" w:themeColor="text1"/>
          <w:szCs w:val="28"/>
        </w:rPr>
        <w:t>Документами стратегического и территориального планирования муниципального уровня предусмотрено формирование туристско-рекреационного кластера в историческом центре города Тихвин, в частности, вынос на местность туристских маршрутов, внешнее оформление объектов показа, формирование музейной зоны в кварталах к северу от ул. Труда и музея под открытым небом на ул. Орловская, развитие инфраструктуры гостеприимства (размещения и обслуживания туристов и отдыхающих).</w:t>
      </w:r>
    </w:p>
    <w:p w14:paraId="00653343" w14:textId="27176AC4" w:rsidR="000E541A" w:rsidRPr="00966FEE" w:rsidRDefault="00E5408B">
      <w:pPr>
        <w:pStyle w:val="docdata"/>
        <w:spacing w:before="0" w:beforeAutospacing="0" w:after="0" w:afterAutospacing="0"/>
        <w:ind w:firstLine="708"/>
        <w:jc w:val="both"/>
        <w:rPr>
          <w:color w:val="000000" w:themeColor="text1"/>
          <w:sz w:val="28"/>
          <w:szCs w:val="28"/>
        </w:rPr>
      </w:pPr>
      <w:r w:rsidRPr="00966FEE">
        <w:rPr>
          <w:color w:val="000000" w:themeColor="text1"/>
          <w:sz w:val="28"/>
          <w:szCs w:val="28"/>
        </w:rPr>
        <w:t>Согласно федеральной туристической межрегиональной схемы территориально-пространственного планирования макро</w:t>
      </w:r>
      <w:r w:rsidR="00CE6E52" w:rsidRPr="00966FEE">
        <w:rPr>
          <w:color w:val="000000" w:themeColor="text1"/>
          <w:sz w:val="28"/>
          <w:szCs w:val="28"/>
        </w:rPr>
        <w:t>региона</w:t>
      </w:r>
      <w:r w:rsidRPr="00966FEE">
        <w:rPr>
          <w:color w:val="000000" w:themeColor="text1"/>
          <w:sz w:val="28"/>
          <w:szCs w:val="28"/>
        </w:rPr>
        <w:t xml:space="preserve"> «Из г. Москвы в </w:t>
      </w:r>
      <w:r w:rsidR="00CE6E52" w:rsidRPr="00966FEE">
        <w:rPr>
          <w:color w:val="000000" w:themeColor="text1"/>
          <w:sz w:val="28"/>
          <w:szCs w:val="28"/>
        </w:rPr>
        <w:br/>
      </w:r>
      <w:r w:rsidRPr="00966FEE">
        <w:rPr>
          <w:color w:val="000000" w:themeColor="text1"/>
          <w:sz w:val="28"/>
          <w:szCs w:val="28"/>
        </w:rPr>
        <w:t xml:space="preserve">г. Санкт-Петербург», разработанной в рамках национального проекта «Туризм и индустрия гостеприимства», одним из приоритетных направлений развития туризма в Ленинградской области выбран город Тихвин, в рамках которого предусматривается: строительство мини-отеля на ул. Новгородская, отеля с панорамными видами на город, строительство выставочного павильона (с </w:t>
      </w:r>
      <w:r w:rsidRPr="00966FEE">
        <w:rPr>
          <w:color w:val="000000" w:themeColor="text1"/>
          <w:sz w:val="28"/>
          <w:szCs w:val="28"/>
        </w:rPr>
        <w:lastRenderedPageBreak/>
        <w:t>рестораном) для экспозиции списков иконы Божией Матери, реконструкция здания Тихвинского Дома культуры с устройством пространств под мультимедийный музей музыки, создание плавающей сцены, обустройство фестивальной площадки в парке Эрувиль Сен-Клер, установка на улицах города и в парках различных тематических инсталляций и арт-объектов, отсылающих к сюжетам музыкальных произведений Н.А. Римского-Корсакова, восстановление липовых аллей, благоустройство набережной, строительство ресторана и пространства для проведения гастрономических мастер-классов, а также благоустройство территории фермы с созданием контактного зоопарка, строительство пирса для лодок на берегу р. Тихвинка и создание веломаршрута «Тихвин – Цвылево».</w:t>
      </w:r>
    </w:p>
    <w:p w14:paraId="456C2F03" w14:textId="77777777" w:rsidR="000E541A" w:rsidRPr="00966FEE" w:rsidRDefault="00E5408B">
      <w:pPr>
        <w:pStyle w:val="docdata"/>
        <w:spacing w:before="0" w:beforeAutospacing="0" w:after="0" w:afterAutospacing="0"/>
        <w:ind w:firstLine="708"/>
        <w:jc w:val="both"/>
        <w:rPr>
          <w:color w:val="000000" w:themeColor="text1"/>
          <w:sz w:val="28"/>
          <w:szCs w:val="28"/>
        </w:rPr>
      </w:pPr>
      <w:r w:rsidRPr="00966FEE">
        <w:rPr>
          <w:color w:val="000000" w:themeColor="text1"/>
          <w:sz w:val="28"/>
          <w:szCs w:val="28"/>
        </w:rPr>
        <w:t xml:space="preserve">Для создания аутентичной среды исторического города также в рамках проекта планируется благоустройство туристических улиц и реконструкция исторических зданий, сохраняющих дух эпохи </w:t>
      </w:r>
      <w:r w:rsidRPr="00966FEE">
        <w:rPr>
          <w:color w:val="000000" w:themeColor="text1"/>
          <w:sz w:val="28"/>
          <w:szCs w:val="28"/>
          <w:lang w:val="en-US"/>
        </w:rPr>
        <w:t>XVIII</w:t>
      </w:r>
      <w:r w:rsidRPr="00966FEE">
        <w:rPr>
          <w:color w:val="000000" w:themeColor="text1"/>
          <w:sz w:val="28"/>
          <w:szCs w:val="28"/>
        </w:rPr>
        <w:t xml:space="preserve"> века, в том числе восстановление часовни и восстановление территории вблизи основных аттракторов города – Введенского женского монастыря, Дома культуры, площади Свободы и рыночной площади.</w:t>
      </w:r>
    </w:p>
    <w:p w14:paraId="62545D3B" w14:textId="77777777" w:rsidR="000E541A" w:rsidRPr="00966FEE" w:rsidRDefault="00E5408B">
      <w:pPr>
        <w:pStyle w:val="a1"/>
        <w:rPr>
          <w:color w:val="000000" w:themeColor="text1"/>
          <w:szCs w:val="28"/>
        </w:rPr>
      </w:pPr>
      <w:r w:rsidRPr="00966FEE">
        <w:rPr>
          <w:color w:val="000000" w:themeColor="text1"/>
          <w:szCs w:val="28"/>
        </w:rPr>
        <w:t>Границы туристско-рекреационной зоны Тихвинская-1 определены с учетом исторической застройки города, расположения объектов культурного наследия и границ их территорий, рекреационных зон в исторической части города.</w:t>
      </w:r>
    </w:p>
    <w:p w14:paraId="3B26AAA1" w14:textId="183D7EEB" w:rsidR="000E541A" w:rsidRPr="00966FEE" w:rsidRDefault="00E5408B" w:rsidP="00542417">
      <w:pPr>
        <w:pStyle w:val="docdata"/>
        <w:tabs>
          <w:tab w:val="left" w:pos="1134"/>
        </w:tabs>
        <w:spacing w:before="0" w:beforeAutospacing="0" w:after="0"/>
        <w:ind w:firstLine="709"/>
        <w:jc w:val="both"/>
        <w:rPr>
          <w:color w:val="000000" w:themeColor="text1"/>
          <w:sz w:val="28"/>
          <w:szCs w:val="28"/>
        </w:rPr>
      </w:pPr>
      <w:r w:rsidRPr="00966FEE">
        <w:rPr>
          <w:color w:val="000000" w:themeColor="text1"/>
          <w:sz w:val="28"/>
          <w:szCs w:val="28"/>
        </w:rPr>
        <w:t xml:space="preserve">Многочисленные достопримечательности города Тихвин входят в большое количество туристических маршрутов: «По святым местам», «Сказка в музыке», «Благословенный край», «Дети столбовского мира», «Во славу Отечества», «Прогулка по уездному городку Тихвин» и другие, в том числе велосипедные и пешеходные маршруты. </w:t>
      </w:r>
    </w:p>
    <w:p w14:paraId="60A25348" w14:textId="77777777" w:rsidR="000E541A" w:rsidRPr="00966FEE" w:rsidRDefault="00E5408B" w:rsidP="00271EA0">
      <w:pPr>
        <w:pStyle w:val="a1"/>
        <w:keepNext/>
        <w:numPr>
          <w:ilvl w:val="3"/>
          <w:numId w:val="131"/>
        </w:numPr>
        <w:tabs>
          <w:tab w:val="left" w:pos="1701"/>
          <w:tab w:val="left" w:pos="3375"/>
        </w:tabs>
        <w:ind w:left="0" w:firstLine="709"/>
        <w:jc w:val="left"/>
        <w:outlineLvl w:val="2"/>
        <w:rPr>
          <w:b/>
          <w:bCs/>
          <w:color w:val="000000" w:themeColor="text1"/>
          <w:szCs w:val="28"/>
        </w:rPr>
      </w:pPr>
      <w:r w:rsidRPr="00966FEE">
        <w:rPr>
          <w:b/>
          <w:bCs/>
          <w:color w:val="000000" w:themeColor="text1"/>
          <w:szCs w:val="28"/>
        </w:rPr>
        <w:t>Рекреационно-оздоровительная специализация</w:t>
      </w:r>
    </w:p>
    <w:p w14:paraId="4E61CAB2" w14:textId="77777777" w:rsidR="000E541A" w:rsidRPr="00966FEE" w:rsidRDefault="00E5408B">
      <w:pPr>
        <w:pStyle w:val="a1"/>
        <w:rPr>
          <w:color w:val="000000" w:themeColor="text1"/>
          <w:szCs w:val="28"/>
        </w:rPr>
      </w:pPr>
      <w:r w:rsidRPr="00966FEE">
        <w:rPr>
          <w:color w:val="000000" w:themeColor="text1"/>
          <w:szCs w:val="28"/>
        </w:rPr>
        <w:t xml:space="preserve">Удобное географическое приморское расположение и благоприятные природно-климатические условия, выраженные в разнообразии природных ландшафтов, мягком климате, хорошо сохранившихся обширных лесных массивах, определяют значительный природно-рекреационный потенциал территории Ленинградской области и широкие возможности для развития рекреационной и оздоровительной деятельности. </w:t>
      </w:r>
    </w:p>
    <w:p w14:paraId="18A9EAD4" w14:textId="77777777" w:rsidR="000E541A" w:rsidRPr="00966FEE" w:rsidRDefault="00E5408B">
      <w:pPr>
        <w:pStyle w:val="a1"/>
        <w:rPr>
          <w:color w:val="000000" w:themeColor="text1"/>
          <w:szCs w:val="28"/>
        </w:rPr>
      </w:pPr>
      <w:r w:rsidRPr="00966FEE">
        <w:rPr>
          <w:color w:val="000000" w:themeColor="text1"/>
          <w:szCs w:val="28"/>
        </w:rPr>
        <w:t>Ленинградская область располагает высоким водно-рекреационным потенциалом, представленным Финским заливом, Ладожским и Онежским озерами, речной сетью, многочисленными озерами и водохранилищами, каналами.</w:t>
      </w:r>
    </w:p>
    <w:p w14:paraId="49A28A87" w14:textId="77777777" w:rsidR="000E541A" w:rsidRPr="00966FEE" w:rsidRDefault="00E5408B">
      <w:pPr>
        <w:pStyle w:val="a1"/>
        <w:rPr>
          <w:color w:val="000000" w:themeColor="text1"/>
          <w:szCs w:val="28"/>
        </w:rPr>
      </w:pPr>
      <w:r w:rsidRPr="00966FEE">
        <w:rPr>
          <w:color w:val="000000" w:themeColor="text1"/>
          <w:szCs w:val="28"/>
        </w:rPr>
        <w:t>Леса Ленинградской области популярны с точки зрения туризма, рекреации и рыбалки, наиболее перспективным для развития всех видов рекреации являются территории Рощинского, Северо-Западного, Приозерского, Всеволожского лесничеств, расположенных на Карельском перешейке.</w:t>
      </w:r>
    </w:p>
    <w:p w14:paraId="7BA929C4" w14:textId="77777777" w:rsidR="000E541A" w:rsidRPr="00966FEE" w:rsidRDefault="00E5408B">
      <w:pPr>
        <w:pStyle w:val="a1"/>
        <w:rPr>
          <w:color w:val="000000" w:themeColor="text1"/>
          <w:szCs w:val="28"/>
        </w:rPr>
      </w:pPr>
      <w:r w:rsidRPr="00966FEE">
        <w:rPr>
          <w:color w:val="000000" w:themeColor="text1"/>
          <w:szCs w:val="28"/>
        </w:rPr>
        <w:t>Вместе с этим, леса традиционно сложившихся рекреационных зон вокруг населенных пунктов, по берегам рек и водоемов, вдоль автодорог, используются населением стихийно, без должной организации. Такие зоны испытывают на себе значительную антропогенную нагрузку.</w:t>
      </w:r>
    </w:p>
    <w:p w14:paraId="23B44468" w14:textId="77777777" w:rsidR="000E541A" w:rsidRPr="00966FEE" w:rsidRDefault="00E5408B">
      <w:pPr>
        <w:pStyle w:val="a1"/>
        <w:rPr>
          <w:color w:val="000000" w:themeColor="text1"/>
          <w:szCs w:val="28"/>
        </w:rPr>
      </w:pPr>
      <w:r w:rsidRPr="00966FEE">
        <w:rPr>
          <w:color w:val="000000" w:themeColor="text1"/>
          <w:szCs w:val="28"/>
        </w:rPr>
        <w:t xml:space="preserve">Анализ природно-рекреационного потенциала Ленинградской области показал, что к наиболее благоприятным для развития рекреации относятся Выборгский, </w:t>
      </w:r>
      <w:r w:rsidRPr="00966FEE">
        <w:rPr>
          <w:color w:val="000000" w:themeColor="text1"/>
          <w:szCs w:val="28"/>
        </w:rPr>
        <w:lastRenderedPageBreak/>
        <w:t xml:space="preserve">Приозерский, Всеволожский, Лужский муниципальные районы и Гатчинский муниципальный округ, которые также обладают хорошей транспортной доступностью. В прибрежной части Ленинградской области климат более мягкий, а потому более привлекательный для туризма и рекреации. </w:t>
      </w:r>
    </w:p>
    <w:p w14:paraId="55B11B87" w14:textId="77777777" w:rsidR="000E541A" w:rsidRPr="00966FEE" w:rsidRDefault="00E5408B">
      <w:pPr>
        <w:pStyle w:val="a1"/>
        <w:rPr>
          <w:color w:val="000000" w:themeColor="text1"/>
          <w:szCs w:val="28"/>
        </w:rPr>
      </w:pPr>
      <w:r w:rsidRPr="00966FEE">
        <w:rPr>
          <w:color w:val="000000" w:themeColor="text1"/>
          <w:szCs w:val="28"/>
        </w:rPr>
        <w:t>Районирование территорий Ленинградской области по степени благоприятности ландшафтно-рекреационных территорий для целей рекреации представлена в разделе 1.3.2. материалов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Книга II (Анализ экологических, экономических и социальных факторов и районирование территорий муниципальных образований Ленинградской области).</w:t>
      </w:r>
    </w:p>
    <w:p w14:paraId="0679EA68" w14:textId="77777777" w:rsidR="000E541A" w:rsidRPr="00966FEE" w:rsidRDefault="00E5408B">
      <w:pPr>
        <w:pStyle w:val="a1"/>
        <w:tabs>
          <w:tab w:val="left" w:pos="1120"/>
        </w:tabs>
        <w:rPr>
          <w:color w:val="000000" w:themeColor="text1"/>
          <w:szCs w:val="28"/>
        </w:rPr>
      </w:pPr>
      <w:r w:rsidRPr="00966FEE">
        <w:rPr>
          <w:color w:val="000000" w:themeColor="text1"/>
          <w:szCs w:val="28"/>
        </w:rPr>
        <w:t xml:space="preserve">Наиболее крупные и популярные курорты в Ленинградской области логистически располагаются на расстоянии от 50 до 130 км от Санкт-Петербурга, имеют развитую транспортную доступность как для туристов «выходного дня» из Санкт-Петербурга, так и для туристов на длительный период пребывания (отели гостиницы на территории горнолыжных курортов, загородный клуб отдыха «Царство-королевство», курорт «Лесная Рапсодия», клуб «MillCreek», загородный курорт «Дом у моря» и др.). Вокруг Санкт-Петербурга имеется «пояс» неорганизованного туризма и кратковременной рекреации, в первую очередь для жителей города. </w:t>
      </w:r>
    </w:p>
    <w:p w14:paraId="0E223B87" w14:textId="77777777" w:rsidR="000E541A" w:rsidRPr="00966FEE" w:rsidRDefault="00E5408B">
      <w:pPr>
        <w:pStyle w:val="a1"/>
        <w:rPr>
          <w:color w:val="000000" w:themeColor="text1"/>
          <w:szCs w:val="28"/>
        </w:rPr>
      </w:pPr>
      <w:r w:rsidRPr="00966FEE">
        <w:rPr>
          <w:color w:val="000000" w:themeColor="text1"/>
          <w:szCs w:val="28"/>
        </w:rPr>
        <w:t>Наличие бальнеологических ресурсов дает территории Ленинградской области потенциал развития санаторно-курортных видов отдыха населения. Месторождения подземных минеральных вод расположены во Всеволожском, Лужском и Сланцевском муниципальных районов. На территории Ленинградской области государственным балансом запасов полезных ископаемых Российской Федерации учтены месторождения лечебных грязей на территории Лужского муниципального района: Озеро Заклинское, Озеро Нелайское, Озеро Туровское.</w:t>
      </w:r>
    </w:p>
    <w:p w14:paraId="52524FCE" w14:textId="77777777" w:rsidR="000E541A" w:rsidRPr="00966FEE" w:rsidRDefault="00E5408B">
      <w:pPr>
        <w:pStyle w:val="a1"/>
        <w:tabs>
          <w:tab w:val="left" w:pos="1106"/>
        </w:tabs>
        <w:rPr>
          <w:color w:val="000000" w:themeColor="text1"/>
          <w:szCs w:val="28"/>
        </w:rPr>
      </w:pPr>
      <w:r w:rsidRPr="00966FEE">
        <w:rPr>
          <w:color w:val="000000" w:themeColor="text1"/>
          <w:szCs w:val="28"/>
        </w:rPr>
        <w:t xml:space="preserve">Государственным реестром курортного фонда Российской Федерации учтены курорты федерального значения, расположенные на территории Ленинградской области: </w:t>
      </w:r>
    </w:p>
    <w:p w14:paraId="3ACC80A8" w14:textId="77777777" w:rsidR="000E541A" w:rsidRPr="00966FEE" w:rsidRDefault="00E5408B" w:rsidP="00271EA0">
      <w:pPr>
        <w:pStyle w:val="a1"/>
        <w:numPr>
          <w:ilvl w:val="3"/>
          <w:numId w:val="143"/>
        </w:numPr>
        <w:tabs>
          <w:tab w:val="left" w:pos="1106"/>
        </w:tabs>
        <w:ind w:left="0" w:firstLine="709"/>
        <w:rPr>
          <w:color w:val="000000" w:themeColor="text1"/>
          <w:szCs w:val="28"/>
        </w:rPr>
      </w:pPr>
      <w:r w:rsidRPr="00966FEE">
        <w:rPr>
          <w:color w:val="000000" w:themeColor="text1"/>
          <w:szCs w:val="28"/>
        </w:rPr>
        <w:t>Выборгский курортный район, расположенный в 130 км к северо-западу от Санкт-Петербурга на побережье Финского и Выборгского заливов Балтийского моря и в сосновом бору к юго-востоку от г. Выборга. В состав курортного района входят пос. ж/д ст. Лебедевка (Гончаровское сельское поселение), пос. Красный Холм (Каменногорское городское поселение), пос. Ольшаники (Первомайское сельское поселение), пос. Сосновый Бор (Полянское сельское поселение), пос. Отрадное (Селезнёвское сельское поселение). В соответствии с Постановлением Совета Министра РСФСР от 06.01.1971 № 11 «Об утверждении перечня курортов РСФСР, имеющих республиканское значение» признан курортом республиканского значения.</w:t>
      </w:r>
      <w:r w:rsidRPr="00966FEE">
        <w:rPr>
          <w:color w:val="000000" w:themeColor="text1"/>
        </w:rPr>
        <w:t xml:space="preserve"> </w:t>
      </w:r>
    </w:p>
    <w:p w14:paraId="5270794F" w14:textId="77777777" w:rsidR="000E541A" w:rsidRPr="00966FEE" w:rsidRDefault="00E5408B" w:rsidP="00271EA0">
      <w:pPr>
        <w:pStyle w:val="a1"/>
        <w:numPr>
          <w:ilvl w:val="3"/>
          <w:numId w:val="143"/>
        </w:numPr>
        <w:tabs>
          <w:tab w:val="left" w:pos="1106"/>
        </w:tabs>
        <w:ind w:left="0" w:firstLine="709"/>
        <w:rPr>
          <w:color w:val="000000" w:themeColor="text1"/>
          <w:szCs w:val="28"/>
        </w:rPr>
      </w:pPr>
      <w:r w:rsidRPr="00966FEE">
        <w:rPr>
          <w:color w:val="000000" w:themeColor="text1"/>
          <w:szCs w:val="28"/>
        </w:rPr>
        <w:t xml:space="preserve">Ленинградская курортная зона, находящаяся на побережье Финского залива Балтийского моря. Включает курорты Сестрорецк, Южное побережье Финского залива и лечебно-оздоровительные местности: Зеленогорск, Солнечное, Репино, Комарово, Ушково, Серово, Молодежное, Смолячково, Приветненское. </w:t>
      </w:r>
    </w:p>
    <w:p w14:paraId="3FEAA218" w14:textId="77777777" w:rsidR="000E541A" w:rsidRPr="00966FEE" w:rsidRDefault="00E5408B">
      <w:pPr>
        <w:pStyle w:val="a1"/>
        <w:tabs>
          <w:tab w:val="left" w:pos="1106"/>
        </w:tabs>
        <w:rPr>
          <w:color w:val="000000" w:themeColor="text1"/>
          <w:szCs w:val="28"/>
        </w:rPr>
      </w:pPr>
      <w:r w:rsidRPr="00966FEE">
        <w:rPr>
          <w:color w:val="000000" w:themeColor="text1"/>
          <w:szCs w:val="28"/>
        </w:rPr>
        <w:lastRenderedPageBreak/>
        <w:t>Постановлением Совета Министров СССР от 28.08.1970 № 723 «О мерах по упорядочению застройки территорий курортов и зон отдыха и строительства санаторно-курортных учреждений и учреждений отдыха» отнесена к курортам общесоюзного значения.</w:t>
      </w:r>
    </w:p>
    <w:p w14:paraId="275936C1" w14:textId="77777777" w:rsidR="000E541A" w:rsidRPr="00966FEE" w:rsidRDefault="00E5408B" w:rsidP="00271EA0">
      <w:pPr>
        <w:pStyle w:val="a1"/>
        <w:numPr>
          <w:ilvl w:val="3"/>
          <w:numId w:val="143"/>
        </w:numPr>
        <w:tabs>
          <w:tab w:val="left" w:pos="1106"/>
        </w:tabs>
        <w:ind w:left="0" w:firstLine="709"/>
        <w:rPr>
          <w:color w:val="000000" w:themeColor="text1"/>
          <w:szCs w:val="28"/>
        </w:rPr>
      </w:pPr>
      <w:r w:rsidRPr="00966FEE">
        <w:rPr>
          <w:color w:val="000000" w:themeColor="text1"/>
          <w:szCs w:val="28"/>
        </w:rPr>
        <w:t>Лужский курортный район – климатический курорт, входящий в Ленинградскую курортную зону.</w:t>
      </w:r>
      <w:r w:rsidRPr="00966FEE">
        <w:rPr>
          <w:color w:val="000000" w:themeColor="text1"/>
        </w:rPr>
        <w:t xml:space="preserve"> </w:t>
      </w:r>
      <w:r w:rsidRPr="00966FEE">
        <w:rPr>
          <w:color w:val="000000" w:themeColor="text1"/>
          <w:szCs w:val="28"/>
        </w:rPr>
        <w:t>Расположен вблизи г. Луга в 139 км к югу от Санкт-Петербурга. Характеризуется холмисто-равнинным рельефом, обилием рек и озер. Свыше половины территории покрыто хвойными лесами. Постановлением Совета Министров – Правительства Российской Федерации от 01.03.1993 № 168 установлены границы и режим округа санитарной охраны месторождения минеральных вод и лечебных грязей в Лужском районе Ленинградской области.</w:t>
      </w:r>
    </w:p>
    <w:p w14:paraId="24966142" w14:textId="77777777" w:rsidR="000E541A" w:rsidRPr="00966FEE" w:rsidRDefault="00E5408B" w:rsidP="00271EA0">
      <w:pPr>
        <w:pStyle w:val="a1"/>
        <w:numPr>
          <w:ilvl w:val="3"/>
          <w:numId w:val="143"/>
        </w:numPr>
        <w:tabs>
          <w:tab w:val="left" w:pos="1106"/>
        </w:tabs>
        <w:ind w:left="0" w:firstLine="709"/>
        <w:rPr>
          <w:color w:val="000000" w:themeColor="text1"/>
          <w:szCs w:val="28"/>
        </w:rPr>
      </w:pPr>
      <w:r w:rsidRPr="00966FEE">
        <w:rPr>
          <w:color w:val="000000" w:themeColor="text1"/>
          <w:szCs w:val="28"/>
        </w:rPr>
        <w:t>Сиверская климатическая лечебно-оздоровительная местность, расположенная в 57 км к югу от Санкт-Петербурга и в 23 км от г. Гатчина в хвойном лесу, на живописных берегах реки Оредеж.</w:t>
      </w:r>
    </w:p>
    <w:p w14:paraId="381DDDF8" w14:textId="77777777" w:rsidR="000E541A" w:rsidRPr="00966FEE" w:rsidRDefault="000E541A">
      <w:pPr>
        <w:pStyle w:val="a1"/>
        <w:tabs>
          <w:tab w:val="left" w:pos="1106"/>
        </w:tabs>
        <w:ind w:left="709" w:firstLine="0"/>
        <w:rPr>
          <w:color w:val="000000" w:themeColor="text1"/>
          <w:szCs w:val="28"/>
        </w:rPr>
      </w:pPr>
    </w:p>
    <w:p w14:paraId="6CD94763" w14:textId="77777777" w:rsidR="000E541A" w:rsidRPr="00966FEE" w:rsidRDefault="00E5408B">
      <w:pPr>
        <w:pStyle w:val="a1"/>
        <w:tabs>
          <w:tab w:val="left" w:pos="3375"/>
        </w:tabs>
        <w:rPr>
          <w:b/>
          <w:bCs/>
          <w:i/>
          <w:iCs/>
          <w:color w:val="000000" w:themeColor="text1"/>
          <w:szCs w:val="28"/>
        </w:rPr>
      </w:pPr>
      <w:r w:rsidRPr="00966FEE">
        <w:rPr>
          <w:b/>
          <w:bCs/>
          <w:i/>
          <w:iCs/>
          <w:color w:val="000000" w:themeColor="text1"/>
          <w:szCs w:val="28"/>
        </w:rPr>
        <w:t>Регламент туристско-рекреационных зон регионального значения рекреационно-оздоровительной специализации</w:t>
      </w:r>
    </w:p>
    <w:p w14:paraId="66948810" w14:textId="77777777" w:rsidR="000E541A" w:rsidRPr="00966FEE" w:rsidRDefault="00E5408B">
      <w:pPr>
        <w:pStyle w:val="a1"/>
        <w:rPr>
          <w:color w:val="000000" w:themeColor="text1"/>
          <w:szCs w:val="28"/>
        </w:rPr>
      </w:pPr>
      <w:r w:rsidRPr="00966FEE">
        <w:rPr>
          <w:color w:val="000000" w:themeColor="text1"/>
          <w:szCs w:val="28"/>
        </w:rPr>
        <w:t>Целями создания туристско-рекреационных зон регионального значения рекреационно-оздоровительной специализации являются отдых населения, оздоровление и укрепление физического и психологического здоровья в местах, обладающих</w:t>
      </w:r>
      <w:r w:rsidRPr="00966FEE">
        <w:rPr>
          <w:color w:val="000000" w:themeColor="text1"/>
        </w:rPr>
        <w:t xml:space="preserve"> </w:t>
      </w:r>
      <w:r w:rsidRPr="00966FEE">
        <w:rPr>
          <w:color w:val="000000" w:themeColor="text1"/>
          <w:szCs w:val="28"/>
        </w:rPr>
        <w:t xml:space="preserve">благоприятными природно-рекреационными, в том числе климатическими, ресурсами. </w:t>
      </w:r>
    </w:p>
    <w:p w14:paraId="6B34CB9D" w14:textId="77777777" w:rsidR="000E541A" w:rsidRPr="00966FEE" w:rsidRDefault="00E5408B">
      <w:pPr>
        <w:pStyle w:val="a1"/>
        <w:rPr>
          <w:color w:val="000000" w:themeColor="text1"/>
          <w:szCs w:val="28"/>
        </w:rPr>
      </w:pPr>
      <w:r w:rsidRPr="00966FEE">
        <w:rPr>
          <w:color w:val="000000" w:themeColor="text1"/>
          <w:szCs w:val="28"/>
        </w:rPr>
        <w:t xml:space="preserve">Рекреационно-оздоровительные туристско-рекреационные зоны, основной функцией которых является оздоровление и лечение, в первую очередь опираются на природные факторы (минеральные воды, лечебные грязи, климатические условия). </w:t>
      </w:r>
    </w:p>
    <w:p w14:paraId="63744543" w14:textId="77777777" w:rsidR="000E541A" w:rsidRPr="00966FEE" w:rsidRDefault="00E5408B">
      <w:pPr>
        <w:pStyle w:val="a1"/>
        <w:rPr>
          <w:color w:val="000000" w:themeColor="text1"/>
          <w:szCs w:val="28"/>
        </w:rPr>
      </w:pPr>
      <w:r w:rsidRPr="00966FEE">
        <w:rPr>
          <w:color w:val="000000" w:themeColor="text1"/>
          <w:szCs w:val="28"/>
        </w:rPr>
        <w:t xml:space="preserve">Туристско-рекреационные зоны регионального значения рекреационно-оздоровительной специализации характеризуются высокими требованиями к природным комплексам, особенно к бальнеологическим ресурсам, а также к уровню обслуживания и степени благоустройства территории (транспортная, инженерная и коммунальная инфраструктура, дорожно-тропиночная сеть, видовые площадки, озеленение, малые архитектурные формы и др.). </w:t>
      </w:r>
    </w:p>
    <w:p w14:paraId="7E9205A9" w14:textId="463FF8E8" w:rsidR="000E541A" w:rsidRPr="00966FEE" w:rsidRDefault="00E5408B">
      <w:pPr>
        <w:pStyle w:val="a1"/>
        <w:rPr>
          <w:color w:val="000000" w:themeColor="text1"/>
          <w:szCs w:val="28"/>
        </w:rPr>
      </w:pPr>
      <w:r w:rsidRPr="00966FEE">
        <w:rPr>
          <w:color w:val="000000" w:themeColor="text1"/>
          <w:szCs w:val="28"/>
        </w:rPr>
        <w:t>Использование природных территорий и акваторий водных объектов для целей рекреации в границах рекреационно-оздоровительных туристско-рекреационных зон осуществляется на основании ст</w:t>
      </w:r>
      <w:r w:rsidR="00FD2650" w:rsidRPr="00966FEE">
        <w:rPr>
          <w:color w:val="000000" w:themeColor="text1"/>
          <w:szCs w:val="28"/>
        </w:rPr>
        <w:t xml:space="preserve">атьи </w:t>
      </w:r>
      <w:r w:rsidRPr="00966FEE">
        <w:rPr>
          <w:color w:val="000000" w:themeColor="text1"/>
          <w:szCs w:val="28"/>
        </w:rPr>
        <w:t>41 Лесного кодекса Российской Федерации и ст</w:t>
      </w:r>
      <w:r w:rsidR="005461FB" w:rsidRPr="00966FEE">
        <w:rPr>
          <w:color w:val="000000" w:themeColor="text1"/>
          <w:szCs w:val="28"/>
        </w:rPr>
        <w:t>атьи</w:t>
      </w:r>
      <w:r w:rsidRPr="00966FEE">
        <w:rPr>
          <w:color w:val="000000" w:themeColor="text1"/>
          <w:szCs w:val="28"/>
        </w:rPr>
        <w:t xml:space="preserve"> 50 Водного кодекса Российской Федерации</w:t>
      </w:r>
      <w:r w:rsidR="005461FB" w:rsidRPr="00966FEE">
        <w:rPr>
          <w:color w:val="000000" w:themeColor="text1"/>
          <w:szCs w:val="28"/>
        </w:rPr>
        <w:t xml:space="preserve"> соответственно</w:t>
      </w:r>
      <w:r w:rsidRPr="00966FEE">
        <w:rPr>
          <w:color w:val="000000" w:themeColor="text1"/>
          <w:szCs w:val="28"/>
        </w:rPr>
        <w:t>.</w:t>
      </w:r>
    </w:p>
    <w:p w14:paraId="42F01AEE" w14:textId="77777777" w:rsidR="000E541A" w:rsidRPr="00966FEE" w:rsidRDefault="00E5408B">
      <w:pPr>
        <w:pStyle w:val="a1"/>
        <w:rPr>
          <w:color w:val="000000" w:themeColor="text1"/>
          <w:szCs w:val="28"/>
        </w:rPr>
      </w:pPr>
      <w:r w:rsidRPr="00966FEE">
        <w:rPr>
          <w:color w:val="000000" w:themeColor="text1"/>
          <w:szCs w:val="28"/>
        </w:rPr>
        <w:t>Для защиты ценных природных ресурсов и охраны лечебно-оздоровительных местностей и курортов создаются округа санитарной и горно-санитарной охраны с регламентированным режимом хозяйствования, проживания и природопользования, обеспечивающим сохранение природных лечебных ресурсов и защиту их от загрязнения и преждевременного истощения.</w:t>
      </w:r>
    </w:p>
    <w:p w14:paraId="10460417" w14:textId="77777777" w:rsidR="000E541A" w:rsidRPr="00966FEE" w:rsidRDefault="00E5408B">
      <w:pPr>
        <w:pStyle w:val="a1"/>
        <w:rPr>
          <w:color w:val="000000" w:themeColor="text1"/>
          <w:szCs w:val="28"/>
        </w:rPr>
      </w:pPr>
      <w:r w:rsidRPr="00966FEE">
        <w:rPr>
          <w:color w:val="000000" w:themeColor="text1"/>
          <w:szCs w:val="28"/>
        </w:rPr>
        <w:t xml:space="preserve">Границы и режим округов санитарной (горно-санитарной) охраны, установленные для лечебно-оздоровительных местностей и курортов федерального значения, утверждаются Правительством Российской Федерации, а для лечебно-оздоровительных местностей и курортов регионального и местного значения – </w:t>
      </w:r>
      <w:r w:rsidRPr="00966FEE">
        <w:rPr>
          <w:color w:val="000000" w:themeColor="text1"/>
          <w:szCs w:val="28"/>
        </w:rPr>
        <w:lastRenderedPageBreak/>
        <w:t>исполнительными органами государственной власти субъектов Российской Федерации.</w:t>
      </w:r>
    </w:p>
    <w:p w14:paraId="6917A1D9" w14:textId="77777777" w:rsidR="000E541A" w:rsidRPr="00966FEE" w:rsidRDefault="00E5408B">
      <w:pPr>
        <w:pStyle w:val="a1"/>
        <w:rPr>
          <w:color w:val="000000" w:themeColor="text1"/>
          <w:szCs w:val="28"/>
        </w:rPr>
      </w:pPr>
      <w:r w:rsidRPr="00966FEE">
        <w:rPr>
          <w:color w:val="000000" w:themeColor="text1"/>
          <w:szCs w:val="28"/>
        </w:rPr>
        <w:t xml:space="preserve">В соответствии с Федеральным законом от 23.02.1995 № 26-ФЗ «О природных лечебных ресурсах, лечебно-оздоровительных местностях и курортах» в составе округа санитарной (горно-санитарной) охраны выделяется до трех зон. </w:t>
      </w:r>
    </w:p>
    <w:p w14:paraId="4AA8E436" w14:textId="77777777" w:rsidR="000E541A" w:rsidRPr="00966FEE" w:rsidRDefault="00E5408B">
      <w:pPr>
        <w:pStyle w:val="a1"/>
        <w:rPr>
          <w:color w:val="000000" w:themeColor="text1"/>
          <w:szCs w:val="28"/>
        </w:rPr>
      </w:pPr>
      <w:r w:rsidRPr="00966FEE">
        <w:rPr>
          <w:color w:val="000000" w:themeColor="text1"/>
          <w:szCs w:val="28"/>
        </w:rPr>
        <w:t>На территории первой зоны запрещаются проживание и все виды хозяйственной деятельности, за исключением работ, связанных с исследованиями и использованием природных лечебных ресурсов в лечебных и оздоровительных целях при условии применения экологически чистых и рациональных технологий.</w:t>
      </w:r>
    </w:p>
    <w:p w14:paraId="4C47D86A" w14:textId="77777777" w:rsidR="000E541A" w:rsidRPr="00966FEE" w:rsidRDefault="00E5408B">
      <w:pPr>
        <w:pStyle w:val="a1"/>
        <w:rPr>
          <w:color w:val="000000" w:themeColor="text1"/>
          <w:szCs w:val="28"/>
        </w:rPr>
      </w:pPr>
      <w:r w:rsidRPr="00966FEE">
        <w:rPr>
          <w:color w:val="000000" w:themeColor="text1"/>
          <w:szCs w:val="28"/>
        </w:rPr>
        <w:t>На территории второй зоны запрещаются размещение объектов и сооружений, не связанных непосредственно с созданием и развитием сферы курортного лечения и отдыха, а также проведение работ, загрязняющих окружающую среду, природные лечебные ресурсы и приводящих к их истощению.</w:t>
      </w:r>
    </w:p>
    <w:p w14:paraId="7B462A74" w14:textId="77777777" w:rsidR="000E541A" w:rsidRPr="00966FEE" w:rsidRDefault="00E5408B">
      <w:pPr>
        <w:pStyle w:val="a1"/>
        <w:rPr>
          <w:color w:val="000000" w:themeColor="text1"/>
          <w:szCs w:val="28"/>
        </w:rPr>
      </w:pPr>
      <w:r w:rsidRPr="00966FEE">
        <w:rPr>
          <w:color w:val="000000" w:themeColor="text1"/>
          <w:szCs w:val="28"/>
        </w:rPr>
        <w:t>На территории третьей зоны вводятся ограничения на размещение промышленных и сельскохозяйственных организаций и сооружений, а также на осуществление хозяйственной деятельности, сопровождающейся загрязнением окружающей среды, природных лечебных ресурсов и их истощением.</w:t>
      </w:r>
    </w:p>
    <w:p w14:paraId="4DD79D13" w14:textId="77777777" w:rsidR="000E541A" w:rsidRPr="00966FEE" w:rsidRDefault="00E5408B">
      <w:pPr>
        <w:pStyle w:val="a1"/>
        <w:rPr>
          <w:color w:val="000000" w:themeColor="text1"/>
          <w:szCs w:val="28"/>
        </w:rPr>
      </w:pPr>
      <w:r w:rsidRPr="00966FEE">
        <w:rPr>
          <w:color w:val="000000" w:themeColor="text1"/>
          <w:szCs w:val="28"/>
        </w:rPr>
        <w:t xml:space="preserve">Рекреационно-оздоровительные туристско-рекреационные зоны в большей степени подвержены высоким рекреационным нагрузкам, вместе с тем, наиболее благоприятные для целей рекреации и эстетически ценные ландшафты характеризуются низкой рекреационной устойчивостью. </w:t>
      </w:r>
    </w:p>
    <w:p w14:paraId="47055F31" w14:textId="715AD575" w:rsidR="00BF5C10" w:rsidRPr="00966FEE" w:rsidRDefault="00E5408B" w:rsidP="00BF5C10">
      <w:pPr>
        <w:pStyle w:val="a1"/>
        <w:rPr>
          <w:color w:val="000000" w:themeColor="text1"/>
          <w:szCs w:val="28"/>
        </w:rPr>
      </w:pPr>
      <w:r w:rsidRPr="00966FEE">
        <w:rPr>
          <w:color w:val="000000" w:themeColor="text1"/>
          <w:szCs w:val="28"/>
        </w:rPr>
        <w:t xml:space="preserve">В целях снижения деградации наиболее популярных мест отдыха, особенно по берегам водных объектов, при создании рекреационно-оздоровительной туристско-рекреационной зоны и размещении в ее границах объектов капитального и некапитального строительства необходимо предусмотреть функциональное зонирование территории, регламентацию поведения рекреантов (запрет деятельности, приносящей наибольший ущерб) и </w:t>
      </w:r>
      <w:r w:rsidR="00BF5C10" w:rsidRPr="00966FEE">
        <w:rPr>
          <w:color w:val="000000" w:themeColor="text1"/>
          <w:szCs w:val="28"/>
        </w:rPr>
        <w:t xml:space="preserve">рекреационное </w:t>
      </w:r>
      <w:r w:rsidRPr="00966FEE">
        <w:rPr>
          <w:color w:val="000000" w:themeColor="text1"/>
          <w:szCs w:val="28"/>
        </w:rPr>
        <w:t>благоустройство территории</w:t>
      </w:r>
      <w:r w:rsidR="00BF5C10" w:rsidRPr="00966FEE">
        <w:rPr>
          <w:color w:val="000000" w:themeColor="text1"/>
          <w:szCs w:val="28"/>
        </w:rPr>
        <w:t xml:space="preserve"> (создание дорожно-тропиночной сети, туристических стоянок, установка туристической навигации и урн).</w:t>
      </w:r>
    </w:p>
    <w:p w14:paraId="35792E51" w14:textId="77777777" w:rsidR="000E541A" w:rsidRPr="00966FEE" w:rsidRDefault="00E5408B">
      <w:pPr>
        <w:pStyle w:val="a1"/>
        <w:rPr>
          <w:color w:val="000000" w:themeColor="text1"/>
          <w:szCs w:val="28"/>
        </w:rPr>
      </w:pPr>
      <w:r w:rsidRPr="00966FEE">
        <w:rPr>
          <w:color w:val="000000" w:themeColor="text1"/>
          <w:szCs w:val="28"/>
        </w:rPr>
        <w:t xml:space="preserve">В границах туристско-рекреационных зон рекреационно-оздоровительной специализации в целях развития рекреационно-оздоровительного туризма </w:t>
      </w:r>
      <w:bookmarkStart w:id="126" w:name="_Hlk189832241"/>
      <w:r w:rsidRPr="00966FEE">
        <w:rPr>
          <w:color w:val="000000" w:themeColor="text1"/>
          <w:szCs w:val="28"/>
        </w:rPr>
        <w:t>могут быть установлены следующие виды разрешенного использования земельных участков:</w:t>
      </w:r>
    </w:p>
    <w:bookmarkEnd w:id="126"/>
    <w:p w14:paraId="04F2A170"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курортная деятельность (9.2), в том числе санаторная деятельность (9.2.1);</w:t>
      </w:r>
    </w:p>
    <w:p w14:paraId="6B27E827"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природно-познавательный туризм (5.2), в том числе туристическое обслуживание (5.2.1);</w:t>
      </w:r>
    </w:p>
    <w:p w14:paraId="75020F49" w14:textId="77777777" w:rsidR="000E541A" w:rsidRPr="00966FEE" w:rsidRDefault="00E5408B" w:rsidP="00271EA0">
      <w:pPr>
        <w:pStyle w:val="a1"/>
        <w:numPr>
          <w:ilvl w:val="0"/>
          <w:numId w:val="144"/>
        </w:numPr>
        <w:tabs>
          <w:tab w:val="left" w:pos="1148"/>
        </w:tabs>
        <w:ind w:left="0" w:firstLine="709"/>
        <w:rPr>
          <w:color w:val="000000" w:themeColor="text1"/>
          <w:szCs w:val="28"/>
        </w:rPr>
      </w:pPr>
      <w:bookmarkStart w:id="127" w:name="_Hlk189832677"/>
      <w:r w:rsidRPr="00966FEE">
        <w:rPr>
          <w:color w:val="000000" w:themeColor="text1"/>
          <w:szCs w:val="28"/>
        </w:rPr>
        <w:t>общее пользование водными объектами (11.1);</w:t>
      </w:r>
    </w:p>
    <w:p w14:paraId="6B114BBE"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причалы для маломерных судов (5.4);</w:t>
      </w:r>
    </w:p>
    <w:p w14:paraId="1193AB57"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водный транспорт (7.3);</w:t>
      </w:r>
    </w:p>
    <w:bookmarkEnd w:id="127"/>
    <w:p w14:paraId="6920F10F"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земельные участки (территории) общего пользования (12.0).</w:t>
      </w:r>
    </w:p>
    <w:p w14:paraId="2FCCBF17" w14:textId="77777777" w:rsidR="000E541A" w:rsidRPr="00966FEE" w:rsidRDefault="000E541A">
      <w:pPr>
        <w:pStyle w:val="a1"/>
        <w:tabs>
          <w:tab w:val="left" w:pos="1134"/>
        </w:tabs>
        <w:ind w:left="709" w:firstLine="0"/>
        <w:rPr>
          <w:color w:val="000000" w:themeColor="text1"/>
          <w:szCs w:val="28"/>
        </w:rPr>
      </w:pPr>
    </w:p>
    <w:p w14:paraId="5CCBABBF" w14:textId="77777777" w:rsidR="000E541A" w:rsidRPr="00966FEE" w:rsidRDefault="00E5408B">
      <w:pPr>
        <w:pStyle w:val="a1"/>
        <w:keepNext/>
        <w:outlineLvl w:val="4"/>
        <w:rPr>
          <w:b/>
          <w:bCs/>
          <w:color w:val="000000" w:themeColor="text1"/>
        </w:rPr>
      </w:pPr>
      <w:r w:rsidRPr="00966FEE">
        <w:rPr>
          <w:b/>
          <w:bCs/>
          <w:color w:val="000000" w:themeColor="text1"/>
          <w:szCs w:val="28"/>
        </w:rPr>
        <w:t>Санаторная туристско-рекреационная зона</w:t>
      </w:r>
    </w:p>
    <w:p w14:paraId="0C88A8CA" w14:textId="77777777" w:rsidR="000E541A" w:rsidRPr="00966FEE" w:rsidRDefault="00E5408B">
      <w:pPr>
        <w:pStyle w:val="a1"/>
        <w:ind w:firstLine="0"/>
        <w:rPr>
          <w:b/>
          <w:bCs/>
          <w:color w:val="000000" w:themeColor="text1"/>
        </w:rPr>
      </w:pPr>
      <w:r w:rsidRPr="00966FEE">
        <w:rPr>
          <w:b/>
          <w:bCs/>
          <w:color w:val="000000" w:themeColor="text1"/>
        </w:rPr>
        <w:tab/>
      </w:r>
      <w:r w:rsidRPr="00966FEE">
        <w:rPr>
          <w:color w:val="000000" w:themeColor="text1"/>
        </w:rPr>
        <w:t>Туристско-рекреационный район: Выборгский, Лужский.</w:t>
      </w:r>
    </w:p>
    <w:p w14:paraId="71BFFE29" w14:textId="77777777" w:rsidR="000E541A" w:rsidRPr="00966FEE" w:rsidRDefault="00E5408B">
      <w:pPr>
        <w:pStyle w:val="a1"/>
        <w:rPr>
          <w:color w:val="000000" w:themeColor="text1"/>
          <w:szCs w:val="28"/>
        </w:rPr>
      </w:pPr>
      <w:r w:rsidRPr="00966FEE">
        <w:rPr>
          <w:color w:val="000000" w:themeColor="text1"/>
          <w:szCs w:val="28"/>
        </w:rPr>
        <w:t xml:space="preserve">Местоположение: Каменногорское городское поселение, Гончаровское, Полянское сельские поселения Выборгского муниципального района, Лужское </w:t>
      </w:r>
      <w:r w:rsidRPr="00966FEE">
        <w:rPr>
          <w:color w:val="000000" w:themeColor="text1"/>
          <w:szCs w:val="28"/>
        </w:rPr>
        <w:lastRenderedPageBreak/>
        <w:t>городское поселение, Заклинское сельское поселение Лужского муниципального района.</w:t>
      </w:r>
    </w:p>
    <w:p w14:paraId="6D864E3F" w14:textId="750F1433" w:rsidR="000E541A" w:rsidRPr="00966FEE" w:rsidRDefault="00E5408B">
      <w:pPr>
        <w:pStyle w:val="a1"/>
        <w:rPr>
          <w:color w:val="000000" w:themeColor="text1"/>
        </w:rPr>
      </w:pPr>
      <w:r w:rsidRPr="00966FEE">
        <w:rPr>
          <w:color w:val="000000" w:themeColor="text1"/>
          <w:szCs w:val="28"/>
        </w:rPr>
        <w:t>Общая площадь:</w:t>
      </w:r>
      <w:r w:rsidRPr="00966FEE">
        <w:rPr>
          <w:color w:val="000000" w:themeColor="text1"/>
        </w:rPr>
        <w:t xml:space="preserve"> </w:t>
      </w:r>
      <w:r w:rsidR="001C3EA0" w:rsidRPr="00966FEE">
        <w:rPr>
          <w:color w:val="000000" w:themeColor="text1"/>
          <w:szCs w:val="28"/>
        </w:rPr>
        <w:t xml:space="preserve">7631,19 </w:t>
      </w:r>
      <w:r w:rsidRPr="00966FEE">
        <w:rPr>
          <w:color w:val="000000" w:themeColor="text1"/>
          <w:szCs w:val="28"/>
        </w:rPr>
        <w:t>га (кластерного типа, состоит из четырех кластерных участков).</w:t>
      </w:r>
    </w:p>
    <w:p w14:paraId="5474C1B1" w14:textId="77777777" w:rsidR="000E541A" w:rsidRPr="00966FEE" w:rsidRDefault="00E5408B">
      <w:pPr>
        <w:pStyle w:val="a1"/>
        <w:rPr>
          <w:color w:val="000000" w:themeColor="text1"/>
        </w:rPr>
      </w:pPr>
      <w:r w:rsidRPr="00966FEE">
        <w:rPr>
          <w:color w:val="000000" w:themeColor="text1"/>
        </w:rPr>
        <w:t xml:space="preserve">Создание Санаторной туристско-рекреационной зоны обусловлено наличием на территории Ленинградской области курортных зон, характеризующихся минеральными водами и залежами лечебных грязей, а также климатическими условиями, благоприятными для лечения. </w:t>
      </w:r>
    </w:p>
    <w:p w14:paraId="1E37986B" w14:textId="77777777" w:rsidR="000E541A" w:rsidRPr="00966FEE" w:rsidRDefault="00E5408B">
      <w:pPr>
        <w:pStyle w:val="a1"/>
        <w:rPr>
          <w:color w:val="000000" w:themeColor="text1"/>
        </w:rPr>
      </w:pPr>
      <w:r w:rsidRPr="00966FEE">
        <w:rPr>
          <w:color w:val="000000" w:themeColor="text1"/>
        </w:rPr>
        <w:t>Санаторная туристско-рекреационная зона создается в целях создания условий для возобновления использования минеральных вод, лечебных грязей и гидротермальных ресурсов, развития существующих и создания новых лечебно-оздоровительных учреждений на базе разведанных месторождений бальнеологических ресурсов.</w:t>
      </w:r>
    </w:p>
    <w:p w14:paraId="55DEF0AD" w14:textId="77777777" w:rsidR="000E541A" w:rsidRPr="00966FEE" w:rsidRDefault="00E5408B">
      <w:pPr>
        <w:pStyle w:val="a1"/>
        <w:rPr>
          <w:b/>
          <w:bCs/>
          <w:color w:val="000000" w:themeColor="text1"/>
        </w:rPr>
      </w:pPr>
      <w:r w:rsidRPr="00966FEE">
        <w:rPr>
          <w:b/>
          <w:bCs/>
          <w:color w:val="000000" w:themeColor="text1"/>
        </w:rPr>
        <w:t>Кластерный участок «Заклинский»</w:t>
      </w:r>
    </w:p>
    <w:p w14:paraId="64C3F257" w14:textId="77777777" w:rsidR="000E541A" w:rsidRPr="00966FEE" w:rsidRDefault="00E5408B">
      <w:pPr>
        <w:pStyle w:val="a1"/>
        <w:rPr>
          <w:color w:val="000000" w:themeColor="text1"/>
          <w:szCs w:val="28"/>
        </w:rPr>
      </w:pPr>
      <w:r w:rsidRPr="00966FEE">
        <w:rPr>
          <w:color w:val="000000" w:themeColor="text1"/>
          <w:szCs w:val="28"/>
        </w:rPr>
        <w:t xml:space="preserve">Местоположение: </w:t>
      </w:r>
      <w:r w:rsidRPr="00966FEE">
        <w:rPr>
          <w:color w:val="000000" w:themeColor="text1"/>
        </w:rPr>
        <w:t>дер. Заклинье, дер. Турово</w:t>
      </w:r>
      <w:r w:rsidRPr="00966FEE">
        <w:rPr>
          <w:color w:val="000000" w:themeColor="text1"/>
          <w:szCs w:val="28"/>
        </w:rPr>
        <w:t xml:space="preserve"> Заклинского сельского поселения Лужского муниципального района.</w:t>
      </w:r>
    </w:p>
    <w:p w14:paraId="4C34D71C" w14:textId="77777777" w:rsidR="000E541A" w:rsidRPr="00966FEE" w:rsidRDefault="00E5408B">
      <w:pPr>
        <w:pStyle w:val="a1"/>
        <w:rPr>
          <w:color w:val="000000" w:themeColor="text1"/>
        </w:rPr>
      </w:pPr>
      <w:r w:rsidRPr="00966FEE">
        <w:rPr>
          <w:color w:val="000000" w:themeColor="text1"/>
          <w:szCs w:val="28"/>
        </w:rPr>
        <w:t>Площадь:</w:t>
      </w:r>
      <w:r w:rsidRPr="00966FEE">
        <w:rPr>
          <w:color w:val="000000" w:themeColor="text1"/>
        </w:rPr>
        <w:t xml:space="preserve"> </w:t>
      </w:r>
      <w:r w:rsidRPr="00966FEE">
        <w:rPr>
          <w:color w:val="000000" w:themeColor="text1"/>
          <w:szCs w:val="28"/>
        </w:rPr>
        <w:t>836,24 га.</w:t>
      </w:r>
    </w:p>
    <w:p w14:paraId="222D2F68" w14:textId="77777777" w:rsidR="000E541A" w:rsidRPr="00966FEE" w:rsidRDefault="00E5408B">
      <w:pPr>
        <w:pStyle w:val="a1"/>
        <w:rPr>
          <w:color w:val="000000" w:themeColor="text1"/>
        </w:rPr>
      </w:pPr>
      <w:r w:rsidRPr="00966FEE">
        <w:rPr>
          <w:color w:val="000000" w:themeColor="text1"/>
        </w:rPr>
        <w:t xml:space="preserve">Территория кластерного участка входит в состав Лужского курортного района. Кластерный участок включает в себя округ санитарной охраны, границы и режим которого утверждены постановлением Правительства Российской Федерации от 01.03.1993 года № 168. </w:t>
      </w:r>
    </w:p>
    <w:p w14:paraId="3A806147" w14:textId="77777777" w:rsidR="000E541A" w:rsidRPr="00966FEE" w:rsidRDefault="00E5408B">
      <w:pPr>
        <w:pStyle w:val="a1"/>
        <w:rPr>
          <w:color w:val="000000" w:themeColor="text1"/>
        </w:rPr>
      </w:pPr>
      <w:r w:rsidRPr="00966FEE">
        <w:rPr>
          <w:color w:val="000000" w:themeColor="text1"/>
        </w:rPr>
        <w:t xml:space="preserve">Зона охватывает большую часть территории, с которой происходит сток поверхностных и грунтовых вод к местам выхода на поверхность минеральных вод, и основную водосборную площадь озера Нелайское. </w:t>
      </w:r>
    </w:p>
    <w:p w14:paraId="6A20B8FB" w14:textId="77777777" w:rsidR="000E541A" w:rsidRPr="00966FEE" w:rsidRDefault="00E5408B">
      <w:pPr>
        <w:pStyle w:val="a1"/>
        <w:rPr>
          <w:color w:val="000000" w:themeColor="text1"/>
        </w:rPr>
      </w:pPr>
      <w:r w:rsidRPr="00966FEE">
        <w:rPr>
          <w:color w:val="000000" w:themeColor="text1"/>
        </w:rPr>
        <w:t>На территории Заклинского сельского поселения расположены месторождения лечебных сапропелевых грязей – озера Заклинское, Нелайское и Туровское</w:t>
      </w:r>
      <w:r w:rsidRPr="00966FEE">
        <w:rPr>
          <w:rStyle w:val="af8"/>
          <w:color w:val="000000" w:themeColor="text1"/>
        </w:rPr>
        <w:footnoteReference w:id="42"/>
      </w:r>
      <w:r w:rsidRPr="00966FEE">
        <w:rPr>
          <w:color w:val="000000" w:themeColor="text1"/>
        </w:rPr>
        <w:t>.</w:t>
      </w:r>
    </w:p>
    <w:p w14:paraId="04656D5F" w14:textId="77777777" w:rsidR="000E541A" w:rsidRPr="00966FEE" w:rsidRDefault="00E5408B">
      <w:pPr>
        <w:pStyle w:val="a1"/>
        <w:rPr>
          <w:color w:val="000000" w:themeColor="text1"/>
        </w:rPr>
      </w:pPr>
      <w:r w:rsidRPr="00966FEE">
        <w:rPr>
          <w:color w:val="000000" w:themeColor="text1"/>
        </w:rPr>
        <w:t xml:space="preserve">Между Туровским и Нелайским озерами находится центр восстановительной медицины и реабилитации «Спицино» (филиал ФКУЗ «МСЧ МВД России по </w:t>
      </w:r>
      <w:r w:rsidRPr="00966FEE">
        <w:rPr>
          <w:color w:val="000000" w:themeColor="text1"/>
        </w:rPr>
        <w:br/>
        <w:t>г. Санкт-Петербургу и Ленинградской области»). Центр «Спицино» – единственная здравница в Лужском районе, которая находится в зоне смешанного лесного массива с преобладанием деревьев лиственных пород. В пределах кластерного участка по берегам озер также расположены ряд баз отдыха и пляжей.</w:t>
      </w:r>
    </w:p>
    <w:p w14:paraId="4221967A" w14:textId="77777777" w:rsidR="000E541A" w:rsidRPr="00966FEE" w:rsidRDefault="00E5408B">
      <w:pPr>
        <w:pStyle w:val="a1"/>
        <w:rPr>
          <w:b/>
          <w:bCs/>
          <w:color w:val="000000" w:themeColor="text1"/>
        </w:rPr>
      </w:pPr>
      <w:r w:rsidRPr="00966FEE">
        <w:rPr>
          <w:b/>
          <w:bCs/>
          <w:color w:val="000000" w:themeColor="text1"/>
        </w:rPr>
        <w:t>Кластерный участок «Лужский»</w:t>
      </w:r>
    </w:p>
    <w:p w14:paraId="1D968C4E" w14:textId="77777777" w:rsidR="000E541A" w:rsidRPr="00966FEE" w:rsidRDefault="00E5408B">
      <w:pPr>
        <w:pStyle w:val="a1"/>
        <w:rPr>
          <w:color w:val="000000" w:themeColor="text1"/>
          <w:szCs w:val="28"/>
        </w:rPr>
      </w:pPr>
      <w:r w:rsidRPr="00966FEE">
        <w:rPr>
          <w:color w:val="000000" w:themeColor="text1"/>
          <w:szCs w:val="28"/>
        </w:rPr>
        <w:t>Местоположение: вблизи г. Луга Лужского городского поселения Лужского муниципального района.</w:t>
      </w:r>
    </w:p>
    <w:p w14:paraId="339158D7" w14:textId="77777777" w:rsidR="000E541A" w:rsidRPr="00966FEE" w:rsidRDefault="00E5408B">
      <w:pPr>
        <w:pStyle w:val="a1"/>
        <w:rPr>
          <w:color w:val="000000" w:themeColor="text1"/>
        </w:rPr>
      </w:pPr>
      <w:r w:rsidRPr="00966FEE">
        <w:rPr>
          <w:color w:val="000000" w:themeColor="text1"/>
          <w:szCs w:val="28"/>
        </w:rPr>
        <w:t>Площадь: 1005,73 га.</w:t>
      </w:r>
    </w:p>
    <w:p w14:paraId="6A09F50A" w14:textId="77777777" w:rsidR="000E541A" w:rsidRPr="00966FEE" w:rsidRDefault="00E5408B">
      <w:pPr>
        <w:pStyle w:val="a1"/>
        <w:rPr>
          <w:color w:val="000000" w:themeColor="text1"/>
        </w:rPr>
      </w:pPr>
      <w:r w:rsidRPr="00966FEE">
        <w:rPr>
          <w:color w:val="000000" w:themeColor="text1"/>
        </w:rPr>
        <w:t>Территория кластерного участка входит в состав Лужского курортного района и округа санитарной охраны месторождения минеральных вод и лечебных грязей в Лужском районе Ленинградской области (</w:t>
      </w:r>
      <w:r w:rsidRPr="00966FEE">
        <w:rPr>
          <w:color w:val="000000" w:themeColor="text1"/>
          <w:szCs w:val="28"/>
        </w:rPr>
        <w:t xml:space="preserve">Лужское месторождение минеральных </w:t>
      </w:r>
      <w:r w:rsidRPr="00966FEE">
        <w:rPr>
          <w:color w:val="000000" w:themeColor="text1"/>
          <w:szCs w:val="28"/>
        </w:rPr>
        <w:lastRenderedPageBreak/>
        <w:t>вод).</w:t>
      </w:r>
      <w:r w:rsidRPr="00966FEE">
        <w:rPr>
          <w:color w:val="000000" w:themeColor="text1"/>
        </w:rPr>
        <w:t xml:space="preserve"> К югу от г. Луга округ санитарной охраны разработан для охраны артезианских скважин гидротермальных вод и существующих здравниц.</w:t>
      </w:r>
    </w:p>
    <w:p w14:paraId="1B0A5EAC" w14:textId="77777777" w:rsidR="000E541A" w:rsidRPr="00966FEE" w:rsidRDefault="00E5408B">
      <w:pPr>
        <w:pStyle w:val="a1"/>
        <w:rPr>
          <w:color w:val="000000" w:themeColor="text1"/>
        </w:rPr>
      </w:pPr>
      <w:r w:rsidRPr="00966FEE">
        <w:rPr>
          <w:color w:val="000000" w:themeColor="text1"/>
          <w:szCs w:val="28"/>
        </w:rPr>
        <w:t>Лужское городское поселение имеет высокий рекреационный потенциал и является традиционным местом отдыха и санаторно-курортного лечения для жителей области, Санкт-Петербурга и других регионов России.</w:t>
      </w:r>
    </w:p>
    <w:p w14:paraId="77DE9E62" w14:textId="77777777" w:rsidR="000E541A" w:rsidRPr="00966FEE" w:rsidRDefault="00E5408B">
      <w:pPr>
        <w:pStyle w:val="a1"/>
        <w:rPr>
          <w:color w:val="000000" w:themeColor="text1"/>
        </w:rPr>
      </w:pPr>
      <w:r w:rsidRPr="00966FEE">
        <w:rPr>
          <w:color w:val="000000" w:themeColor="text1"/>
        </w:rPr>
        <w:t>В границах кластерного участка расположены пансионаты и дома отдыха, базы отдыха, санатории и профилактории, детские оздоровительные лагеря, гостевые дома, гостиницы и другие объекты туристического комплекса, к наиболее крупным из которых относятся:</w:t>
      </w:r>
    </w:p>
    <w:p w14:paraId="326F14C2" w14:textId="77777777" w:rsidR="000E541A" w:rsidRPr="00966FEE" w:rsidRDefault="00E5408B" w:rsidP="00271EA0">
      <w:pPr>
        <w:pStyle w:val="a1"/>
        <w:numPr>
          <w:ilvl w:val="0"/>
          <w:numId w:val="145"/>
        </w:numPr>
        <w:tabs>
          <w:tab w:val="left" w:pos="1120"/>
        </w:tabs>
        <w:ind w:left="0" w:firstLine="709"/>
        <w:rPr>
          <w:color w:val="000000" w:themeColor="text1"/>
          <w:szCs w:val="28"/>
        </w:rPr>
      </w:pPr>
      <w:r w:rsidRPr="00966FEE">
        <w:rPr>
          <w:color w:val="000000" w:themeColor="text1"/>
          <w:szCs w:val="28"/>
        </w:rPr>
        <w:t>пансионат «Зелёный Бор» (пос. Пансионат «Зелёный Бор»);</w:t>
      </w:r>
    </w:p>
    <w:p w14:paraId="6A7C1364" w14:textId="77777777" w:rsidR="000E541A" w:rsidRPr="00966FEE" w:rsidRDefault="00E5408B" w:rsidP="00271EA0">
      <w:pPr>
        <w:pStyle w:val="a1"/>
        <w:numPr>
          <w:ilvl w:val="0"/>
          <w:numId w:val="145"/>
        </w:numPr>
        <w:tabs>
          <w:tab w:val="left" w:pos="1120"/>
        </w:tabs>
        <w:ind w:left="0" w:firstLine="709"/>
        <w:rPr>
          <w:color w:val="000000" w:themeColor="text1"/>
          <w:szCs w:val="28"/>
        </w:rPr>
      </w:pPr>
      <w:r w:rsidRPr="00966FEE">
        <w:rPr>
          <w:color w:val="000000" w:themeColor="text1"/>
          <w:szCs w:val="28"/>
        </w:rPr>
        <w:t>санатории «Жемчужина» (противотуберкулезный профиль), «Буревестник» (общеоздоровительный, профилактический);</w:t>
      </w:r>
    </w:p>
    <w:p w14:paraId="3500D705" w14:textId="77777777" w:rsidR="000E541A" w:rsidRPr="00966FEE" w:rsidRDefault="00E5408B" w:rsidP="00271EA0">
      <w:pPr>
        <w:pStyle w:val="a1"/>
        <w:numPr>
          <w:ilvl w:val="0"/>
          <w:numId w:val="145"/>
        </w:numPr>
        <w:tabs>
          <w:tab w:val="left" w:pos="1120"/>
        </w:tabs>
        <w:ind w:left="0" w:firstLine="709"/>
        <w:rPr>
          <w:color w:val="000000" w:themeColor="text1"/>
        </w:rPr>
      </w:pPr>
      <w:r w:rsidRPr="00966FEE">
        <w:rPr>
          <w:color w:val="000000" w:themeColor="text1"/>
          <w:szCs w:val="28"/>
        </w:rPr>
        <w:t>базы отдыха «Белая дача», «Штоль»;</w:t>
      </w:r>
    </w:p>
    <w:p w14:paraId="7C459FAC" w14:textId="77777777" w:rsidR="000E541A" w:rsidRPr="00966FEE" w:rsidRDefault="00E5408B" w:rsidP="00271EA0">
      <w:pPr>
        <w:pStyle w:val="a1"/>
        <w:numPr>
          <w:ilvl w:val="0"/>
          <w:numId w:val="145"/>
        </w:numPr>
        <w:tabs>
          <w:tab w:val="left" w:pos="1120"/>
        </w:tabs>
        <w:ind w:left="0" w:firstLine="709"/>
        <w:rPr>
          <w:color w:val="000000" w:themeColor="text1"/>
        </w:rPr>
      </w:pPr>
      <w:r w:rsidRPr="00966FEE">
        <w:rPr>
          <w:color w:val="000000" w:themeColor="text1"/>
        </w:rPr>
        <w:t>детский оздоровительный лагерь «Звездный».</w:t>
      </w:r>
    </w:p>
    <w:p w14:paraId="160B86EB" w14:textId="77777777" w:rsidR="000E541A" w:rsidRPr="00966FEE" w:rsidRDefault="00E5408B">
      <w:pPr>
        <w:pStyle w:val="a1"/>
        <w:rPr>
          <w:b/>
          <w:bCs/>
          <w:color w:val="000000" w:themeColor="text1"/>
        </w:rPr>
      </w:pPr>
      <w:r w:rsidRPr="00966FEE">
        <w:rPr>
          <w:b/>
          <w:bCs/>
          <w:color w:val="000000" w:themeColor="text1"/>
        </w:rPr>
        <w:t>Кластерный участок «Краснохолмский»</w:t>
      </w:r>
    </w:p>
    <w:p w14:paraId="53439B8B" w14:textId="77777777" w:rsidR="000E541A" w:rsidRPr="00966FEE" w:rsidRDefault="00E5408B">
      <w:pPr>
        <w:pStyle w:val="a1"/>
        <w:rPr>
          <w:color w:val="000000" w:themeColor="text1"/>
          <w:szCs w:val="28"/>
        </w:rPr>
      </w:pPr>
      <w:r w:rsidRPr="00966FEE">
        <w:rPr>
          <w:color w:val="000000" w:themeColor="text1"/>
          <w:szCs w:val="28"/>
        </w:rPr>
        <w:t>Местоположение: Каменногорское городское поселение, Гончаровское сельское поселение Выборгского муниципального района.</w:t>
      </w:r>
    </w:p>
    <w:p w14:paraId="63B309D9" w14:textId="19CE3AD7" w:rsidR="000E541A" w:rsidRPr="00966FEE" w:rsidRDefault="00E5408B">
      <w:pPr>
        <w:pStyle w:val="a1"/>
        <w:rPr>
          <w:color w:val="000000" w:themeColor="text1"/>
        </w:rPr>
      </w:pPr>
      <w:r w:rsidRPr="00966FEE">
        <w:rPr>
          <w:color w:val="000000" w:themeColor="text1"/>
          <w:szCs w:val="28"/>
        </w:rPr>
        <w:t xml:space="preserve">Площадь: </w:t>
      </w:r>
      <w:r w:rsidR="001C3EA0" w:rsidRPr="00966FEE">
        <w:rPr>
          <w:color w:val="000000" w:themeColor="text1"/>
          <w:szCs w:val="28"/>
        </w:rPr>
        <w:t xml:space="preserve">1508,1 </w:t>
      </w:r>
      <w:r w:rsidRPr="00966FEE">
        <w:rPr>
          <w:color w:val="000000" w:themeColor="text1"/>
          <w:szCs w:val="28"/>
        </w:rPr>
        <w:t>га.</w:t>
      </w:r>
    </w:p>
    <w:p w14:paraId="668DA851" w14:textId="77777777" w:rsidR="000E541A" w:rsidRPr="00966FEE" w:rsidRDefault="00E5408B">
      <w:pPr>
        <w:pStyle w:val="a1"/>
        <w:rPr>
          <w:color w:val="000000" w:themeColor="text1"/>
        </w:rPr>
      </w:pPr>
      <w:r w:rsidRPr="00966FEE">
        <w:rPr>
          <w:color w:val="000000" w:themeColor="text1"/>
        </w:rPr>
        <w:t>Кластерный участок входит в границы Выборгского курортного района республиканского значения и включает территории по берегам Краснохолмского, Малого Краснохолмского, Большого Лесного и Лошадиного озер. Территория курортного района представляет собой холмисто-грядовую равнину, покрытую смешанным, преимущественно хвойным лесом. Местность, занятая санаториями, очень живописна, покрыта смешанным, преимущественно хвойным лесом, прорезана грядами невысоких холмов, гранитными грядами, скалами и валунами. Сочетание морского климата с живописной местностью создает благоприятные климатические условия для организации санаториев различных профилей и домов отдыха.</w:t>
      </w:r>
    </w:p>
    <w:p w14:paraId="637F0723" w14:textId="08E2CA9F" w:rsidR="000E541A" w:rsidRPr="00966FEE" w:rsidRDefault="00E5408B">
      <w:pPr>
        <w:pStyle w:val="a1"/>
        <w:rPr>
          <w:color w:val="000000" w:themeColor="text1"/>
        </w:rPr>
      </w:pPr>
      <w:r w:rsidRPr="00966FEE">
        <w:rPr>
          <w:color w:val="000000" w:themeColor="text1"/>
        </w:rPr>
        <w:t xml:space="preserve">На территории кластерного участка находится туберкулезный санаторий Выборг-3 Министерства здравоохранения Российской Федерации в пос. Красный </w:t>
      </w:r>
      <w:r w:rsidR="004521AA" w:rsidRPr="00966FEE">
        <w:rPr>
          <w:color w:val="000000" w:themeColor="text1"/>
        </w:rPr>
        <w:t>Х</w:t>
      </w:r>
      <w:r w:rsidRPr="00966FEE">
        <w:rPr>
          <w:color w:val="000000" w:themeColor="text1"/>
        </w:rPr>
        <w:t xml:space="preserve">олм, расположенный в старинном финском здании на берегу озера Краснохолмского. Санаторий включен в Государственный реестр курортного фонда Российской Федерации. </w:t>
      </w:r>
    </w:p>
    <w:p w14:paraId="1B41B025" w14:textId="77777777" w:rsidR="000E541A" w:rsidRPr="00966FEE" w:rsidRDefault="00E5408B">
      <w:pPr>
        <w:pStyle w:val="a1"/>
        <w:rPr>
          <w:color w:val="000000" w:themeColor="text1"/>
        </w:rPr>
      </w:pPr>
      <w:r w:rsidRPr="00966FEE">
        <w:rPr>
          <w:color w:val="000000" w:themeColor="text1"/>
        </w:rPr>
        <w:t>Вблизи пос. Гвардейское Гончаровского сельского поселения на берегу Гвардейского озера, территория которого характеризуется благоприятными природно-климатическими условиями, пляжами и скалистыми берегами, расположены многочисленные базы отдыха с туристско-рекреационной инфраструктурой (Илоранта, Тапиола, Лесная сказка и др.), а также объекты туристского показа – Гром-камень, экомаршрут Трын-тропа, музей советского быта.</w:t>
      </w:r>
    </w:p>
    <w:p w14:paraId="420F3A88" w14:textId="77777777" w:rsidR="000E541A" w:rsidRPr="00966FEE" w:rsidRDefault="00E5408B">
      <w:pPr>
        <w:pStyle w:val="a1"/>
        <w:rPr>
          <w:color w:val="000000" w:themeColor="text1"/>
        </w:rPr>
      </w:pPr>
      <w:r w:rsidRPr="00966FEE">
        <w:rPr>
          <w:color w:val="000000" w:themeColor="text1"/>
        </w:rPr>
        <w:t>Доступность кластерного участка и лечебно-оздоровительных учреждений обусловлена проходящей по границе железнодорожной линии и железнодорожными станциями «Пальцево», «Гвардейское», «12 км».</w:t>
      </w:r>
    </w:p>
    <w:p w14:paraId="5D454AFF" w14:textId="77777777" w:rsidR="000E541A" w:rsidRPr="00966FEE" w:rsidRDefault="00E5408B">
      <w:pPr>
        <w:pStyle w:val="a1"/>
        <w:rPr>
          <w:b/>
          <w:bCs/>
          <w:color w:val="000000" w:themeColor="text1"/>
        </w:rPr>
      </w:pPr>
      <w:r w:rsidRPr="00966FEE">
        <w:rPr>
          <w:b/>
          <w:bCs/>
          <w:color w:val="000000" w:themeColor="text1"/>
          <w:szCs w:val="28"/>
        </w:rPr>
        <w:t>Кластерный участок «Сосновоборский»</w:t>
      </w:r>
    </w:p>
    <w:p w14:paraId="465AFF70" w14:textId="53764EAC" w:rsidR="000E541A" w:rsidRPr="00966FEE" w:rsidRDefault="00E5408B">
      <w:pPr>
        <w:pStyle w:val="a1"/>
        <w:ind w:firstLine="0"/>
        <w:rPr>
          <w:color w:val="000000" w:themeColor="text1"/>
          <w:szCs w:val="28"/>
        </w:rPr>
      </w:pPr>
      <w:r w:rsidRPr="00966FEE">
        <w:rPr>
          <w:color w:val="000000" w:themeColor="text1"/>
          <w:szCs w:val="28"/>
        </w:rPr>
        <w:tab/>
        <w:t>Местоположение: Полянско</w:t>
      </w:r>
      <w:r w:rsidR="002F4BF0" w:rsidRPr="00966FEE">
        <w:rPr>
          <w:color w:val="000000" w:themeColor="text1"/>
          <w:szCs w:val="28"/>
        </w:rPr>
        <w:t>е</w:t>
      </w:r>
      <w:r w:rsidRPr="00966FEE">
        <w:rPr>
          <w:color w:val="000000" w:themeColor="text1"/>
          <w:szCs w:val="28"/>
        </w:rPr>
        <w:t xml:space="preserve"> сельско</w:t>
      </w:r>
      <w:r w:rsidR="002F4BF0" w:rsidRPr="00966FEE">
        <w:rPr>
          <w:color w:val="000000" w:themeColor="text1"/>
          <w:szCs w:val="28"/>
        </w:rPr>
        <w:t>е</w:t>
      </w:r>
      <w:r w:rsidRPr="00966FEE">
        <w:rPr>
          <w:color w:val="000000" w:themeColor="text1"/>
          <w:szCs w:val="28"/>
        </w:rPr>
        <w:t xml:space="preserve"> поселени</w:t>
      </w:r>
      <w:r w:rsidR="002F4BF0" w:rsidRPr="00966FEE">
        <w:rPr>
          <w:color w:val="000000" w:themeColor="text1"/>
          <w:szCs w:val="28"/>
        </w:rPr>
        <w:t>е</w:t>
      </w:r>
      <w:r w:rsidRPr="00966FEE">
        <w:rPr>
          <w:color w:val="000000" w:themeColor="text1"/>
          <w:szCs w:val="28"/>
        </w:rPr>
        <w:t xml:space="preserve"> Выборгского муниципального района.</w:t>
      </w:r>
    </w:p>
    <w:p w14:paraId="2C064D9F" w14:textId="5C534103" w:rsidR="000E541A" w:rsidRPr="00966FEE" w:rsidRDefault="00E5408B">
      <w:pPr>
        <w:pStyle w:val="a1"/>
        <w:rPr>
          <w:color w:val="000000" w:themeColor="text1"/>
          <w:szCs w:val="28"/>
        </w:rPr>
      </w:pPr>
      <w:r w:rsidRPr="00966FEE">
        <w:rPr>
          <w:color w:val="000000" w:themeColor="text1"/>
          <w:szCs w:val="28"/>
        </w:rPr>
        <w:lastRenderedPageBreak/>
        <w:t xml:space="preserve">Площадь: </w:t>
      </w:r>
      <w:r w:rsidR="001C3EA0" w:rsidRPr="00966FEE">
        <w:rPr>
          <w:color w:val="000000" w:themeColor="text1"/>
          <w:szCs w:val="28"/>
        </w:rPr>
        <w:t xml:space="preserve">4281,12 </w:t>
      </w:r>
      <w:r w:rsidRPr="00966FEE">
        <w:rPr>
          <w:color w:val="000000" w:themeColor="text1"/>
          <w:szCs w:val="28"/>
        </w:rPr>
        <w:t>га.</w:t>
      </w:r>
    </w:p>
    <w:p w14:paraId="08DC8FC0" w14:textId="77777777" w:rsidR="000E541A" w:rsidRPr="00966FEE" w:rsidRDefault="00E5408B">
      <w:pPr>
        <w:pStyle w:val="a1"/>
        <w:rPr>
          <w:color w:val="000000" w:themeColor="text1"/>
        </w:rPr>
      </w:pPr>
      <w:r w:rsidRPr="00966FEE">
        <w:rPr>
          <w:color w:val="000000" w:themeColor="text1"/>
        </w:rPr>
        <w:t xml:space="preserve">Кластерный участок входит в границы Выборгского курортного района республиканского значения и включает территории вокруг Зеленохолмского, Краснофлотского, </w:t>
      </w:r>
      <w:r w:rsidRPr="00966FEE">
        <w:rPr>
          <w:color w:val="000000" w:themeColor="text1"/>
          <w:szCs w:val="28"/>
        </w:rPr>
        <w:t>Красногвардейского</w:t>
      </w:r>
      <w:r w:rsidRPr="00966FEE">
        <w:rPr>
          <w:color w:val="000000" w:themeColor="text1"/>
        </w:rPr>
        <w:t xml:space="preserve"> озер. </w:t>
      </w:r>
    </w:p>
    <w:p w14:paraId="10837B11" w14:textId="77777777" w:rsidR="000E541A" w:rsidRPr="00966FEE" w:rsidRDefault="00E5408B">
      <w:pPr>
        <w:pStyle w:val="a1"/>
        <w:rPr>
          <w:color w:val="000000" w:themeColor="text1"/>
        </w:rPr>
      </w:pPr>
      <w:r w:rsidRPr="00966FEE">
        <w:rPr>
          <w:color w:val="000000" w:themeColor="text1"/>
          <w:szCs w:val="28"/>
        </w:rPr>
        <w:t xml:space="preserve">В границах кластерного участка расположен СПб ГБУЗ Туберкулезный санаторий «Сосновый бор» с туберкулезным и паразитарным профилем, включенный в </w:t>
      </w:r>
      <w:r w:rsidRPr="00966FEE">
        <w:rPr>
          <w:color w:val="000000" w:themeColor="text1"/>
        </w:rPr>
        <w:t xml:space="preserve">Государственный реестр курортного фонда Российской Федерации. </w:t>
      </w:r>
    </w:p>
    <w:p w14:paraId="1F14E523" w14:textId="77777777" w:rsidR="000E541A" w:rsidRPr="00966FEE" w:rsidRDefault="00E5408B">
      <w:pPr>
        <w:pStyle w:val="a1"/>
        <w:rPr>
          <w:color w:val="000000" w:themeColor="text1"/>
        </w:rPr>
      </w:pPr>
      <w:r w:rsidRPr="00966FEE">
        <w:rPr>
          <w:color w:val="000000" w:themeColor="text1"/>
        </w:rPr>
        <w:t xml:space="preserve">Санаторий располагается на территории бывшего финского имения «Халила» в живописных ландшафтах карельских лесов. Санаторий является объектом культурного наследия федерального значения (в декабре 1917 года здесь отдыхал В.И. Ленин). </w:t>
      </w:r>
    </w:p>
    <w:p w14:paraId="7FA73EC3" w14:textId="2BFF191F" w:rsidR="000E541A" w:rsidRPr="00966FEE" w:rsidRDefault="00E5408B">
      <w:pPr>
        <w:pStyle w:val="a1"/>
        <w:rPr>
          <w:color w:val="000000" w:themeColor="text1"/>
          <w:szCs w:val="28"/>
        </w:rPr>
      </w:pPr>
      <w:r w:rsidRPr="00966FEE">
        <w:rPr>
          <w:color w:val="000000" w:themeColor="text1"/>
        </w:rPr>
        <w:t>В границах кластерного участка п</w:t>
      </w:r>
      <w:r w:rsidRPr="00966FEE">
        <w:rPr>
          <w:color w:val="000000" w:themeColor="text1"/>
          <w:szCs w:val="28"/>
        </w:rPr>
        <w:t>рисутствуют и иные достопримечательности – Храм Святого Благоверного Великого князя Александра Невского, Санкт-Петербургское подворье Оптиной пустыни (Церковь Святого Амвросия Оптинского и подсобное хозяйство), конный клуб, а также ряд баз отдыха и пляжей.</w:t>
      </w:r>
      <w:r w:rsidR="002F4BF0" w:rsidRPr="00966FEE">
        <w:rPr>
          <w:color w:val="000000" w:themeColor="text1"/>
          <w:szCs w:val="28"/>
        </w:rPr>
        <w:t xml:space="preserve"> К наиболее крупным средствам размещения относятся базы отдыха Семь Озёр, Русская Красавица, </w:t>
      </w:r>
      <w:r w:rsidR="002F4BF0" w:rsidRPr="00966FEE">
        <w:rPr>
          <w:color w:val="000000" w:themeColor="text1"/>
          <w:szCs w:val="28"/>
          <w:lang w:val="en-US"/>
        </w:rPr>
        <w:t>Swing</w:t>
      </w:r>
      <w:r w:rsidR="002F4BF0" w:rsidRPr="00966FEE">
        <w:rPr>
          <w:color w:val="000000" w:themeColor="text1"/>
          <w:szCs w:val="28"/>
        </w:rPr>
        <w:t xml:space="preserve"> 4.</w:t>
      </w:r>
    </w:p>
    <w:p w14:paraId="4E1FB0E1" w14:textId="77777777" w:rsidR="000E541A" w:rsidRPr="00966FEE" w:rsidRDefault="000E541A">
      <w:pPr>
        <w:pStyle w:val="a1"/>
        <w:rPr>
          <w:color w:val="000000" w:themeColor="text1"/>
          <w:szCs w:val="28"/>
        </w:rPr>
      </w:pPr>
    </w:p>
    <w:p w14:paraId="1B2A79D1" w14:textId="77777777" w:rsidR="00C7419C" w:rsidRPr="00966FEE" w:rsidRDefault="00C7419C" w:rsidP="001C3EA0">
      <w:pPr>
        <w:pStyle w:val="a1"/>
        <w:keepNext/>
        <w:keepLines/>
        <w:outlineLvl w:val="4"/>
        <w:rPr>
          <w:b/>
          <w:bCs/>
          <w:color w:val="000000" w:themeColor="text1"/>
          <w:szCs w:val="28"/>
        </w:rPr>
      </w:pPr>
      <w:r w:rsidRPr="00966FEE">
        <w:rPr>
          <w:b/>
          <w:bCs/>
          <w:color w:val="000000" w:themeColor="text1"/>
          <w:szCs w:val="28"/>
        </w:rPr>
        <w:t xml:space="preserve">Васкеловская туристско-рекреационная зона </w:t>
      </w:r>
    </w:p>
    <w:p w14:paraId="479017B3" w14:textId="77777777" w:rsidR="00C7419C" w:rsidRPr="00966FEE" w:rsidRDefault="00C7419C" w:rsidP="001C3EA0">
      <w:pPr>
        <w:pStyle w:val="aff5"/>
        <w:keepNext/>
        <w:keepLines/>
        <w:spacing w:after="0" w:line="240" w:lineRule="auto"/>
        <w:ind w:firstLine="709"/>
        <w:jc w:val="both"/>
        <w:rPr>
          <w:color w:val="000000" w:themeColor="text1"/>
          <w:sz w:val="28"/>
          <w:szCs w:val="28"/>
        </w:rPr>
      </w:pPr>
      <w:r w:rsidRPr="00966FEE">
        <w:rPr>
          <w:color w:val="000000" w:themeColor="text1"/>
          <w:sz w:val="28"/>
          <w:szCs w:val="28"/>
        </w:rPr>
        <w:t>Туристско-рекреационный район: зона агломерации.</w:t>
      </w:r>
    </w:p>
    <w:p w14:paraId="7DEA0085" w14:textId="77777777" w:rsidR="00C7419C" w:rsidRPr="00966FEE" w:rsidRDefault="00C7419C" w:rsidP="001C3EA0">
      <w:pPr>
        <w:pStyle w:val="aff5"/>
        <w:keepNext/>
        <w:keepLines/>
        <w:spacing w:after="0" w:line="240" w:lineRule="auto"/>
        <w:ind w:firstLine="709"/>
        <w:jc w:val="both"/>
        <w:rPr>
          <w:color w:val="000000" w:themeColor="text1"/>
          <w:sz w:val="28"/>
          <w:szCs w:val="28"/>
        </w:rPr>
      </w:pPr>
      <w:r w:rsidRPr="00966FEE">
        <w:rPr>
          <w:color w:val="000000" w:themeColor="text1"/>
          <w:sz w:val="28"/>
          <w:szCs w:val="28"/>
        </w:rPr>
        <w:t>Местоположение: вблизи дер. Васкелово Куйвозовского сельского поселения Всеволожского муниципального района.</w:t>
      </w:r>
    </w:p>
    <w:p w14:paraId="1522EDFF" w14:textId="77777777" w:rsidR="00C7419C" w:rsidRPr="00966FEE" w:rsidRDefault="00C7419C" w:rsidP="001C3EA0">
      <w:pPr>
        <w:pStyle w:val="a1"/>
        <w:keepNext/>
        <w:keepLines/>
        <w:rPr>
          <w:color w:val="000000" w:themeColor="text1"/>
        </w:rPr>
      </w:pPr>
      <w:r w:rsidRPr="00966FEE">
        <w:rPr>
          <w:color w:val="000000" w:themeColor="text1"/>
          <w:szCs w:val="28"/>
        </w:rPr>
        <w:t>Общая площадь: 2036,88 га.</w:t>
      </w:r>
    </w:p>
    <w:p w14:paraId="781116E4" w14:textId="77777777" w:rsidR="00C7419C" w:rsidRPr="00966FEE" w:rsidRDefault="00C7419C" w:rsidP="001C3EA0">
      <w:pPr>
        <w:pStyle w:val="aff5"/>
        <w:keepNext/>
        <w:keepLines/>
        <w:spacing w:after="0" w:line="240" w:lineRule="auto"/>
        <w:ind w:firstLine="709"/>
        <w:jc w:val="both"/>
        <w:rPr>
          <w:color w:val="000000" w:themeColor="text1"/>
          <w:sz w:val="28"/>
          <w:szCs w:val="28"/>
        </w:rPr>
      </w:pPr>
      <w:r w:rsidRPr="00966FEE">
        <w:rPr>
          <w:color w:val="000000" w:themeColor="text1"/>
          <w:sz w:val="28"/>
          <w:szCs w:val="28"/>
        </w:rPr>
        <w:t>Васкеловская туристско-рекреационная зона включает в себя территорию в районе Лемболовского озера, которая имея высокую рекреационную привлекательность, является центром рекреации и туризма Куйвозовского сельского поселения.</w:t>
      </w:r>
      <w:r w:rsidRPr="00966FEE">
        <w:rPr>
          <w:color w:val="000000" w:themeColor="text1"/>
        </w:rPr>
        <w:t xml:space="preserve"> </w:t>
      </w:r>
      <w:r w:rsidRPr="00966FEE">
        <w:rPr>
          <w:color w:val="000000" w:themeColor="text1"/>
          <w:sz w:val="28"/>
          <w:szCs w:val="28"/>
        </w:rPr>
        <w:t>Лемболовское озеро имеет сильно изрезанные берега, окружено живописными холмами Лемболовской возвышенности и ценными сосновыми лесами.</w:t>
      </w:r>
    </w:p>
    <w:p w14:paraId="42A81F11" w14:textId="77777777" w:rsidR="00C7419C" w:rsidRPr="00966FEE" w:rsidRDefault="00C7419C" w:rsidP="00C7419C">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Вдоль побережья озера раскинуты многочисленные базы и дома отдыха, турбазы, детские оздоровительные лагеря (Пионер, Гимнаст), спортивные базы, кемпинги и иные места отдыха, а также организованные пляжи, места для пикника и конный клуб. Северная часть Лемболовского озера относится к рыбопромысловым участкам для организации любительского и спортивного рыболовства.</w:t>
      </w:r>
    </w:p>
    <w:p w14:paraId="46BC9AEE" w14:textId="77777777" w:rsidR="00C7419C" w:rsidRPr="00966FEE" w:rsidRDefault="00C7419C" w:rsidP="00C7419C">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Помимо объектов рекреации в границах туристско-рекреационной зоны представлены объекты военной памяти (мемориал Лемболовская твердыня, памятники обороны артиллерии и иные памятные знаки).</w:t>
      </w:r>
    </w:p>
    <w:p w14:paraId="4C906870" w14:textId="77777777" w:rsidR="00C7419C" w:rsidRPr="00966FEE" w:rsidRDefault="00C7419C" w:rsidP="00C7419C">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Территория обладает хорошей транспортной доступностью за счет своего расположения вдоль Новоприозерского шоссе (федеральная автодорога А-121 «Сортавала») и близости железнодорожной станции Лемболово.</w:t>
      </w:r>
    </w:p>
    <w:p w14:paraId="5B037192" w14:textId="77777777" w:rsidR="00C7419C" w:rsidRPr="00966FEE" w:rsidRDefault="00C7419C" w:rsidP="00C7419C">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Документами территориального планирования муниципального уровня предусмотрено благоустройство рекреационных территорий вокруг Лемболовского озера (организация мест околоводной рекреации, спортивных площадок, пешеходных </w:t>
      </w:r>
      <w:r w:rsidRPr="00966FEE">
        <w:rPr>
          <w:rFonts w:ascii="Times New Roman" w:hAnsi="Times New Roman" w:cs="Times New Roman"/>
          <w:color w:val="000000" w:themeColor="text1"/>
          <w:sz w:val="28"/>
          <w:szCs w:val="28"/>
        </w:rPr>
        <w:lastRenderedPageBreak/>
        <w:t>и велосипедных дорожек), а также развитие водного туризма, в частности, строительство причалов для маломерных судов в районе дер. Васкелово.</w:t>
      </w:r>
    </w:p>
    <w:p w14:paraId="2E28C28F" w14:textId="77777777" w:rsidR="00C7419C" w:rsidRPr="00966FEE" w:rsidRDefault="00C7419C" w:rsidP="00C7419C">
      <w:pPr>
        <w:pStyle w:val="a1"/>
        <w:rPr>
          <w:color w:val="000000" w:themeColor="text1"/>
        </w:rPr>
      </w:pPr>
      <w:r w:rsidRPr="00966FEE">
        <w:rPr>
          <w:color w:val="000000" w:themeColor="text1"/>
          <w:szCs w:val="28"/>
        </w:rPr>
        <w:t xml:space="preserve">Вместе с тем, </w:t>
      </w:r>
      <w:r w:rsidRPr="00966FEE">
        <w:rPr>
          <w:color w:val="000000" w:themeColor="text1"/>
        </w:rPr>
        <w:t xml:space="preserve">учитывая большую рекреационную нагрузку на зону Лемболовского озера, при создании и развитии Васкеловской туристско-рекреационной зоны для сохранения рекреационного потенциала территории требуется регулирование градостроительного развития, включая жилищное, рекреационное и инженерно-транспортное строительство. </w:t>
      </w:r>
    </w:p>
    <w:p w14:paraId="6CBCBD97" w14:textId="77777777" w:rsidR="00C7419C" w:rsidRPr="00966FEE" w:rsidRDefault="00C7419C" w:rsidP="00C7419C">
      <w:pPr>
        <w:pStyle w:val="a1"/>
        <w:rPr>
          <w:color w:val="000000" w:themeColor="text1"/>
        </w:rPr>
      </w:pPr>
    </w:p>
    <w:p w14:paraId="4146D17B" w14:textId="77777777" w:rsidR="00DF0BF2" w:rsidRPr="00966FEE" w:rsidRDefault="00DF0BF2" w:rsidP="00DF0BF2">
      <w:pPr>
        <w:pStyle w:val="a1"/>
        <w:keepNext/>
        <w:outlineLvl w:val="4"/>
        <w:rPr>
          <w:b/>
          <w:bCs/>
          <w:color w:val="000000" w:themeColor="text1"/>
          <w:szCs w:val="28"/>
        </w:rPr>
      </w:pPr>
      <w:r w:rsidRPr="00966FEE">
        <w:rPr>
          <w:b/>
          <w:bCs/>
          <w:color w:val="000000" w:themeColor="text1"/>
          <w:szCs w:val="28"/>
        </w:rPr>
        <w:t>Коркинская туристско-рекреационная зона</w:t>
      </w:r>
    </w:p>
    <w:p w14:paraId="54DF26D6" w14:textId="77777777" w:rsidR="00DF0BF2" w:rsidRPr="00966FEE" w:rsidRDefault="00DF0BF2" w:rsidP="00DF0BF2">
      <w:pPr>
        <w:pStyle w:val="a1"/>
        <w:ind w:firstLine="708"/>
        <w:rPr>
          <w:color w:val="000000" w:themeColor="text1"/>
        </w:rPr>
      </w:pPr>
      <w:r w:rsidRPr="00966FEE">
        <w:rPr>
          <w:color w:val="000000" w:themeColor="text1"/>
        </w:rPr>
        <w:t>Туристско-рекреационный район: зона агломерации.</w:t>
      </w:r>
    </w:p>
    <w:p w14:paraId="0FE1CF17" w14:textId="77777777" w:rsidR="00DF0BF2" w:rsidRPr="00966FEE" w:rsidRDefault="00DF0BF2" w:rsidP="00DF0BF2">
      <w:pPr>
        <w:pStyle w:val="a1"/>
        <w:rPr>
          <w:color w:val="000000" w:themeColor="text1"/>
        </w:rPr>
      </w:pPr>
      <w:r w:rsidRPr="00966FEE">
        <w:rPr>
          <w:color w:val="000000" w:themeColor="text1"/>
        </w:rPr>
        <w:t>Местоположение: вблизи дер. Коркино Колтушского городского поселения Всеволожского муниципального района.</w:t>
      </w:r>
    </w:p>
    <w:p w14:paraId="64D255AF" w14:textId="77777777" w:rsidR="00DF0BF2" w:rsidRPr="00966FEE" w:rsidRDefault="00DF0BF2" w:rsidP="00DF0BF2">
      <w:pPr>
        <w:pStyle w:val="a1"/>
        <w:rPr>
          <w:color w:val="000000" w:themeColor="text1"/>
        </w:rPr>
      </w:pPr>
      <w:r w:rsidRPr="00966FEE">
        <w:rPr>
          <w:color w:val="000000" w:themeColor="text1"/>
        </w:rPr>
        <w:t>Общая площадь: 258,31 га.</w:t>
      </w:r>
    </w:p>
    <w:p w14:paraId="742DFA7B" w14:textId="77777777" w:rsidR="00DF0BF2" w:rsidRPr="00966FEE" w:rsidRDefault="00DF0BF2" w:rsidP="00DF0BF2">
      <w:pPr>
        <w:pStyle w:val="a1"/>
        <w:rPr>
          <w:color w:val="000000" w:themeColor="text1"/>
        </w:rPr>
      </w:pPr>
      <w:r w:rsidRPr="00966FEE">
        <w:rPr>
          <w:color w:val="000000" w:themeColor="text1"/>
        </w:rPr>
        <w:t xml:space="preserve">Основным аттрактором Коркинской туристско-рекреационной зоны является Коркинское озеро и туристическая инфраструктура вокруг него. Лесной массив, чистая вода, песчаные пляжи с пологими заходами в воду, места для рыбной ловли, разнообразные виды отдыха и развлечений создают благоприятные условия для развития здесь рекреационно-оздоровительной деятельности. </w:t>
      </w:r>
    </w:p>
    <w:p w14:paraId="22EF2DB5" w14:textId="77777777" w:rsidR="00DF0BF2" w:rsidRPr="00966FEE" w:rsidRDefault="00DF0BF2" w:rsidP="00DF0BF2">
      <w:pPr>
        <w:pStyle w:val="a1"/>
        <w:rPr>
          <w:color w:val="000000" w:themeColor="text1"/>
        </w:rPr>
      </w:pPr>
      <w:r w:rsidRPr="00966FEE">
        <w:rPr>
          <w:color w:val="000000" w:themeColor="text1"/>
        </w:rPr>
        <w:t>Коркинское озеро преимущественно окружено сосновым бором, разреженным дубовыми и березовыми рощами. Вдоль берега расположены ряд баз отдыха, объекты туристической инфраструктуры (объекты питания, веревочный парк, сапсерфинг, вейк-клуб), оборудованные места массовой рекреации.  В непосредственной близости от озера, в лесном массиве, расположены территории заброшенных детских оздоровительных лагерей.</w:t>
      </w:r>
    </w:p>
    <w:p w14:paraId="4CB93752" w14:textId="77777777" w:rsidR="00DF0BF2" w:rsidRPr="00966FEE" w:rsidRDefault="00DF0BF2" w:rsidP="00DF0BF2">
      <w:pPr>
        <w:pStyle w:val="a1"/>
        <w:rPr>
          <w:color w:val="000000" w:themeColor="text1"/>
        </w:rPr>
      </w:pPr>
      <w:r w:rsidRPr="00966FEE">
        <w:rPr>
          <w:color w:val="000000" w:themeColor="text1"/>
        </w:rPr>
        <w:t>В границы Коркинской туристско-рекреационной зоны включен земельный участок для туристской деятельности с кадастровым номером 47:09:0116001:677, сведения о котором содержатся в Едином государственном реестре недвижимости (вид разрешенного использования – осуществление рекреационной деятельности).</w:t>
      </w:r>
    </w:p>
    <w:p w14:paraId="788C11F6" w14:textId="77777777" w:rsidR="00DF0BF2" w:rsidRPr="00966FEE" w:rsidRDefault="00DF0BF2" w:rsidP="00DF0BF2">
      <w:pPr>
        <w:pStyle w:val="a1"/>
        <w:ind w:firstLine="708"/>
        <w:rPr>
          <w:color w:val="000000" w:themeColor="text1"/>
        </w:rPr>
      </w:pPr>
      <w:r w:rsidRPr="00966FEE">
        <w:rPr>
          <w:color w:val="000000" w:themeColor="text1"/>
        </w:rPr>
        <w:t>Создание Коркинской туристско-рекреационной зоны позволит реализовать туристско-рекреационный потенциал данной территории за счет формирования новых коллективных мест размещения (в том числе на месте заброшенных лагерей), создания обустроенных зон отдыха и развития водного туризма.</w:t>
      </w:r>
    </w:p>
    <w:p w14:paraId="309A0E04" w14:textId="77777777" w:rsidR="00DF0BF2" w:rsidRPr="00966FEE" w:rsidRDefault="00DF0BF2" w:rsidP="00DF0BF2">
      <w:pPr>
        <w:pStyle w:val="a1"/>
        <w:ind w:firstLine="708"/>
        <w:rPr>
          <w:color w:val="000000" w:themeColor="text1"/>
        </w:rPr>
      </w:pPr>
    </w:p>
    <w:p w14:paraId="1FC23B4D" w14:textId="77777777" w:rsidR="00C7419C" w:rsidRPr="00966FEE" w:rsidRDefault="00C7419C" w:rsidP="00C7419C">
      <w:pPr>
        <w:pStyle w:val="a1"/>
        <w:keepNext/>
        <w:outlineLvl w:val="4"/>
        <w:rPr>
          <w:b/>
          <w:bCs/>
          <w:color w:val="000000" w:themeColor="text1"/>
          <w:szCs w:val="28"/>
        </w:rPr>
      </w:pPr>
      <w:r w:rsidRPr="00966FEE">
        <w:rPr>
          <w:b/>
          <w:bCs/>
          <w:color w:val="000000" w:themeColor="text1"/>
          <w:szCs w:val="28"/>
        </w:rPr>
        <w:t xml:space="preserve">Первомайская туристско-рекреационная зона </w:t>
      </w:r>
    </w:p>
    <w:p w14:paraId="7969ACBF" w14:textId="77777777" w:rsidR="00C7419C" w:rsidRPr="00966FEE" w:rsidRDefault="00C7419C" w:rsidP="00C7419C">
      <w:pPr>
        <w:pStyle w:val="a1"/>
        <w:rPr>
          <w:color w:val="000000" w:themeColor="text1"/>
        </w:rPr>
      </w:pPr>
      <w:r w:rsidRPr="00966FEE">
        <w:rPr>
          <w:color w:val="000000" w:themeColor="text1"/>
        </w:rPr>
        <w:t>Туристско-рекреационный район: зона агломерации.</w:t>
      </w:r>
    </w:p>
    <w:p w14:paraId="661508EE" w14:textId="77777777" w:rsidR="00C7419C" w:rsidRPr="00966FEE" w:rsidRDefault="00C7419C" w:rsidP="00C7419C">
      <w:pPr>
        <w:pStyle w:val="a1"/>
        <w:rPr>
          <w:color w:val="000000" w:themeColor="text1"/>
        </w:rPr>
      </w:pPr>
      <w:r w:rsidRPr="00966FEE">
        <w:rPr>
          <w:color w:val="000000" w:themeColor="text1"/>
        </w:rPr>
        <w:t>Местоположение: пос. Ильичёво Первомайского сельского поселения Выборгского муниципального района.</w:t>
      </w:r>
    </w:p>
    <w:p w14:paraId="500481E1" w14:textId="2FEFD7FE" w:rsidR="00C7419C" w:rsidRPr="00966FEE" w:rsidRDefault="00C7419C" w:rsidP="00C7419C">
      <w:pPr>
        <w:pStyle w:val="a1"/>
        <w:rPr>
          <w:color w:val="000000" w:themeColor="text1"/>
        </w:rPr>
      </w:pPr>
      <w:r w:rsidRPr="00966FEE">
        <w:rPr>
          <w:color w:val="000000" w:themeColor="text1"/>
        </w:rPr>
        <w:t xml:space="preserve">Общая площадь: </w:t>
      </w:r>
      <w:r w:rsidR="001C3EA0" w:rsidRPr="00966FEE">
        <w:rPr>
          <w:color w:val="000000" w:themeColor="text1"/>
        </w:rPr>
        <w:t xml:space="preserve">862,37 </w:t>
      </w:r>
      <w:r w:rsidRPr="00966FEE">
        <w:rPr>
          <w:color w:val="000000" w:themeColor="text1"/>
        </w:rPr>
        <w:t>га.</w:t>
      </w:r>
    </w:p>
    <w:p w14:paraId="57F77266" w14:textId="77777777" w:rsidR="00C7419C" w:rsidRPr="00966FEE" w:rsidRDefault="00C7419C" w:rsidP="00C7419C">
      <w:pPr>
        <w:pStyle w:val="a1"/>
        <w:rPr>
          <w:color w:val="000000" w:themeColor="text1"/>
        </w:rPr>
      </w:pPr>
      <w:r w:rsidRPr="00966FEE">
        <w:rPr>
          <w:color w:val="000000" w:themeColor="text1"/>
        </w:rPr>
        <w:t xml:space="preserve">Поселок Ильичёво окружен сосновым массивом, поблизости находится Большое Симагинское озеро, а также реликтовая озовая гряда, внесенная в Красную Книгу Ленинградской области, что создает хорошие условия для осуществления рекреационно-оздоровительной деятельности. </w:t>
      </w:r>
    </w:p>
    <w:p w14:paraId="4AEC8ED7" w14:textId="77777777" w:rsidR="00C7419C" w:rsidRPr="00966FEE" w:rsidRDefault="00C7419C" w:rsidP="00C7419C">
      <w:pPr>
        <w:pStyle w:val="a1"/>
        <w:rPr>
          <w:color w:val="000000" w:themeColor="text1"/>
        </w:rPr>
      </w:pPr>
      <w:r w:rsidRPr="00966FEE">
        <w:rPr>
          <w:color w:val="000000" w:themeColor="text1"/>
        </w:rPr>
        <w:t xml:space="preserve">Наиболее крупным объектом отдыха и рекреации в границах Первомайской туристско-рекреационной зоны является курорт «Лесная Рапсодия» на берегу </w:t>
      </w:r>
      <w:r w:rsidRPr="00966FEE">
        <w:rPr>
          <w:color w:val="000000" w:themeColor="text1"/>
        </w:rPr>
        <w:lastRenderedPageBreak/>
        <w:t>Большого Симагинского озера, который включает в себя: дома для проживания отдыхающих, кафе, ресторан, конференц-зал, гостиничный комплекс, в составе которого функционирует спортивный плавательный бассейн, спортивные площадки, дорожно-тропиночная сеть, малые архитектурные формы и т.д. Курорт «Лесная Рапсодия» принимает в год более 50 тыс. отдыхающих.</w:t>
      </w:r>
    </w:p>
    <w:p w14:paraId="7030BB80" w14:textId="77777777" w:rsidR="00C7419C" w:rsidRPr="00966FEE" w:rsidRDefault="00C7419C" w:rsidP="00C7419C">
      <w:pPr>
        <w:pStyle w:val="a1"/>
        <w:rPr>
          <w:color w:val="000000" w:themeColor="text1"/>
        </w:rPr>
      </w:pPr>
      <w:r w:rsidRPr="00966FEE">
        <w:rPr>
          <w:color w:val="000000" w:themeColor="text1"/>
        </w:rPr>
        <w:t xml:space="preserve">Помимо Лесной Рапсодии в границах туристско-рекреационной зоны расположены </w:t>
      </w:r>
      <w:proofErr w:type="gramStart"/>
      <w:r w:rsidRPr="00966FEE">
        <w:rPr>
          <w:color w:val="000000" w:themeColor="text1"/>
        </w:rPr>
        <w:t>эко-парк</w:t>
      </w:r>
      <w:proofErr w:type="gramEnd"/>
      <w:r w:rsidRPr="00966FEE">
        <w:rPr>
          <w:color w:val="000000" w:themeColor="text1"/>
        </w:rPr>
        <w:t xml:space="preserve"> «Вереск», большое количество баз отдыха и турбаз, детский оздоровительный лагерь «Огонёк», лодочные станции, веревочные парки и сложившихся места массовой околоводной рекреации (пляжи) на берегах озер Длинное и Большое Симагинское. </w:t>
      </w:r>
    </w:p>
    <w:p w14:paraId="1895FED6" w14:textId="77777777" w:rsidR="00C7419C" w:rsidRPr="00966FEE" w:rsidRDefault="00C7419C" w:rsidP="00C7419C">
      <w:pPr>
        <w:pStyle w:val="a1"/>
        <w:ind w:firstLine="708"/>
        <w:rPr>
          <w:color w:val="000000" w:themeColor="text1"/>
        </w:rPr>
      </w:pPr>
      <w:r w:rsidRPr="00966FEE">
        <w:rPr>
          <w:color w:val="000000" w:themeColor="text1"/>
        </w:rPr>
        <w:t xml:space="preserve">Первомайская туристско-рекреационная зона с южной стороны примыкает к планируемому государственному природному заказнику «Ялкала-Алакуль», предусмотренному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 </w:t>
      </w:r>
    </w:p>
    <w:p w14:paraId="4D5E096B" w14:textId="77777777" w:rsidR="00C7419C" w:rsidRPr="00966FEE" w:rsidRDefault="00C7419C" w:rsidP="00C7419C">
      <w:pPr>
        <w:pStyle w:val="a1"/>
        <w:ind w:firstLine="708"/>
        <w:rPr>
          <w:color w:val="000000" w:themeColor="text1"/>
        </w:rPr>
      </w:pPr>
      <w:r w:rsidRPr="00966FEE">
        <w:rPr>
          <w:color w:val="000000" w:themeColor="text1"/>
        </w:rPr>
        <w:t xml:space="preserve">Документами территориального планирования Первомайского сельского поселения предлагается размещение вокруг озер Длинное и Большое Симагинское объектов отдыха (рыболовно-охотничьи базы, спортивно-оздоровительные и детские спортивные лагеря, гостиницы, кемпинги), обустройство зон отдыха и территорий для организации массового отдыха населения, а также создание зелёных стоянок. </w:t>
      </w:r>
    </w:p>
    <w:p w14:paraId="2B9C381F" w14:textId="77777777" w:rsidR="00C7419C" w:rsidRPr="00966FEE" w:rsidRDefault="00C7419C" w:rsidP="00C7419C">
      <w:pPr>
        <w:pStyle w:val="a1"/>
        <w:ind w:firstLine="708"/>
        <w:rPr>
          <w:color w:val="000000" w:themeColor="text1"/>
        </w:rPr>
      </w:pPr>
    </w:p>
    <w:p w14:paraId="4309DD45" w14:textId="444D1E9D" w:rsidR="00C7419C" w:rsidRPr="00966FEE" w:rsidRDefault="00C7419C" w:rsidP="00C7419C">
      <w:pPr>
        <w:pStyle w:val="a1"/>
        <w:keepNext/>
        <w:outlineLvl w:val="4"/>
        <w:rPr>
          <w:b/>
          <w:bCs/>
          <w:color w:val="000000" w:themeColor="text1"/>
        </w:rPr>
      </w:pPr>
      <w:r w:rsidRPr="00966FEE">
        <w:rPr>
          <w:b/>
          <w:bCs/>
          <w:color w:val="000000" w:themeColor="text1"/>
          <w:szCs w:val="28"/>
        </w:rPr>
        <w:t>Свердловская туристско-рекреационная зона</w:t>
      </w:r>
    </w:p>
    <w:p w14:paraId="64A55821" w14:textId="77777777" w:rsidR="00C7419C" w:rsidRPr="00966FEE" w:rsidRDefault="00C7419C" w:rsidP="00C7419C">
      <w:pPr>
        <w:pStyle w:val="a1"/>
        <w:ind w:firstLine="708"/>
        <w:rPr>
          <w:color w:val="000000" w:themeColor="text1"/>
        </w:rPr>
      </w:pPr>
      <w:r w:rsidRPr="00966FEE">
        <w:rPr>
          <w:color w:val="000000" w:themeColor="text1"/>
        </w:rPr>
        <w:t>Туристско-рекреационный район: зона агломерации.</w:t>
      </w:r>
    </w:p>
    <w:p w14:paraId="3632C926" w14:textId="10F5A4A5" w:rsidR="00C7419C" w:rsidRPr="00966FEE" w:rsidRDefault="00C7419C" w:rsidP="00C7419C">
      <w:pPr>
        <w:pStyle w:val="a1"/>
        <w:rPr>
          <w:color w:val="000000" w:themeColor="text1"/>
        </w:rPr>
      </w:pPr>
      <w:r w:rsidRPr="00966FEE">
        <w:rPr>
          <w:color w:val="000000" w:themeColor="text1"/>
        </w:rPr>
        <w:t>Местоположение: вблизи г.п. имени Свердлова Свердловского городского поселения Всеволожского муниципального района.</w:t>
      </w:r>
    </w:p>
    <w:p w14:paraId="555B8481" w14:textId="0A25B805" w:rsidR="00C7419C" w:rsidRPr="00966FEE" w:rsidRDefault="00C7419C" w:rsidP="00C7419C">
      <w:pPr>
        <w:pStyle w:val="a1"/>
        <w:rPr>
          <w:color w:val="000000" w:themeColor="text1"/>
        </w:rPr>
      </w:pPr>
      <w:r w:rsidRPr="00966FEE">
        <w:rPr>
          <w:color w:val="000000" w:themeColor="text1"/>
        </w:rPr>
        <w:t xml:space="preserve">Общая площадь: </w:t>
      </w:r>
      <w:r w:rsidR="001C3EA0" w:rsidRPr="00966FEE">
        <w:rPr>
          <w:color w:val="000000" w:themeColor="text1"/>
        </w:rPr>
        <w:t xml:space="preserve">891,46 </w:t>
      </w:r>
      <w:r w:rsidRPr="00966FEE">
        <w:rPr>
          <w:color w:val="000000" w:themeColor="text1"/>
        </w:rPr>
        <w:t>га.</w:t>
      </w:r>
    </w:p>
    <w:p w14:paraId="5E87D8F3" w14:textId="6EED99B6" w:rsidR="00FA738B" w:rsidRPr="00966FEE" w:rsidRDefault="00E608E4" w:rsidP="00FA738B">
      <w:pPr>
        <w:pStyle w:val="a1"/>
        <w:rPr>
          <w:color w:val="000000" w:themeColor="text1"/>
        </w:rPr>
      </w:pPr>
      <w:r w:rsidRPr="00966FEE">
        <w:rPr>
          <w:color w:val="000000" w:themeColor="text1"/>
        </w:rPr>
        <w:t xml:space="preserve">Свердловская туристско-рекреационная зона расположена </w:t>
      </w:r>
      <w:r w:rsidR="00FA738B" w:rsidRPr="00966FEE">
        <w:rPr>
          <w:color w:val="000000" w:themeColor="text1"/>
        </w:rPr>
        <w:t>севернее</w:t>
      </w:r>
      <w:r w:rsidRPr="00966FEE">
        <w:rPr>
          <w:color w:val="000000" w:themeColor="text1"/>
        </w:rPr>
        <w:t xml:space="preserve"> г.п. имени Свердлова и включает о</w:t>
      </w:r>
      <w:r w:rsidR="00F11155" w:rsidRPr="00966FEE">
        <w:rPr>
          <w:color w:val="000000" w:themeColor="text1"/>
        </w:rPr>
        <w:t>бводненны</w:t>
      </w:r>
      <w:r w:rsidR="00215418" w:rsidRPr="00966FEE">
        <w:rPr>
          <w:color w:val="000000" w:themeColor="text1"/>
        </w:rPr>
        <w:t>й</w:t>
      </w:r>
      <w:r w:rsidR="00F11155" w:rsidRPr="00966FEE">
        <w:rPr>
          <w:color w:val="000000" w:themeColor="text1"/>
        </w:rPr>
        <w:t xml:space="preserve"> карьер</w:t>
      </w:r>
      <w:r w:rsidRPr="00966FEE">
        <w:rPr>
          <w:color w:val="000000" w:themeColor="text1"/>
        </w:rPr>
        <w:t xml:space="preserve"> Самарка с окружающей территорией Невского участкового лесничества Всеволожского лесничества.</w:t>
      </w:r>
      <w:r w:rsidR="00FA738B" w:rsidRPr="00966FEE">
        <w:rPr>
          <w:color w:val="000000" w:themeColor="text1"/>
        </w:rPr>
        <w:t xml:space="preserve"> В 121 квартале Невского участкового лесничества находится еще один небольшой обводненный песчаный карьер. Обводненные карьеры использ</w:t>
      </w:r>
      <w:r w:rsidR="00B365EC" w:rsidRPr="00966FEE">
        <w:rPr>
          <w:color w:val="000000" w:themeColor="text1"/>
        </w:rPr>
        <w:t xml:space="preserve">уются </w:t>
      </w:r>
      <w:r w:rsidR="00FA738B" w:rsidRPr="00966FEE">
        <w:rPr>
          <w:color w:val="000000" w:themeColor="text1"/>
        </w:rPr>
        <w:t>в целях рекреации и отдыха как жител</w:t>
      </w:r>
      <w:r w:rsidR="00B365EC" w:rsidRPr="00966FEE">
        <w:rPr>
          <w:color w:val="000000" w:themeColor="text1"/>
        </w:rPr>
        <w:t>ями</w:t>
      </w:r>
      <w:r w:rsidR="00FA738B" w:rsidRPr="00966FEE">
        <w:rPr>
          <w:color w:val="000000" w:themeColor="text1"/>
        </w:rPr>
        <w:t xml:space="preserve"> поселения, так и Санкт-Петербурга.</w:t>
      </w:r>
    </w:p>
    <w:p w14:paraId="6C1D2BBD" w14:textId="3EE609E8" w:rsidR="00FF3719" w:rsidRPr="00966FEE" w:rsidRDefault="00B365EC" w:rsidP="00D530C9">
      <w:pPr>
        <w:pStyle w:val="a1"/>
        <w:rPr>
          <w:color w:val="000000" w:themeColor="text1"/>
        </w:rPr>
      </w:pPr>
      <w:r w:rsidRPr="00966FEE">
        <w:rPr>
          <w:color w:val="000000" w:themeColor="text1"/>
        </w:rPr>
        <w:t>На берег</w:t>
      </w:r>
      <w:r w:rsidR="00D530C9" w:rsidRPr="00966FEE">
        <w:rPr>
          <w:color w:val="000000" w:themeColor="text1"/>
        </w:rPr>
        <w:t>ах</w:t>
      </w:r>
      <w:r w:rsidRPr="00966FEE">
        <w:rPr>
          <w:color w:val="000000" w:themeColor="text1"/>
        </w:rPr>
        <w:t xml:space="preserve"> карьер</w:t>
      </w:r>
      <w:r w:rsidR="00215418" w:rsidRPr="00966FEE">
        <w:rPr>
          <w:color w:val="000000" w:themeColor="text1"/>
        </w:rPr>
        <w:t>а</w:t>
      </w:r>
      <w:r w:rsidRPr="00966FEE">
        <w:rPr>
          <w:color w:val="000000" w:themeColor="text1"/>
        </w:rPr>
        <w:t xml:space="preserve"> Самарка расположен</w:t>
      </w:r>
      <w:r w:rsidR="00FF3719" w:rsidRPr="00966FEE">
        <w:rPr>
          <w:color w:val="000000" w:themeColor="text1"/>
        </w:rPr>
        <w:t xml:space="preserve"> </w:t>
      </w:r>
      <w:r w:rsidR="00D530C9" w:rsidRPr="00966FEE">
        <w:rPr>
          <w:color w:val="000000" w:themeColor="text1"/>
        </w:rPr>
        <w:t>ц</w:t>
      </w:r>
      <w:r w:rsidRPr="00966FEE">
        <w:rPr>
          <w:color w:val="000000" w:themeColor="text1"/>
        </w:rPr>
        <w:t xml:space="preserve">ентр </w:t>
      </w:r>
      <w:r w:rsidR="00FF3719" w:rsidRPr="00966FEE">
        <w:rPr>
          <w:color w:val="000000" w:themeColor="text1"/>
        </w:rPr>
        <w:t>о</w:t>
      </w:r>
      <w:r w:rsidRPr="00966FEE">
        <w:rPr>
          <w:color w:val="000000" w:themeColor="text1"/>
        </w:rPr>
        <w:t>тдыха Мяглово</w:t>
      </w:r>
      <w:r w:rsidR="00D530C9" w:rsidRPr="00966FEE">
        <w:rPr>
          <w:color w:val="000000" w:themeColor="text1"/>
        </w:rPr>
        <w:t>, который</w:t>
      </w:r>
      <w:r w:rsidRPr="00966FEE">
        <w:rPr>
          <w:color w:val="000000" w:themeColor="text1"/>
        </w:rPr>
        <w:t xml:space="preserve"> </w:t>
      </w:r>
      <w:r w:rsidR="00FF3719" w:rsidRPr="00966FEE">
        <w:rPr>
          <w:color w:val="000000" w:themeColor="text1"/>
        </w:rPr>
        <w:t>предоставляет услуги проживания, а также различные услуги активного отдыха и развлечений – рыбалка, катание на сапах, лодках и катамаранах, квадрациклы, лазертаг, страйкбол.</w:t>
      </w:r>
      <w:r w:rsidR="005F3A1D" w:rsidRPr="00966FEE">
        <w:rPr>
          <w:color w:val="000000" w:themeColor="text1"/>
        </w:rPr>
        <w:t xml:space="preserve"> </w:t>
      </w:r>
      <w:r w:rsidR="00D530C9" w:rsidRPr="00966FEE">
        <w:rPr>
          <w:color w:val="000000" w:themeColor="text1"/>
        </w:rPr>
        <w:t xml:space="preserve">Также на территории имеется зона беседок, кемпинг, кафе, бани, для </w:t>
      </w:r>
      <w:r w:rsidR="005F3A1D" w:rsidRPr="00966FEE">
        <w:rPr>
          <w:color w:val="000000" w:themeColor="text1"/>
        </w:rPr>
        <w:t xml:space="preserve">удобства </w:t>
      </w:r>
      <w:r w:rsidR="00D530C9" w:rsidRPr="00966FEE">
        <w:rPr>
          <w:color w:val="000000" w:themeColor="text1"/>
        </w:rPr>
        <w:t xml:space="preserve">посетителей – </w:t>
      </w:r>
      <w:r w:rsidR="005F3A1D" w:rsidRPr="00966FEE">
        <w:rPr>
          <w:color w:val="000000" w:themeColor="text1"/>
        </w:rPr>
        <w:t>гостевая парковка.</w:t>
      </w:r>
      <w:r w:rsidR="00D530C9" w:rsidRPr="00966FEE">
        <w:rPr>
          <w:color w:val="000000" w:themeColor="text1"/>
        </w:rPr>
        <w:t xml:space="preserve"> Пляжная зона оборудована навесами и специальными пирсами.</w:t>
      </w:r>
    </w:p>
    <w:p w14:paraId="3EE4CDEE" w14:textId="639914E3" w:rsidR="007D7EDF" w:rsidRPr="00966FEE" w:rsidRDefault="00D530C9" w:rsidP="00F11155">
      <w:pPr>
        <w:pStyle w:val="a1"/>
        <w:rPr>
          <w:color w:val="000000" w:themeColor="text1"/>
        </w:rPr>
      </w:pPr>
      <w:r w:rsidRPr="00966FEE">
        <w:rPr>
          <w:color w:val="000000" w:themeColor="text1"/>
        </w:rPr>
        <w:t xml:space="preserve">Карьер </w:t>
      </w:r>
      <w:r w:rsidR="007D7EDF" w:rsidRPr="00966FEE">
        <w:rPr>
          <w:color w:val="000000" w:themeColor="text1"/>
        </w:rPr>
        <w:t>явля</w:t>
      </w:r>
      <w:r w:rsidR="00215418" w:rsidRPr="00966FEE">
        <w:rPr>
          <w:color w:val="000000" w:themeColor="text1"/>
        </w:rPr>
        <w:t>е</w:t>
      </w:r>
      <w:r w:rsidR="007D7EDF" w:rsidRPr="00966FEE">
        <w:rPr>
          <w:color w:val="000000" w:themeColor="text1"/>
        </w:rPr>
        <w:t>тся самым зарыбленным в Ленинградской области</w:t>
      </w:r>
      <w:r w:rsidR="00B06CBE" w:rsidRPr="00966FEE">
        <w:rPr>
          <w:color w:val="000000" w:themeColor="text1"/>
        </w:rPr>
        <w:t>.</w:t>
      </w:r>
      <w:r w:rsidR="007D7EDF" w:rsidRPr="00966FEE">
        <w:rPr>
          <w:color w:val="000000" w:themeColor="text1"/>
        </w:rPr>
        <w:t xml:space="preserve"> </w:t>
      </w:r>
      <w:r w:rsidR="00B06CBE" w:rsidRPr="00966FEE">
        <w:rPr>
          <w:color w:val="000000" w:themeColor="text1"/>
        </w:rPr>
        <w:t>Н</w:t>
      </w:r>
      <w:r w:rsidR="007D7EDF" w:rsidRPr="00966FEE">
        <w:rPr>
          <w:color w:val="000000" w:themeColor="text1"/>
        </w:rPr>
        <w:t>а территории функционирует культурно-рыболовное хозяйство «Мяглово»</w:t>
      </w:r>
      <w:r w:rsidR="00B06CBE" w:rsidRPr="00966FEE">
        <w:rPr>
          <w:color w:val="000000" w:themeColor="text1"/>
        </w:rPr>
        <w:t>, занимающ</w:t>
      </w:r>
      <w:r w:rsidR="00D9593A" w:rsidRPr="00966FEE">
        <w:rPr>
          <w:color w:val="000000" w:themeColor="text1"/>
        </w:rPr>
        <w:t>ее</w:t>
      </w:r>
      <w:r w:rsidR="00B06CBE" w:rsidRPr="00966FEE">
        <w:rPr>
          <w:color w:val="000000" w:themeColor="text1"/>
        </w:rPr>
        <w:t>ся разведением рыбы и предоставляющ</w:t>
      </w:r>
      <w:r w:rsidR="00D9593A" w:rsidRPr="00966FEE">
        <w:rPr>
          <w:color w:val="000000" w:themeColor="text1"/>
        </w:rPr>
        <w:t>ее</w:t>
      </w:r>
      <w:r w:rsidR="00B06CBE" w:rsidRPr="00966FEE">
        <w:rPr>
          <w:color w:val="000000" w:themeColor="text1"/>
        </w:rPr>
        <w:t xml:space="preserve"> различные услуги рыбалки.</w:t>
      </w:r>
    </w:p>
    <w:p w14:paraId="4DA19D9F" w14:textId="0E744C1A" w:rsidR="00FA738B" w:rsidRPr="00966FEE" w:rsidRDefault="00163F8B" w:rsidP="005A7F61">
      <w:pPr>
        <w:pStyle w:val="a1"/>
        <w:rPr>
          <w:color w:val="000000" w:themeColor="text1"/>
        </w:rPr>
      </w:pPr>
      <w:r w:rsidRPr="00966FEE">
        <w:rPr>
          <w:color w:val="000000" w:themeColor="text1"/>
        </w:rPr>
        <w:t xml:space="preserve">В настоящее время </w:t>
      </w:r>
      <w:r w:rsidR="00F25D9F" w:rsidRPr="00966FEE">
        <w:rPr>
          <w:color w:val="000000" w:themeColor="text1"/>
        </w:rPr>
        <w:t xml:space="preserve">с ООО «МИР ОЗЕР» заключен договор водопользования </w:t>
      </w:r>
      <w:r w:rsidR="00215418" w:rsidRPr="00966FEE">
        <w:rPr>
          <w:color w:val="000000" w:themeColor="text1"/>
        </w:rPr>
        <w:t xml:space="preserve">на участок акватории карьера </w:t>
      </w:r>
      <w:r w:rsidR="003F3A44" w:rsidRPr="00966FEE">
        <w:rPr>
          <w:color w:val="000000" w:themeColor="text1"/>
        </w:rPr>
        <w:t xml:space="preserve">в целях </w:t>
      </w:r>
      <w:r w:rsidR="00F11155" w:rsidRPr="00966FEE">
        <w:rPr>
          <w:color w:val="000000" w:themeColor="text1"/>
        </w:rPr>
        <w:t xml:space="preserve">создания рекреационного комплекса по типу </w:t>
      </w:r>
      <w:r w:rsidR="00F11155" w:rsidRPr="00966FEE">
        <w:rPr>
          <w:color w:val="000000" w:themeColor="text1"/>
        </w:rPr>
        <w:lastRenderedPageBreak/>
        <w:t>«Деревни</w:t>
      </w:r>
      <w:r w:rsidR="003F3A44" w:rsidRPr="00966FEE">
        <w:rPr>
          <w:color w:val="000000" w:themeColor="text1"/>
        </w:rPr>
        <w:t xml:space="preserve"> рыбака</w:t>
      </w:r>
      <w:r w:rsidR="00F11155" w:rsidRPr="00966FEE">
        <w:rPr>
          <w:color w:val="000000" w:themeColor="text1"/>
        </w:rPr>
        <w:t>»</w:t>
      </w:r>
      <w:r w:rsidR="003F3A44" w:rsidRPr="00966FEE">
        <w:rPr>
          <w:color w:val="000000" w:themeColor="text1"/>
        </w:rPr>
        <w:t xml:space="preserve">, </w:t>
      </w:r>
      <w:r w:rsidR="007C6401" w:rsidRPr="00966FEE">
        <w:rPr>
          <w:color w:val="000000" w:themeColor="text1"/>
        </w:rPr>
        <w:t xml:space="preserve">предусматривающего </w:t>
      </w:r>
      <w:r w:rsidR="00F11155" w:rsidRPr="00966FEE">
        <w:rPr>
          <w:color w:val="000000" w:themeColor="text1"/>
        </w:rPr>
        <w:t xml:space="preserve">создание центра рыбной ловли и </w:t>
      </w:r>
      <w:r w:rsidR="007C6401" w:rsidRPr="00966FEE">
        <w:rPr>
          <w:color w:val="000000" w:themeColor="text1"/>
        </w:rPr>
        <w:t xml:space="preserve">досуга, школы юного рыболова, организацию семейного и активного отдыха (рыбалка, </w:t>
      </w:r>
      <w:r w:rsidR="00F11155" w:rsidRPr="00966FEE">
        <w:rPr>
          <w:color w:val="000000" w:themeColor="text1"/>
        </w:rPr>
        <w:t>дайвинг и подводн</w:t>
      </w:r>
      <w:r w:rsidR="007C6401" w:rsidRPr="00966FEE">
        <w:rPr>
          <w:color w:val="000000" w:themeColor="text1"/>
        </w:rPr>
        <w:t>ая</w:t>
      </w:r>
      <w:r w:rsidR="00F11155" w:rsidRPr="00966FEE">
        <w:rPr>
          <w:color w:val="000000" w:themeColor="text1"/>
        </w:rPr>
        <w:t xml:space="preserve"> охот</w:t>
      </w:r>
      <w:r w:rsidR="007C6401" w:rsidRPr="00966FEE">
        <w:rPr>
          <w:color w:val="000000" w:themeColor="text1"/>
        </w:rPr>
        <w:t xml:space="preserve">а и др.), а также обустройство мест размещения и пляжной зоны. </w:t>
      </w:r>
    </w:p>
    <w:p w14:paraId="0630368A" w14:textId="4474A272" w:rsidR="00F11155" w:rsidRPr="00966FEE" w:rsidRDefault="008C51D9" w:rsidP="009D3579">
      <w:pPr>
        <w:pStyle w:val="a1"/>
        <w:rPr>
          <w:color w:val="000000" w:themeColor="text1"/>
        </w:rPr>
      </w:pPr>
      <w:r w:rsidRPr="00966FEE">
        <w:rPr>
          <w:color w:val="000000" w:themeColor="text1"/>
        </w:rPr>
        <w:t>Леса в границах туристско-рекреационной зоны представлены хвойными (еловыми и сосновыми) породами и вторичными березовыми, осиновыми и сероольховыми. Преобладают сосновые – самые ценные в экологическом отношении леса.</w:t>
      </w:r>
    </w:p>
    <w:p w14:paraId="05CD4FC9" w14:textId="77777777" w:rsidR="000F35FC" w:rsidRPr="00966FEE" w:rsidRDefault="000F35FC" w:rsidP="009D3579">
      <w:pPr>
        <w:pStyle w:val="a1"/>
        <w:rPr>
          <w:color w:val="000000" w:themeColor="text1"/>
        </w:rPr>
      </w:pPr>
    </w:p>
    <w:p w14:paraId="30D19343" w14:textId="77777777" w:rsidR="000E541A" w:rsidRPr="00966FEE" w:rsidRDefault="00E5408B">
      <w:pPr>
        <w:pStyle w:val="a1"/>
        <w:keepNext/>
        <w:outlineLvl w:val="4"/>
        <w:rPr>
          <w:b/>
          <w:bCs/>
          <w:color w:val="000000" w:themeColor="text1"/>
        </w:rPr>
      </w:pPr>
      <w:r w:rsidRPr="00966FEE">
        <w:rPr>
          <w:b/>
          <w:bCs/>
          <w:color w:val="000000" w:themeColor="text1"/>
          <w:szCs w:val="28"/>
        </w:rPr>
        <w:t>Семиозёрная туристско-рекреационная зона</w:t>
      </w:r>
    </w:p>
    <w:p w14:paraId="730B3DEA" w14:textId="77777777" w:rsidR="000E541A" w:rsidRPr="00966FEE" w:rsidRDefault="00E5408B">
      <w:pPr>
        <w:pStyle w:val="a1"/>
        <w:rPr>
          <w:color w:val="000000" w:themeColor="text1"/>
        </w:rPr>
      </w:pPr>
      <w:r w:rsidRPr="00966FEE">
        <w:rPr>
          <w:color w:val="000000" w:themeColor="text1"/>
        </w:rPr>
        <w:t>Туристско-рекреационный район: Выборгский.</w:t>
      </w:r>
    </w:p>
    <w:p w14:paraId="11532C47" w14:textId="77777777" w:rsidR="000E541A" w:rsidRPr="00966FEE" w:rsidRDefault="00E5408B">
      <w:pPr>
        <w:pStyle w:val="a1"/>
        <w:rPr>
          <w:color w:val="000000" w:themeColor="text1"/>
          <w:szCs w:val="28"/>
        </w:rPr>
      </w:pPr>
      <w:r w:rsidRPr="00966FEE">
        <w:rPr>
          <w:color w:val="000000" w:themeColor="text1"/>
          <w:szCs w:val="28"/>
        </w:rPr>
        <w:t>Местоположение: пос. Тарасово, пос. Семиозерье Полянского сельского поселения Выборгского муниципального района.</w:t>
      </w:r>
    </w:p>
    <w:p w14:paraId="3ED6536B" w14:textId="0ECE47CD" w:rsidR="000E541A" w:rsidRPr="00966FEE" w:rsidRDefault="00E5408B">
      <w:pPr>
        <w:pStyle w:val="a1"/>
        <w:rPr>
          <w:color w:val="000000" w:themeColor="text1"/>
        </w:rPr>
      </w:pPr>
      <w:r w:rsidRPr="00966FEE">
        <w:rPr>
          <w:color w:val="000000" w:themeColor="text1"/>
          <w:szCs w:val="28"/>
        </w:rPr>
        <w:t>Общая площадь:</w:t>
      </w:r>
      <w:r w:rsidRPr="00966FEE">
        <w:rPr>
          <w:color w:val="000000" w:themeColor="text1"/>
        </w:rPr>
        <w:t xml:space="preserve"> </w:t>
      </w:r>
      <w:r w:rsidR="001C3EA0" w:rsidRPr="00966FEE">
        <w:rPr>
          <w:color w:val="000000" w:themeColor="text1"/>
          <w:szCs w:val="28"/>
        </w:rPr>
        <w:t xml:space="preserve">665,24 </w:t>
      </w:r>
      <w:r w:rsidRPr="00966FEE">
        <w:rPr>
          <w:color w:val="000000" w:themeColor="text1"/>
          <w:szCs w:val="28"/>
        </w:rPr>
        <w:t>га.</w:t>
      </w:r>
    </w:p>
    <w:p w14:paraId="3F4B0F7B" w14:textId="77777777" w:rsidR="000E541A" w:rsidRPr="00966FEE" w:rsidRDefault="00E5408B">
      <w:pPr>
        <w:pStyle w:val="a1"/>
        <w:ind w:firstLine="708"/>
        <w:rPr>
          <w:color w:val="000000" w:themeColor="text1"/>
        </w:rPr>
      </w:pPr>
      <w:r w:rsidRPr="00966FEE">
        <w:rPr>
          <w:color w:val="000000" w:themeColor="text1"/>
        </w:rPr>
        <w:t>Туристско-рекреационная зона располагается на берегу Подгорного озера, а также охватывает побережье так называемых Голубых озер (Длинное, Глазок, Пенное, Черешня, Радужное, Дятел, Двойное), включая организованные пляжные зоны. Голубые озера имеют ледниково-сточное и родниковое происхождение, территория вокруг характеризуется эстетически ценными ландшафтами сосновых лесов.</w:t>
      </w:r>
    </w:p>
    <w:p w14:paraId="3D9DB2D5" w14:textId="77777777" w:rsidR="000E541A" w:rsidRPr="00966FEE" w:rsidRDefault="00E5408B">
      <w:pPr>
        <w:pStyle w:val="a1"/>
        <w:ind w:firstLine="708"/>
        <w:rPr>
          <w:color w:val="000000" w:themeColor="text1"/>
        </w:rPr>
      </w:pPr>
      <w:r w:rsidRPr="00966FEE">
        <w:rPr>
          <w:color w:val="000000" w:themeColor="text1"/>
        </w:rPr>
        <w:t>На территории туристско-рекреационной зоны располагается большое число учреждений отдыха и рекреации, в том числе Аврора клуб, Кирочное Подворье, Радужный лес, детские оздоровительные лагеря Фрегат, Град Детинец, Волна, загородная спортивная база «Олимпийские надежды».</w:t>
      </w:r>
    </w:p>
    <w:p w14:paraId="65E2645A" w14:textId="77777777" w:rsidR="000E541A" w:rsidRPr="00966FEE" w:rsidRDefault="00E5408B">
      <w:pPr>
        <w:pStyle w:val="a1"/>
        <w:ind w:firstLine="708"/>
        <w:rPr>
          <w:color w:val="000000" w:themeColor="text1"/>
        </w:rPr>
      </w:pPr>
      <w:r w:rsidRPr="00966FEE">
        <w:rPr>
          <w:color w:val="000000" w:themeColor="text1"/>
        </w:rPr>
        <w:t xml:space="preserve">В пос. Тарасово расположены пансионат «Дубки» (на данный момент используется в качестве летнего спортивного детского лагеря), усадьба Красная Мыза (Пунанен), где бывали писатель Михаил Салтыков-Щедрин и знаменитый врач С.П. Боткин, а также руины усадьбы Култтила (объект культурного наследия федерального значения, известный также как дача С.П. Боткина). </w:t>
      </w:r>
    </w:p>
    <w:p w14:paraId="3930BBC5" w14:textId="77777777" w:rsidR="000E541A" w:rsidRPr="00966FEE" w:rsidRDefault="00E5408B">
      <w:pPr>
        <w:pStyle w:val="a1"/>
        <w:ind w:firstLine="708"/>
        <w:rPr>
          <w:color w:val="000000" w:themeColor="text1"/>
        </w:rPr>
      </w:pPr>
      <w:r w:rsidRPr="00966FEE">
        <w:rPr>
          <w:color w:val="000000" w:themeColor="text1"/>
        </w:rPr>
        <w:t>Семиозёрная туристско-рекреационная зона с восточной стороны примыкает к государственному природному заказнику регионального значения «Гладышевский», границы и режим особой охраны которого утверждены постановлением Правительства Ленинградской области от 28.01.2008 № 9.</w:t>
      </w:r>
    </w:p>
    <w:p w14:paraId="741BE909" w14:textId="77777777" w:rsidR="00C7419C" w:rsidRPr="00966FEE" w:rsidRDefault="00C7419C">
      <w:pPr>
        <w:pStyle w:val="a1"/>
        <w:ind w:firstLine="708"/>
        <w:rPr>
          <w:color w:val="000000" w:themeColor="text1"/>
        </w:rPr>
      </w:pPr>
    </w:p>
    <w:p w14:paraId="313B7ECA" w14:textId="77777777" w:rsidR="00C7419C" w:rsidRPr="00966FEE" w:rsidRDefault="00C7419C" w:rsidP="00C7419C">
      <w:pPr>
        <w:pStyle w:val="a1"/>
        <w:keepNext/>
        <w:outlineLvl w:val="4"/>
        <w:rPr>
          <w:b/>
          <w:bCs/>
          <w:color w:val="000000" w:themeColor="text1"/>
          <w:szCs w:val="28"/>
        </w:rPr>
      </w:pPr>
      <w:r w:rsidRPr="00966FEE">
        <w:rPr>
          <w:b/>
          <w:bCs/>
          <w:color w:val="000000" w:themeColor="text1"/>
          <w:szCs w:val="28"/>
        </w:rPr>
        <w:t>Лесогорская туристско-рекреационная зона</w:t>
      </w:r>
    </w:p>
    <w:p w14:paraId="527BEA51" w14:textId="77777777" w:rsidR="00C7419C" w:rsidRPr="00966FEE" w:rsidRDefault="00C7419C" w:rsidP="00C7419C">
      <w:pPr>
        <w:pStyle w:val="a1"/>
        <w:rPr>
          <w:color w:val="000000" w:themeColor="text1"/>
        </w:rPr>
      </w:pPr>
      <w:r w:rsidRPr="00966FEE">
        <w:rPr>
          <w:color w:val="000000" w:themeColor="text1"/>
        </w:rPr>
        <w:t xml:space="preserve">Туристско-рекреационный район: </w:t>
      </w:r>
      <w:r w:rsidRPr="00966FEE">
        <w:rPr>
          <w:color w:val="000000" w:themeColor="text1"/>
          <w:szCs w:val="28"/>
        </w:rPr>
        <w:t>Выборгский.</w:t>
      </w:r>
    </w:p>
    <w:p w14:paraId="76D90495" w14:textId="77777777" w:rsidR="00C7419C" w:rsidRPr="00966FEE" w:rsidRDefault="00C7419C" w:rsidP="00C7419C">
      <w:pPr>
        <w:pStyle w:val="a1"/>
        <w:rPr>
          <w:color w:val="000000" w:themeColor="text1"/>
          <w:szCs w:val="28"/>
        </w:rPr>
      </w:pPr>
      <w:r w:rsidRPr="00966FEE">
        <w:rPr>
          <w:color w:val="000000" w:themeColor="text1"/>
          <w:szCs w:val="28"/>
        </w:rPr>
        <w:t xml:space="preserve">Местоположение: вблизи г.п. Лесогорский Светогорского городского поселения Выборгского муниципального района. </w:t>
      </w:r>
    </w:p>
    <w:p w14:paraId="7E91BC30" w14:textId="0409252C" w:rsidR="00C7419C" w:rsidRPr="00966FEE" w:rsidRDefault="00C7419C" w:rsidP="00C7419C">
      <w:pPr>
        <w:pStyle w:val="a1"/>
        <w:rPr>
          <w:color w:val="000000" w:themeColor="text1"/>
        </w:rPr>
      </w:pPr>
      <w:r w:rsidRPr="00966FEE">
        <w:rPr>
          <w:color w:val="000000" w:themeColor="text1"/>
          <w:szCs w:val="28"/>
        </w:rPr>
        <w:t>Общая площадь:</w:t>
      </w:r>
      <w:r w:rsidRPr="00966FEE">
        <w:rPr>
          <w:color w:val="000000" w:themeColor="text1"/>
        </w:rPr>
        <w:t xml:space="preserve"> </w:t>
      </w:r>
      <w:r w:rsidR="001C3EA0" w:rsidRPr="00966FEE">
        <w:rPr>
          <w:color w:val="000000" w:themeColor="text1"/>
        </w:rPr>
        <w:t>8</w:t>
      </w:r>
      <w:r w:rsidRPr="00966FEE">
        <w:rPr>
          <w:color w:val="000000" w:themeColor="text1"/>
          <w:szCs w:val="28"/>
        </w:rPr>
        <w:t>9</w:t>
      </w:r>
      <w:r w:rsidR="001C3EA0" w:rsidRPr="00966FEE">
        <w:rPr>
          <w:color w:val="000000" w:themeColor="text1"/>
          <w:szCs w:val="28"/>
        </w:rPr>
        <w:t>,1</w:t>
      </w:r>
      <w:r w:rsidRPr="00966FEE">
        <w:rPr>
          <w:color w:val="000000" w:themeColor="text1"/>
          <w:szCs w:val="28"/>
        </w:rPr>
        <w:t>3 га.</w:t>
      </w:r>
    </w:p>
    <w:p w14:paraId="37ED8B94" w14:textId="77777777" w:rsidR="00C7419C" w:rsidRPr="00966FEE" w:rsidRDefault="00C7419C" w:rsidP="00C7419C">
      <w:pPr>
        <w:pStyle w:val="a1"/>
        <w:rPr>
          <w:color w:val="000000" w:themeColor="text1"/>
          <w:szCs w:val="28"/>
        </w:rPr>
      </w:pPr>
      <w:r w:rsidRPr="00966FEE">
        <w:rPr>
          <w:color w:val="000000" w:themeColor="text1"/>
          <w:szCs w:val="28"/>
        </w:rPr>
        <w:t>Лесогорская туристско-рекреационная зона включает в себя территорию мыса на излучине реки Вуокса к северо-западу от г.п. Лесогорский. Главным аттарктором является база отдыха «Усадьба Лесогорская», представляющая собой бывшую финскую усадьбу Ахола-Холл</w:t>
      </w:r>
      <w:r w:rsidRPr="00966FEE">
        <w:rPr>
          <w:color w:val="000000" w:themeColor="text1"/>
        </w:rPr>
        <w:t xml:space="preserve">, построенную в </w:t>
      </w:r>
      <w:r w:rsidRPr="00966FEE">
        <w:rPr>
          <w:color w:val="000000" w:themeColor="text1"/>
          <w:szCs w:val="28"/>
        </w:rPr>
        <w:t>стиле «северного модерна».</w:t>
      </w:r>
    </w:p>
    <w:p w14:paraId="2F107646" w14:textId="77777777" w:rsidR="00C7419C" w:rsidRPr="00966FEE" w:rsidRDefault="00C7419C" w:rsidP="00C7419C">
      <w:pPr>
        <w:pStyle w:val="a1"/>
        <w:rPr>
          <w:color w:val="000000" w:themeColor="text1"/>
          <w:szCs w:val="28"/>
        </w:rPr>
      </w:pPr>
      <w:r w:rsidRPr="00966FEE">
        <w:rPr>
          <w:color w:val="000000" w:themeColor="text1"/>
          <w:szCs w:val="28"/>
        </w:rPr>
        <w:lastRenderedPageBreak/>
        <w:t xml:space="preserve">Территория вокруг усадьбы выделяется живописным ландшафтом, характерным для Карельского перешейка: гранитные скалы, сосновые леса, река. </w:t>
      </w:r>
    </w:p>
    <w:p w14:paraId="2596162D" w14:textId="77777777" w:rsidR="00C7419C" w:rsidRPr="00966FEE" w:rsidRDefault="00C7419C" w:rsidP="00C7419C">
      <w:pPr>
        <w:pStyle w:val="a1"/>
        <w:rPr>
          <w:color w:val="000000" w:themeColor="text1"/>
          <w:szCs w:val="28"/>
        </w:rPr>
      </w:pPr>
      <w:r w:rsidRPr="00966FEE">
        <w:rPr>
          <w:color w:val="000000" w:themeColor="text1"/>
          <w:szCs w:val="28"/>
        </w:rPr>
        <w:t xml:space="preserve">Из достопримечательностей на территории туристско-рекреационной зоны также представлены Скала любви – живописное место, расположенное на берегу </w:t>
      </w:r>
      <w:r w:rsidRPr="00966FEE">
        <w:rPr>
          <w:color w:val="000000" w:themeColor="text1"/>
          <w:szCs w:val="28"/>
        </w:rPr>
        <w:br/>
        <w:t>р. Вуокса с обзорной площадкой, а также Лесогорская гидроэлектростанция (Роухиала ГЭС), построенная финскими инженерами.</w:t>
      </w:r>
    </w:p>
    <w:p w14:paraId="09DD7F6A" w14:textId="77777777" w:rsidR="00C7419C" w:rsidRPr="00966FEE" w:rsidRDefault="00C7419C" w:rsidP="00C7419C">
      <w:pPr>
        <w:pStyle w:val="a1"/>
        <w:rPr>
          <w:color w:val="000000" w:themeColor="text1"/>
          <w:szCs w:val="28"/>
        </w:rPr>
      </w:pPr>
      <w:r w:rsidRPr="00966FEE">
        <w:rPr>
          <w:color w:val="000000" w:themeColor="text1"/>
          <w:szCs w:val="28"/>
        </w:rPr>
        <w:t>Усадьба Ахола-Холл является одним из объектов показа туристического маршрута «Исторические усадьбы Карельского перешейка», разработанного комитетом по культуре и туризму Ленинградской области.</w:t>
      </w:r>
    </w:p>
    <w:p w14:paraId="69E06F54" w14:textId="77777777" w:rsidR="004F0544" w:rsidRPr="00966FEE" w:rsidRDefault="004F0544" w:rsidP="00C7419C">
      <w:pPr>
        <w:pStyle w:val="a1"/>
        <w:rPr>
          <w:color w:val="000000" w:themeColor="text1"/>
          <w:szCs w:val="28"/>
        </w:rPr>
      </w:pPr>
    </w:p>
    <w:p w14:paraId="615586DF" w14:textId="5C443E4B" w:rsidR="004F0544" w:rsidRPr="00966FEE" w:rsidRDefault="004F0544" w:rsidP="007C2FD0">
      <w:pPr>
        <w:pStyle w:val="a1"/>
        <w:keepNext/>
        <w:outlineLvl w:val="4"/>
        <w:rPr>
          <w:b/>
          <w:bCs/>
          <w:color w:val="000000" w:themeColor="text1"/>
          <w:szCs w:val="28"/>
        </w:rPr>
      </w:pPr>
      <w:r w:rsidRPr="00966FEE">
        <w:rPr>
          <w:b/>
          <w:bCs/>
          <w:color w:val="000000" w:themeColor="text1"/>
          <w:szCs w:val="28"/>
        </w:rPr>
        <w:t>Лодейнопольская туристско-рекреационная зона</w:t>
      </w:r>
    </w:p>
    <w:p w14:paraId="1AE8AE6D" w14:textId="22B3B1F1" w:rsidR="004F0544" w:rsidRPr="00966FEE" w:rsidRDefault="004F0544" w:rsidP="00C7419C">
      <w:pPr>
        <w:pStyle w:val="a1"/>
        <w:rPr>
          <w:color w:val="000000" w:themeColor="text1"/>
          <w:szCs w:val="28"/>
        </w:rPr>
      </w:pPr>
      <w:r w:rsidRPr="00966FEE">
        <w:rPr>
          <w:color w:val="000000" w:themeColor="text1"/>
          <w:szCs w:val="28"/>
        </w:rPr>
        <w:t>Туристско-рекреационный район: Лодейнопольский.</w:t>
      </w:r>
    </w:p>
    <w:p w14:paraId="03F31276" w14:textId="1F18B6A3" w:rsidR="004F0544" w:rsidRPr="00966FEE" w:rsidRDefault="004F0544" w:rsidP="00C7419C">
      <w:pPr>
        <w:pStyle w:val="a1"/>
        <w:rPr>
          <w:color w:val="000000" w:themeColor="text1"/>
          <w:szCs w:val="28"/>
        </w:rPr>
      </w:pPr>
      <w:r w:rsidRPr="00966FEE">
        <w:rPr>
          <w:color w:val="000000" w:themeColor="text1"/>
          <w:szCs w:val="28"/>
        </w:rPr>
        <w:t xml:space="preserve">Местоположение: г. Лодейное </w:t>
      </w:r>
      <w:r w:rsidR="004521AA" w:rsidRPr="00966FEE">
        <w:rPr>
          <w:color w:val="000000" w:themeColor="text1"/>
          <w:szCs w:val="28"/>
        </w:rPr>
        <w:t>П</w:t>
      </w:r>
      <w:r w:rsidRPr="00966FEE">
        <w:rPr>
          <w:color w:val="000000" w:themeColor="text1"/>
          <w:szCs w:val="28"/>
        </w:rPr>
        <w:t>оле Лодейнопольско</w:t>
      </w:r>
      <w:r w:rsidR="007C2FD0" w:rsidRPr="00966FEE">
        <w:rPr>
          <w:color w:val="000000" w:themeColor="text1"/>
          <w:szCs w:val="28"/>
        </w:rPr>
        <w:t xml:space="preserve">го </w:t>
      </w:r>
      <w:r w:rsidRPr="00966FEE">
        <w:rPr>
          <w:color w:val="000000" w:themeColor="text1"/>
          <w:szCs w:val="28"/>
        </w:rPr>
        <w:t>городско</w:t>
      </w:r>
      <w:r w:rsidR="007C2FD0" w:rsidRPr="00966FEE">
        <w:rPr>
          <w:color w:val="000000" w:themeColor="text1"/>
          <w:szCs w:val="28"/>
        </w:rPr>
        <w:t>го</w:t>
      </w:r>
      <w:r w:rsidRPr="00966FEE">
        <w:rPr>
          <w:color w:val="000000" w:themeColor="text1"/>
          <w:szCs w:val="28"/>
        </w:rPr>
        <w:t xml:space="preserve"> поселени</w:t>
      </w:r>
      <w:r w:rsidR="007C2FD0" w:rsidRPr="00966FEE">
        <w:rPr>
          <w:color w:val="000000" w:themeColor="text1"/>
          <w:szCs w:val="28"/>
        </w:rPr>
        <w:t>я</w:t>
      </w:r>
      <w:r w:rsidR="00AC635F" w:rsidRPr="00966FEE">
        <w:rPr>
          <w:color w:val="000000" w:themeColor="text1"/>
          <w:szCs w:val="28"/>
        </w:rPr>
        <w:t>, Янегское сельское поселение</w:t>
      </w:r>
      <w:r w:rsidR="007C2FD0" w:rsidRPr="00966FEE">
        <w:rPr>
          <w:color w:val="000000" w:themeColor="text1"/>
          <w:szCs w:val="28"/>
        </w:rPr>
        <w:t xml:space="preserve"> </w:t>
      </w:r>
      <w:r w:rsidRPr="00966FEE">
        <w:rPr>
          <w:color w:val="000000" w:themeColor="text1"/>
          <w:szCs w:val="28"/>
        </w:rPr>
        <w:t>Лодейнопольского муниципального района.</w:t>
      </w:r>
    </w:p>
    <w:p w14:paraId="7C4FEB29" w14:textId="39C01C94" w:rsidR="004F0544" w:rsidRPr="00966FEE" w:rsidRDefault="004F0544" w:rsidP="00C7419C">
      <w:pPr>
        <w:pStyle w:val="a1"/>
        <w:rPr>
          <w:color w:val="000000" w:themeColor="text1"/>
          <w:szCs w:val="28"/>
        </w:rPr>
      </w:pPr>
      <w:r w:rsidRPr="00966FEE">
        <w:rPr>
          <w:color w:val="000000" w:themeColor="text1"/>
          <w:szCs w:val="28"/>
        </w:rPr>
        <w:t>Общая площадь:</w:t>
      </w:r>
      <w:r w:rsidR="007C2FD0" w:rsidRPr="00966FEE">
        <w:rPr>
          <w:color w:val="000000" w:themeColor="text1"/>
          <w:szCs w:val="28"/>
        </w:rPr>
        <w:t xml:space="preserve"> </w:t>
      </w:r>
      <w:r w:rsidR="00007A93" w:rsidRPr="00966FEE">
        <w:rPr>
          <w:color w:val="000000" w:themeColor="text1"/>
          <w:szCs w:val="28"/>
        </w:rPr>
        <w:t>52,83 га.</w:t>
      </w:r>
    </w:p>
    <w:p w14:paraId="5BDA4B99" w14:textId="5306D9E7" w:rsidR="004B25E0" w:rsidRPr="00966FEE" w:rsidRDefault="004B25E0" w:rsidP="00C7419C">
      <w:pPr>
        <w:pStyle w:val="a1"/>
        <w:rPr>
          <w:color w:val="000000" w:themeColor="text1"/>
          <w:szCs w:val="28"/>
        </w:rPr>
      </w:pPr>
      <w:r w:rsidRPr="00966FEE">
        <w:rPr>
          <w:color w:val="000000" w:themeColor="text1"/>
          <w:szCs w:val="28"/>
        </w:rPr>
        <w:t>Создание Лодейнопольской туристско-рекреационной зоны предусмотрено на основании предложения ООО «Свирь Проект» и с учетом позиции комитета экономического развития и инвестиционной деятельности в границах территории отеля «Точка на карте. Лодейное Поле» сети отелей «Точка на карте»</w:t>
      </w:r>
      <w:r w:rsidR="00A564D4" w:rsidRPr="00966FEE">
        <w:rPr>
          <w:color w:val="000000" w:themeColor="text1"/>
          <w:szCs w:val="28"/>
        </w:rPr>
        <w:t>, открытого в 2022 году.</w:t>
      </w:r>
    </w:p>
    <w:p w14:paraId="3FB05363" w14:textId="1831CA63" w:rsidR="00A564D4" w:rsidRPr="00966FEE" w:rsidRDefault="004B25E0" w:rsidP="006A0ADA">
      <w:pPr>
        <w:pStyle w:val="a1"/>
        <w:rPr>
          <w:color w:val="000000" w:themeColor="text1"/>
          <w:szCs w:val="28"/>
        </w:rPr>
      </w:pPr>
      <w:r w:rsidRPr="00966FEE">
        <w:rPr>
          <w:color w:val="000000" w:themeColor="text1"/>
          <w:szCs w:val="28"/>
        </w:rPr>
        <w:t>Отель продолжает концепцию отелей, вписанных в природные ландшафты</w:t>
      </w:r>
      <w:r w:rsidR="00A564D4" w:rsidRPr="00966FEE">
        <w:rPr>
          <w:color w:val="000000" w:themeColor="text1"/>
          <w:szCs w:val="28"/>
        </w:rPr>
        <w:t xml:space="preserve"> </w:t>
      </w:r>
      <w:r w:rsidRPr="00966FEE">
        <w:rPr>
          <w:color w:val="000000" w:themeColor="text1"/>
          <w:szCs w:val="28"/>
        </w:rPr>
        <w:t>Ленинградской области и Республики Карели</w:t>
      </w:r>
      <w:r w:rsidR="00787E5A" w:rsidRPr="00966FEE">
        <w:rPr>
          <w:color w:val="000000" w:themeColor="text1"/>
          <w:szCs w:val="28"/>
        </w:rPr>
        <w:t>я</w:t>
      </w:r>
      <w:r w:rsidRPr="00966FEE">
        <w:rPr>
          <w:color w:val="000000" w:themeColor="text1"/>
          <w:szCs w:val="28"/>
        </w:rPr>
        <w:t>.</w:t>
      </w:r>
      <w:r w:rsidR="00A564D4" w:rsidRPr="00966FEE">
        <w:rPr>
          <w:color w:val="000000" w:themeColor="text1"/>
          <w:szCs w:val="28"/>
        </w:rPr>
        <w:t xml:space="preserve"> Отель расположен среди лесов на песчаном берегу реки Свирь и построен по модульному архитектурному решению с минимальным воздействием на окружающую среду. </w:t>
      </w:r>
      <w:r w:rsidRPr="00966FEE">
        <w:rPr>
          <w:color w:val="000000" w:themeColor="text1"/>
          <w:szCs w:val="28"/>
        </w:rPr>
        <w:t xml:space="preserve">На территории расположены 32 номера «Стандарт» и 18 номеров «Семейные», ресторан на 84 посадочных места, парковка, </w:t>
      </w:r>
      <w:r w:rsidR="00A564D4" w:rsidRPr="00966FEE">
        <w:rPr>
          <w:color w:val="000000" w:themeColor="text1"/>
          <w:szCs w:val="28"/>
        </w:rPr>
        <w:t>прогулочные дорожки</w:t>
      </w:r>
      <w:r w:rsidRPr="00966FEE">
        <w:rPr>
          <w:color w:val="000000" w:themeColor="text1"/>
          <w:szCs w:val="28"/>
        </w:rPr>
        <w:t>, зоны созерцания, детская и спортивные площадки.</w:t>
      </w:r>
    </w:p>
    <w:p w14:paraId="124E430E" w14:textId="466C14B5" w:rsidR="008C4FC8" w:rsidRPr="00966FEE" w:rsidRDefault="008C4FC8" w:rsidP="008C4FC8">
      <w:pPr>
        <w:pStyle w:val="a1"/>
        <w:rPr>
          <w:color w:val="000000" w:themeColor="text1"/>
          <w:szCs w:val="28"/>
        </w:rPr>
      </w:pPr>
      <w:r w:rsidRPr="00966FEE">
        <w:rPr>
          <w:color w:val="000000" w:themeColor="text1"/>
          <w:szCs w:val="28"/>
        </w:rPr>
        <w:t>Территория выделяется как природным окружением, так и близостью к важным транспортным магистралям: судоходной реке Свирь и федеральной автодороге Р-21 «Кола».</w:t>
      </w:r>
    </w:p>
    <w:p w14:paraId="06804EC5" w14:textId="50332B22" w:rsidR="00C14B7D" w:rsidRPr="00966FEE" w:rsidRDefault="00C14B7D" w:rsidP="00871B8B">
      <w:pPr>
        <w:pStyle w:val="a1"/>
        <w:rPr>
          <w:color w:val="000000" w:themeColor="text1"/>
          <w:szCs w:val="28"/>
        </w:rPr>
      </w:pPr>
      <w:r w:rsidRPr="00966FEE">
        <w:rPr>
          <w:color w:val="000000" w:themeColor="text1"/>
          <w:szCs w:val="28"/>
        </w:rPr>
        <w:t>В непосредственной близости от туристско-рекреационной зоны на территории г. Лодейное Поле расположены туристские аттракторы:</w:t>
      </w:r>
    </w:p>
    <w:p w14:paraId="0B41EA83" w14:textId="29175089" w:rsidR="004E5E9B" w:rsidRPr="00966FEE" w:rsidRDefault="00F0195B" w:rsidP="00271EA0">
      <w:pPr>
        <w:pStyle w:val="a1"/>
        <w:numPr>
          <w:ilvl w:val="3"/>
          <w:numId w:val="117"/>
        </w:numPr>
        <w:tabs>
          <w:tab w:val="left" w:pos="1148"/>
        </w:tabs>
        <w:ind w:left="0" w:firstLine="709"/>
        <w:rPr>
          <w:color w:val="000000" w:themeColor="text1"/>
          <w:szCs w:val="28"/>
        </w:rPr>
      </w:pPr>
      <w:r w:rsidRPr="00966FEE">
        <w:rPr>
          <w:color w:val="000000" w:themeColor="text1"/>
          <w:szCs w:val="28"/>
        </w:rPr>
        <w:t xml:space="preserve">Домик-музей Петра I в </w:t>
      </w:r>
      <w:r w:rsidR="004E5E9B" w:rsidRPr="00966FEE">
        <w:rPr>
          <w:color w:val="000000" w:themeColor="text1"/>
          <w:szCs w:val="28"/>
        </w:rPr>
        <w:t>сквере Корабелов, в</w:t>
      </w:r>
      <w:r w:rsidRPr="00966FEE">
        <w:rPr>
          <w:color w:val="000000" w:themeColor="text1"/>
          <w:szCs w:val="28"/>
        </w:rPr>
        <w:t xml:space="preserve">оссозданный по историческому проекту, где </w:t>
      </w:r>
      <w:r w:rsidR="004E5E9B" w:rsidRPr="00966FEE">
        <w:rPr>
          <w:color w:val="000000" w:themeColor="text1"/>
          <w:szCs w:val="28"/>
        </w:rPr>
        <w:t>Петр I</w:t>
      </w:r>
      <w:r w:rsidRPr="00966FEE">
        <w:rPr>
          <w:color w:val="000000" w:themeColor="text1"/>
          <w:szCs w:val="28"/>
        </w:rPr>
        <w:t xml:space="preserve"> </w:t>
      </w:r>
      <w:r w:rsidR="00CB7DC8" w:rsidRPr="00966FEE">
        <w:rPr>
          <w:color w:val="000000" w:themeColor="text1"/>
          <w:szCs w:val="28"/>
        </w:rPr>
        <w:t>жил</w:t>
      </w:r>
      <w:r w:rsidRPr="00966FEE">
        <w:rPr>
          <w:color w:val="000000" w:themeColor="text1"/>
          <w:szCs w:val="28"/>
        </w:rPr>
        <w:t xml:space="preserve"> в годы Северной войны, инспектируя постройку первых кораблей российского флота на Олонецкой верфи. Внутри домика расположен небольшой музей, а вокруг </w:t>
      </w:r>
      <w:r w:rsidR="004E5E9B" w:rsidRPr="00966FEE">
        <w:rPr>
          <w:color w:val="000000" w:themeColor="text1"/>
          <w:szCs w:val="28"/>
        </w:rPr>
        <w:t>–</w:t>
      </w:r>
      <w:r w:rsidRPr="00966FEE">
        <w:rPr>
          <w:color w:val="000000" w:themeColor="text1"/>
          <w:szCs w:val="28"/>
        </w:rPr>
        <w:t xml:space="preserve"> памятный монумент и</w:t>
      </w:r>
      <w:r w:rsidR="004E5E9B" w:rsidRPr="00966FEE">
        <w:rPr>
          <w:color w:val="000000" w:themeColor="text1"/>
          <w:szCs w:val="28"/>
        </w:rPr>
        <w:t xml:space="preserve"> сквер вдоль набережной Свири</w:t>
      </w:r>
      <w:r w:rsidRPr="00966FEE">
        <w:rPr>
          <w:color w:val="000000" w:themeColor="text1"/>
          <w:szCs w:val="28"/>
        </w:rPr>
        <w:t>.</w:t>
      </w:r>
    </w:p>
    <w:p w14:paraId="119BEE4B" w14:textId="6555B8ED" w:rsidR="00F0195B" w:rsidRPr="00966FEE" w:rsidRDefault="00CB7DC8" w:rsidP="00271EA0">
      <w:pPr>
        <w:pStyle w:val="a1"/>
        <w:numPr>
          <w:ilvl w:val="3"/>
          <w:numId w:val="117"/>
        </w:numPr>
        <w:tabs>
          <w:tab w:val="left" w:pos="1148"/>
        </w:tabs>
        <w:ind w:left="0" w:firstLine="709"/>
        <w:rPr>
          <w:color w:val="000000" w:themeColor="text1"/>
          <w:szCs w:val="28"/>
        </w:rPr>
      </w:pPr>
      <w:r w:rsidRPr="00966FEE">
        <w:rPr>
          <w:color w:val="000000" w:themeColor="text1"/>
          <w:szCs w:val="28"/>
        </w:rPr>
        <w:t>М</w:t>
      </w:r>
      <w:r w:rsidR="00C14B7D" w:rsidRPr="00966FEE">
        <w:rPr>
          <w:color w:val="000000" w:themeColor="text1"/>
          <w:szCs w:val="28"/>
        </w:rPr>
        <w:t>емориал</w:t>
      </w:r>
      <w:r w:rsidRPr="00966FEE">
        <w:rPr>
          <w:color w:val="000000" w:themeColor="text1"/>
          <w:szCs w:val="28"/>
        </w:rPr>
        <w:t>ьный парк</w:t>
      </w:r>
      <w:r w:rsidR="00C14B7D" w:rsidRPr="00966FEE">
        <w:rPr>
          <w:color w:val="000000" w:themeColor="text1"/>
          <w:szCs w:val="28"/>
        </w:rPr>
        <w:t xml:space="preserve"> «Свирская победа»</w:t>
      </w:r>
      <w:r w:rsidR="00C11700" w:rsidRPr="00966FEE">
        <w:rPr>
          <w:color w:val="000000" w:themeColor="text1"/>
          <w:szCs w:val="28"/>
        </w:rPr>
        <w:t xml:space="preserve">, </w:t>
      </w:r>
      <w:r w:rsidRPr="00966FEE">
        <w:rPr>
          <w:color w:val="000000" w:themeColor="text1"/>
          <w:szCs w:val="28"/>
        </w:rPr>
        <w:t xml:space="preserve">заложенный в 1944 году в память о победе войск Карельского фронта в ходе Свирско-Петрозаводской операции. </w:t>
      </w:r>
      <w:r w:rsidR="00C11700" w:rsidRPr="00966FEE">
        <w:rPr>
          <w:color w:val="000000" w:themeColor="text1"/>
          <w:szCs w:val="28"/>
        </w:rPr>
        <w:t xml:space="preserve">В центральной части парка расположен комплекс исторических оборонительных сооружений – окопные траншеи, наблюдательные пункты и </w:t>
      </w:r>
      <w:r w:rsidR="004F4786" w:rsidRPr="00966FEE">
        <w:rPr>
          <w:color w:val="000000" w:themeColor="text1"/>
          <w:szCs w:val="28"/>
        </w:rPr>
        <w:t>долговременные оборонительные точки</w:t>
      </w:r>
      <w:r w:rsidR="00C11700" w:rsidRPr="00966FEE">
        <w:rPr>
          <w:color w:val="000000" w:themeColor="text1"/>
          <w:szCs w:val="28"/>
        </w:rPr>
        <w:t xml:space="preserve">, надолбы на берегу реки Свирь. На территории парка находится </w:t>
      </w:r>
      <w:r w:rsidR="00C14B7D" w:rsidRPr="00966FEE">
        <w:rPr>
          <w:color w:val="000000" w:themeColor="text1"/>
          <w:szCs w:val="28"/>
        </w:rPr>
        <w:t>Лодейнопольский историко-краеведческий музей</w:t>
      </w:r>
      <w:r w:rsidR="00C11700" w:rsidRPr="00966FEE">
        <w:rPr>
          <w:color w:val="000000" w:themeColor="text1"/>
        </w:rPr>
        <w:t xml:space="preserve">, </w:t>
      </w:r>
      <w:r w:rsidR="00C11700" w:rsidRPr="00966FEE">
        <w:rPr>
          <w:color w:val="000000" w:themeColor="text1"/>
          <w:szCs w:val="28"/>
        </w:rPr>
        <w:t>э</w:t>
      </w:r>
      <w:r w:rsidR="00077A4B" w:rsidRPr="00966FEE">
        <w:rPr>
          <w:color w:val="000000" w:themeColor="text1"/>
          <w:szCs w:val="28"/>
        </w:rPr>
        <w:t xml:space="preserve">кспозиция </w:t>
      </w:r>
      <w:r w:rsidR="00C11700" w:rsidRPr="00966FEE">
        <w:rPr>
          <w:color w:val="000000" w:themeColor="text1"/>
          <w:szCs w:val="28"/>
        </w:rPr>
        <w:t xml:space="preserve">которого </w:t>
      </w:r>
      <w:r w:rsidR="00077A4B" w:rsidRPr="00966FEE">
        <w:rPr>
          <w:color w:val="000000" w:themeColor="text1"/>
          <w:szCs w:val="28"/>
        </w:rPr>
        <w:t>посвящена истории Олонецкой верфи</w:t>
      </w:r>
      <w:r w:rsidRPr="00966FEE">
        <w:rPr>
          <w:color w:val="000000" w:themeColor="text1"/>
          <w:szCs w:val="28"/>
        </w:rPr>
        <w:t xml:space="preserve">, </w:t>
      </w:r>
      <w:r w:rsidR="00077A4B" w:rsidRPr="00966FEE">
        <w:rPr>
          <w:color w:val="000000" w:themeColor="text1"/>
          <w:szCs w:val="28"/>
        </w:rPr>
        <w:t xml:space="preserve">укладу жизни в Лодейном </w:t>
      </w:r>
      <w:r w:rsidR="00C11700" w:rsidRPr="00966FEE">
        <w:rPr>
          <w:color w:val="000000" w:themeColor="text1"/>
          <w:szCs w:val="28"/>
        </w:rPr>
        <w:t>П</w:t>
      </w:r>
      <w:r w:rsidR="00077A4B" w:rsidRPr="00966FEE">
        <w:rPr>
          <w:color w:val="000000" w:themeColor="text1"/>
          <w:szCs w:val="28"/>
        </w:rPr>
        <w:t>оле на рубеже 19</w:t>
      </w:r>
      <w:r w:rsidR="00C11700" w:rsidRPr="00966FEE">
        <w:rPr>
          <w:color w:val="000000" w:themeColor="text1"/>
          <w:szCs w:val="28"/>
        </w:rPr>
        <w:t>-</w:t>
      </w:r>
      <w:r w:rsidR="00077A4B" w:rsidRPr="00966FEE">
        <w:rPr>
          <w:color w:val="000000" w:themeColor="text1"/>
          <w:szCs w:val="28"/>
        </w:rPr>
        <w:t>20 веков</w:t>
      </w:r>
      <w:r w:rsidRPr="00966FEE">
        <w:rPr>
          <w:color w:val="000000" w:themeColor="text1"/>
          <w:szCs w:val="28"/>
        </w:rPr>
        <w:t xml:space="preserve"> и Великой Отечественной войне.</w:t>
      </w:r>
    </w:p>
    <w:p w14:paraId="0FD39B2E" w14:textId="16850022" w:rsidR="007C58C3" w:rsidRPr="00966FEE" w:rsidRDefault="00871B8B" w:rsidP="00C14B7D">
      <w:pPr>
        <w:pStyle w:val="a1"/>
        <w:rPr>
          <w:color w:val="000000" w:themeColor="text1"/>
          <w:szCs w:val="28"/>
        </w:rPr>
      </w:pPr>
      <w:r w:rsidRPr="00966FEE">
        <w:rPr>
          <w:color w:val="000000" w:themeColor="text1"/>
          <w:szCs w:val="28"/>
        </w:rPr>
        <w:lastRenderedPageBreak/>
        <w:t>Формирование Лодейнопольской туристско-рекреационной зоны регионального значения соответствует принципам управления отдельными территориями Ленинградской области, определенны</w:t>
      </w:r>
      <w:r w:rsidR="00C14B7D" w:rsidRPr="00966FEE">
        <w:rPr>
          <w:color w:val="000000" w:themeColor="text1"/>
          <w:szCs w:val="28"/>
        </w:rPr>
        <w:t>м</w:t>
      </w:r>
      <w:r w:rsidRPr="00966FEE">
        <w:rPr>
          <w:color w:val="000000" w:themeColor="text1"/>
          <w:szCs w:val="28"/>
        </w:rPr>
        <w:t xml:space="preserve"> </w:t>
      </w:r>
      <w:r w:rsidR="007C58C3" w:rsidRPr="00966FEE">
        <w:rPr>
          <w:color w:val="000000" w:themeColor="text1"/>
          <w:szCs w:val="28"/>
        </w:rPr>
        <w:t>Стратеги</w:t>
      </w:r>
      <w:r w:rsidRPr="00966FEE">
        <w:rPr>
          <w:color w:val="000000" w:themeColor="text1"/>
          <w:szCs w:val="28"/>
        </w:rPr>
        <w:t>ей</w:t>
      </w:r>
      <w:r w:rsidR="007C58C3" w:rsidRPr="00966FEE">
        <w:rPr>
          <w:color w:val="000000" w:themeColor="text1"/>
          <w:szCs w:val="28"/>
        </w:rPr>
        <w:t xml:space="preserve"> социально-экономического развития Ленинградской области до 2030 года</w:t>
      </w:r>
      <w:r w:rsidRPr="00966FEE">
        <w:rPr>
          <w:color w:val="000000" w:themeColor="text1"/>
          <w:szCs w:val="28"/>
        </w:rPr>
        <w:t xml:space="preserve">, в части реализации инвестиционных проектов туризма и рекреационной деятельности в </w:t>
      </w:r>
      <w:r w:rsidR="007C58C3" w:rsidRPr="00966FEE">
        <w:rPr>
          <w:color w:val="000000" w:themeColor="text1"/>
          <w:szCs w:val="28"/>
        </w:rPr>
        <w:t>г. Лодейное Поле</w:t>
      </w:r>
      <w:r w:rsidRPr="00966FEE">
        <w:rPr>
          <w:color w:val="000000" w:themeColor="text1"/>
          <w:szCs w:val="28"/>
        </w:rPr>
        <w:t>.</w:t>
      </w:r>
    </w:p>
    <w:p w14:paraId="2683C088" w14:textId="77777777" w:rsidR="007C58C3" w:rsidRPr="00966FEE" w:rsidRDefault="007C58C3" w:rsidP="00C7419C">
      <w:pPr>
        <w:pStyle w:val="a1"/>
        <w:rPr>
          <w:color w:val="000000" w:themeColor="text1"/>
          <w:szCs w:val="28"/>
        </w:rPr>
      </w:pPr>
    </w:p>
    <w:p w14:paraId="0B071AD1" w14:textId="77777777" w:rsidR="00C7419C" w:rsidRPr="00966FEE" w:rsidRDefault="00C7419C" w:rsidP="009D3579">
      <w:pPr>
        <w:pStyle w:val="a1"/>
        <w:keepNext/>
        <w:keepLines/>
        <w:outlineLvl w:val="4"/>
        <w:rPr>
          <w:b/>
          <w:bCs/>
          <w:color w:val="000000" w:themeColor="text1"/>
          <w:szCs w:val="28"/>
        </w:rPr>
      </w:pPr>
      <w:r w:rsidRPr="00966FEE">
        <w:rPr>
          <w:b/>
          <w:bCs/>
          <w:color w:val="000000" w:themeColor="text1"/>
          <w:szCs w:val="28"/>
        </w:rPr>
        <w:t xml:space="preserve">Мерёвская туристско-рекреационная зона </w:t>
      </w:r>
    </w:p>
    <w:p w14:paraId="2A9C7B13" w14:textId="77777777" w:rsidR="00C7419C" w:rsidRPr="00966FEE" w:rsidRDefault="00C7419C" w:rsidP="009D3579">
      <w:pPr>
        <w:pStyle w:val="a1"/>
        <w:keepNext/>
        <w:keepLines/>
        <w:rPr>
          <w:color w:val="000000" w:themeColor="text1"/>
        </w:rPr>
      </w:pPr>
      <w:r w:rsidRPr="00966FEE">
        <w:rPr>
          <w:color w:val="000000" w:themeColor="text1"/>
        </w:rPr>
        <w:t>Туристско-рекреационный район: Лужский.</w:t>
      </w:r>
    </w:p>
    <w:p w14:paraId="502A55C1" w14:textId="77777777" w:rsidR="00C7419C" w:rsidRPr="00966FEE" w:rsidRDefault="00C7419C" w:rsidP="009D3579">
      <w:pPr>
        <w:pStyle w:val="a1"/>
        <w:keepNext/>
        <w:keepLines/>
        <w:rPr>
          <w:color w:val="000000" w:themeColor="text1"/>
          <w:szCs w:val="28"/>
        </w:rPr>
      </w:pPr>
      <w:r w:rsidRPr="00966FEE">
        <w:rPr>
          <w:color w:val="000000" w:themeColor="text1"/>
          <w:szCs w:val="28"/>
        </w:rPr>
        <w:t>Местоположение: Заклинское сельское поселение Лужского муниципального района.</w:t>
      </w:r>
    </w:p>
    <w:p w14:paraId="03289C64" w14:textId="77777777" w:rsidR="00C7419C" w:rsidRPr="00966FEE" w:rsidRDefault="00C7419C" w:rsidP="009D3579">
      <w:pPr>
        <w:pStyle w:val="a1"/>
        <w:keepNext/>
        <w:keepLines/>
        <w:rPr>
          <w:color w:val="000000" w:themeColor="text1"/>
        </w:rPr>
      </w:pPr>
      <w:r w:rsidRPr="00966FEE">
        <w:rPr>
          <w:color w:val="000000" w:themeColor="text1"/>
          <w:szCs w:val="28"/>
        </w:rPr>
        <w:t>Общая площадь: 293,22 га.</w:t>
      </w:r>
    </w:p>
    <w:p w14:paraId="4804628C" w14:textId="77777777" w:rsidR="00C7419C" w:rsidRPr="00966FEE" w:rsidRDefault="00C7419C" w:rsidP="009D3579">
      <w:pPr>
        <w:pStyle w:val="a1"/>
        <w:keepNext/>
        <w:keepLines/>
        <w:rPr>
          <w:color w:val="000000" w:themeColor="text1"/>
          <w:szCs w:val="28"/>
        </w:rPr>
      </w:pPr>
      <w:r w:rsidRPr="00966FEE">
        <w:rPr>
          <w:color w:val="000000" w:themeColor="text1"/>
          <w:szCs w:val="28"/>
        </w:rPr>
        <w:t>Туристско-рекреационная зона охватывает прибрежную территорию Мерёвского озера и включает в себя детские оздоровительные лагеря «Молодёжный», «Восход» и «Зелёный огонёк», базы отдыха и организованные пляжи.</w:t>
      </w:r>
    </w:p>
    <w:p w14:paraId="6B4573DE" w14:textId="77777777" w:rsidR="00C7419C" w:rsidRPr="00966FEE" w:rsidRDefault="00C7419C" w:rsidP="009D3579">
      <w:pPr>
        <w:pStyle w:val="a1"/>
        <w:keepNext/>
        <w:keepLines/>
        <w:rPr>
          <w:color w:val="000000" w:themeColor="text1"/>
          <w:szCs w:val="28"/>
        </w:rPr>
      </w:pPr>
      <w:r w:rsidRPr="00966FEE">
        <w:rPr>
          <w:color w:val="000000" w:themeColor="text1"/>
          <w:szCs w:val="28"/>
        </w:rPr>
        <w:t xml:space="preserve">В дер. Мерёво расположена усадьба Мерёво с парком (построено в XVIII веке), сохранились флигель усадебного дома и лиственнично-дубовая аллея, в том числе памятник живой природы – вяз шершавый, посаженный в 1772 году. На территории усадьбы в настоящее время располагается база отдыха «Мишкина дача». </w:t>
      </w:r>
    </w:p>
    <w:p w14:paraId="627B08C7" w14:textId="77777777" w:rsidR="00C7419C" w:rsidRPr="00966FEE" w:rsidRDefault="00C7419C" w:rsidP="00C7419C">
      <w:pPr>
        <w:pStyle w:val="a1"/>
        <w:rPr>
          <w:color w:val="000000" w:themeColor="text1"/>
        </w:rPr>
      </w:pPr>
      <w:r w:rsidRPr="00966FEE">
        <w:rPr>
          <w:color w:val="000000" w:themeColor="text1"/>
          <w:szCs w:val="28"/>
        </w:rPr>
        <w:t xml:space="preserve">Поблизости проходит </w:t>
      </w:r>
      <w:r w:rsidRPr="00966FEE">
        <w:rPr>
          <w:color w:val="000000" w:themeColor="text1"/>
        </w:rPr>
        <w:t xml:space="preserve">велосипедный маршрут г. Луга – дер. Смёшино – дер. Мерёво – дер. Бетково – дер. Каменка. </w:t>
      </w:r>
    </w:p>
    <w:p w14:paraId="250CA152" w14:textId="77777777" w:rsidR="00C7419C" w:rsidRPr="00966FEE" w:rsidRDefault="00C7419C" w:rsidP="00C7419C">
      <w:pPr>
        <w:pStyle w:val="a1"/>
        <w:ind w:firstLine="708"/>
        <w:rPr>
          <w:color w:val="000000" w:themeColor="text1"/>
        </w:rPr>
      </w:pPr>
      <w:r w:rsidRPr="00966FEE">
        <w:rPr>
          <w:color w:val="000000" w:themeColor="text1"/>
        </w:rPr>
        <w:t xml:space="preserve">Создание Мерёвской туристско-рекреационной зоны позволит реализовать туристско-рекреационный потенциал данной территории за счет формирования баз отдыха и иных мест размещения вокруг Мерёвского озера, развития водного туризма (маломерные моторные суда, сплавы на </w:t>
      </w:r>
      <w:r w:rsidRPr="00966FEE">
        <w:rPr>
          <w:color w:val="000000" w:themeColor="text1"/>
          <w:lang w:val="en-US"/>
        </w:rPr>
        <w:t>SUP</w:t>
      </w:r>
      <w:r w:rsidRPr="00966FEE">
        <w:rPr>
          <w:color w:val="000000" w:themeColor="text1"/>
        </w:rPr>
        <w:t>-бордах), а также восстановления дворянских усадеб в дер. Мерёво и дер. Келло.</w:t>
      </w:r>
    </w:p>
    <w:p w14:paraId="3E52D6CC" w14:textId="35D8C254" w:rsidR="00C7419C" w:rsidRPr="00966FEE" w:rsidRDefault="00C7419C" w:rsidP="00C7419C">
      <w:pPr>
        <w:pStyle w:val="a1"/>
        <w:ind w:firstLine="708"/>
        <w:rPr>
          <w:color w:val="000000" w:themeColor="text1"/>
        </w:rPr>
      </w:pPr>
      <w:r w:rsidRPr="00966FEE">
        <w:rPr>
          <w:color w:val="000000" w:themeColor="text1"/>
        </w:rPr>
        <w:t xml:space="preserve">Туристско-рекреационная зона примыкает к границам государственного природного заказника регионального значения «Шалово-Перечицкий», границы и режим особой охраны которого утверждены постановлением Правительства Ленинградской области от 15.10.2001 № 97. </w:t>
      </w:r>
    </w:p>
    <w:p w14:paraId="1DA03DB3" w14:textId="77777777" w:rsidR="000E541A" w:rsidRPr="00966FEE" w:rsidRDefault="000E541A">
      <w:pPr>
        <w:pStyle w:val="a1"/>
        <w:ind w:firstLine="708"/>
        <w:rPr>
          <w:color w:val="000000" w:themeColor="text1"/>
        </w:rPr>
      </w:pPr>
    </w:p>
    <w:p w14:paraId="276BBA4B" w14:textId="77777777" w:rsidR="000E541A" w:rsidRPr="00966FEE" w:rsidRDefault="00E5408B">
      <w:pPr>
        <w:pStyle w:val="a1"/>
        <w:keepNext/>
        <w:outlineLvl w:val="4"/>
        <w:rPr>
          <w:b/>
          <w:bCs/>
          <w:color w:val="000000" w:themeColor="text1"/>
          <w:szCs w:val="28"/>
        </w:rPr>
      </w:pPr>
      <w:r w:rsidRPr="00966FEE">
        <w:rPr>
          <w:b/>
          <w:bCs/>
          <w:color w:val="000000" w:themeColor="text1"/>
          <w:szCs w:val="28"/>
        </w:rPr>
        <w:t>Запорожская туристско-рекреационная зона</w:t>
      </w:r>
    </w:p>
    <w:p w14:paraId="6AD6A6E9" w14:textId="77777777" w:rsidR="000E541A" w:rsidRPr="00966FEE" w:rsidRDefault="00E5408B">
      <w:pPr>
        <w:pStyle w:val="a1"/>
        <w:rPr>
          <w:color w:val="000000" w:themeColor="text1"/>
        </w:rPr>
      </w:pPr>
      <w:r w:rsidRPr="00966FEE">
        <w:rPr>
          <w:color w:val="000000" w:themeColor="text1"/>
        </w:rPr>
        <w:t>Туристско-рекреационный район: Приозерский.</w:t>
      </w:r>
    </w:p>
    <w:p w14:paraId="47CE266A" w14:textId="77777777" w:rsidR="000E541A" w:rsidRPr="00966FEE" w:rsidRDefault="00E5408B">
      <w:pPr>
        <w:pStyle w:val="a1"/>
        <w:rPr>
          <w:color w:val="000000" w:themeColor="text1"/>
          <w:szCs w:val="28"/>
        </w:rPr>
      </w:pPr>
      <w:r w:rsidRPr="00966FEE">
        <w:rPr>
          <w:color w:val="000000" w:themeColor="text1"/>
          <w:szCs w:val="28"/>
        </w:rPr>
        <w:t>Местоположение: вблизи пос. Пески Запорожского сельского поселения Приозерского муниципального района.</w:t>
      </w:r>
    </w:p>
    <w:p w14:paraId="4AA48E65" w14:textId="77777777" w:rsidR="000E541A" w:rsidRPr="00966FEE" w:rsidRDefault="00E5408B">
      <w:pPr>
        <w:pStyle w:val="a1"/>
        <w:rPr>
          <w:color w:val="000000" w:themeColor="text1"/>
        </w:rPr>
      </w:pPr>
      <w:r w:rsidRPr="00966FEE">
        <w:rPr>
          <w:color w:val="000000" w:themeColor="text1"/>
          <w:szCs w:val="28"/>
        </w:rPr>
        <w:t>Общая площадь: 797,69 га.</w:t>
      </w:r>
    </w:p>
    <w:p w14:paraId="25F78306" w14:textId="77777777" w:rsidR="000E541A" w:rsidRPr="00966FEE" w:rsidRDefault="00E5408B">
      <w:pPr>
        <w:pStyle w:val="a1"/>
        <w:ind w:firstLine="708"/>
        <w:rPr>
          <w:color w:val="000000" w:themeColor="text1"/>
          <w:szCs w:val="28"/>
        </w:rPr>
      </w:pPr>
      <w:r w:rsidRPr="00966FEE">
        <w:rPr>
          <w:color w:val="000000" w:themeColor="text1"/>
          <w:szCs w:val="28"/>
        </w:rPr>
        <w:t>Создание Запорожской туристско-рекреационной зоны предусмотрено на основании обращения комитета экономического развития и инвестиционной деятельности Ленинградской области в целях создания условий для реализации проекта развития объектов туристической инфраструктуры в районе озера Прохладное.</w:t>
      </w:r>
    </w:p>
    <w:p w14:paraId="236A37DA" w14:textId="354ED61D" w:rsidR="000E541A" w:rsidRPr="00966FEE" w:rsidRDefault="00E5408B">
      <w:pPr>
        <w:pStyle w:val="a1"/>
        <w:ind w:firstLine="708"/>
        <w:rPr>
          <w:color w:val="000000" w:themeColor="text1"/>
          <w:szCs w:val="28"/>
        </w:rPr>
      </w:pPr>
      <w:r w:rsidRPr="00966FEE">
        <w:rPr>
          <w:color w:val="000000" w:themeColor="text1"/>
          <w:szCs w:val="28"/>
        </w:rPr>
        <w:t xml:space="preserve">В рамках реализации проекта инвестором ООО «Озёрный край» планируется создание эко-отеля «Ярви Резорт» с развлекательной и оздоровительной инфраструктурой на берегу озера Прохладное на земельном участке с кадастровым </w:t>
      </w:r>
      <w:r w:rsidRPr="00966FEE">
        <w:rPr>
          <w:color w:val="000000" w:themeColor="text1"/>
          <w:szCs w:val="28"/>
        </w:rPr>
        <w:lastRenderedPageBreak/>
        <w:t xml:space="preserve">номером 47:03:0000000:21002, включенном в границы пос. Пески. В составе эко-отеля «Ярви Резорт» предусмотрено размещение гостиничного комплекса, многофункционального комплекса, включающего в себя </w:t>
      </w:r>
      <w:r w:rsidR="00B34D96" w:rsidRPr="00966FEE">
        <w:rPr>
          <w:color w:val="000000" w:themeColor="text1"/>
          <w:szCs w:val="28"/>
        </w:rPr>
        <w:t>спа</w:t>
      </w:r>
      <w:r w:rsidRPr="00966FEE">
        <w:rPr>
          <w:color w:val="000000" w:themeColor="text1"/>
          <w:szCs w:val="28"/>
        </w:rPr>
        <w:t>-центр, тренажерный зал, конференц-зал, детский клуб, ресторан и иные развлекательные помещения, оздоровительного комплекса, а также спортивной и детской площадок.</w:t>
      </w:r>
    </w:p>
    <w:p w14:paraId="3CED624A" w14:textId="77777777" w:rsidR="000E541A" w:rsidRPr="00966FEE" w:rsidRDefault="00E5408B">
      <w:pPr>
        <w:pStyle w:val="a1"/>
        <w:ind w:firstLine="708"/>
        <w:rPr>
          <w:color w:val="000000" w:themeColor="text1"/>
          <w:szCs w:val="28"/>
        </w:rPr>
      </w:pPr>
      <w:r w:rsidRPr="00966FEE">
        <w:rPr>
          <w:color w:val="000000" w:themeColor="text1"/>
          <w:szCs w:val="28"/>
        </w:rPr>
        <w:t xml:space="preserve">На прилегающей к рассматриваемому земельному участку территории планируется благоустройство с обустройством освещенной лыжеролерной трассы, экотроп в рамках регионального проекта «Тропа 47» и организацией парковой зоны. На базе эко-отеля «Ярви Резорт» планируется проведение экскурсий по историческим местам Приозерского муниципального района в целях ознакомления с культурно-историческим наследием этих мест. </w:t>
      </w:r>
    </w:p>
    <w:p w14:paraId="79E07E48" w14:textId="77777777" w:rsidR="000E541A" w:rsidRPr="00966FEE" w:rsidRDefault="00E5408B">
      <w:pPr>
        <w:pStyle w:val="a1"/>
        <w:ind w:firstLine="708"/>
        <w:rPr>
          <w:color w:val="000000" w:themeColor="text1"/>
          <w:szCs w:val="28"/>
        </w:rPr>
      </w:pPr>
      <w:r w:rsidRPr="00966FEE">
        <w:rPr>
          <w:color w:val="000000" w:themeColor="text1"/>
          <w:szCs w:val="28"/>
        </w:rPr>
        <w:t>Природной осью рассматриваемого ландшафта выступает р. Лосевка, а внешними границами – автомобильные дороги «Пески – Сосново – Подгорье» (учетный номер 41К-017; южная граница) и «Санкт-Петербург – Запорожское – Приозерск» (41К-012; восточная граница), предварительная полоса отвода планируемого Северо-Восточного железнодорожного обхода Санкт-Петербурга (западная граница).</w:t>
      </w:r>
    </w:p>
    <w:p w14:paraId="34598259" w14:textId="77777777" w:rsidR="000E541A" w:rsidRPr="00966FEE" w:rsidRDefault="00E5408B">
      <w:pPr>
        <w:pStyle w:val="a1"/>
        <w:ind w:firstLine="708"/>
        <w:rPr>
          <w:color w:val="000000" w:themeColor="text1"/>
          <w:szCs w:val="28"/>
        </w:rPr>
      </w:pPr>
      <w:r w:rsidRPr="00966FEE">
        <w:rPr>
          <w:color w:val="000000" w:themeColor="text1"/>
          <w:szCs w:val="28"/>
        </w:rPr>
        <w:t>С точки зрения ландшафтно-рекреационной оценки территория находится в пределах природных территориальных комплексов камовых холмов и озерно-ледниковых равнин на песках и супесях Балтийско-Ладожского округа Южнотаежной подпровинции Северо-Запада Русской равнины. Территория характеризуется нормальным или кратковременно избыточным увлажнением, растительность представлена преимущественно сосновыми зеленомошными и лишайниковыми лесами.</w:t>
      </w:r>
    </w:p>
    <w:p w14:paraId="68EA6347" w14:textId="77777777" w:rsidR="000E541A" w:rsidRPr="00966FEE" w:rsidRDefault="00E5408B">
      <w:pPr>
        <w:pStyle w:val="a1"/>
        <w:ind w:firstLine="708"/>
        <w:rPr>
          <w:color w:val="000000" w:themeColor="text1"/>
          <w:szCs w:val="28"/>
        </w:rPr>
      </w:pPr>
      <w:r w:rsidRPr="00966FEE">
        <w:rPr>
          <w:color w:val="000000" w:themeColor="text1"/>
          <w:szCs w:val="28"/>
        </w:rPr>
        <w:t>Рассматриваемая территория характеризуется большим количеством существующих «диких» троп по пересеченной местности, «диких» стоянок, небольших озер и ручьев, чередованием участков высокоствольной лесной растительности и незалесенными территориями, что представляет потенциал для реализации иных проектов в сфере отдыха и туризма.</w:t>
      </w:r>
    </w:p>
    <w:p w14:paraId="02EF778F" w14:textId="77777777" w:rsidR="000E541A" w:rsidRPr="00966FEE" w:rsidRDefault="000E541A">
      <w:pPr>
        <w:pStyle w:val="a1"/>
        <w:ind w:firstLine="708"/>
        <w:rPr>
          <w:color w:val="000000" w:themeColor="text1"/>
          <w:szCs w:val="28"/>
        </w:rPr>
      </w:pPr>
    </w:p>
    <w:p w14:paraId="06CFE542" w14:textId="77777777" w:rsidR="00DF0BF2" w:rsidRPr="00966FEE" w:rsidRDefault="00DF0BF2" w:rsidP="00DF0BF2">
      <w:pPr>
        <w:pStyle w:val="a1"/>
        <w:keepNext/>
        <w:outlineLvl w:val="4"/>
        <w:rPr>
          <w:b/>
          <w:bCs/>
          <w:color w:val="000000" w:themeColor="text1"/>
          <w:szCs w:val="28"/>
        </w:rPr>
      </w:pPr>
      <w:r w:rsidRPr="00966FEE">
        <w:rPr>
          <w:b/>
          <w:bCs/>
          <w:color w:val="000000" w:themeColor="text1"/>
          <w:szCs w:val="28"/>
        </w:rPr>
        <w:t xml:space="preserve">Раздольевская туристско-рекреационная зона </w:t>
      </w:r>
    </w:p>
    <w:p w14:paraId="709AD856" w14:textId="77777777" w:rsidR="00DF0BF2" w:rsidRPr="00966FEE" w:rsidRDefault="00DF0BF2" w:rsidP="00DF0BF2">
      <w:pPr>
        <w:pStyle w:val="a1"/>
        <w:ind w:firstLine="708"/>
        <w:rPr>
          <w:color w:val="000000" w:themeColor="text1"/>
        </w:rPr>
      </w:pPr>
      <w:r w:rsidRPr="00966FEE">
        <w:rPr>
          <w:color w:val="000000" w:themeColor="text1"/>
        </w:rPr>
        <w:t xml:space="preserve">Туристско-рекреационный район: </w:t>
      </w:r>
      <w:r w:rsidRPr="00966FEE">
        <w:rPr>
          <w:color w:val="000000" w:themeColor="text1"/>
          <w:szCs w:val="28"/>
        </w:rPr>
        <w:t>Приозерский.</w:t>
      </w:r>
    </w:p>
    <w:p w14:paraId="7F6A4EC5" w14:textId="77777777" w:rsidR="00DF0BF2" w:rsidRPr="00966FEE" w:rsidRDefault="00DF0BF2" w:rsidP="00DF0BF2">
      <w:pPr>
        <w:pStyle w:val="a1"/>
        <w:rPr>
          <w:color w:val="000000" w:themeColor="text1"/>
          <w:szCs w:val="28"/>
        </w:rPr>
      </w:pPr>
      <w:r w:rsidRPr="00966FEE">
        <w:rPr>
          <w:color w:val="000000" w:themeColor="text1"/>
          <w:szCs w:val="28"/>
        </w:rPr>
        <w:t>Местоположение: вблизи дер. Раздолье Раздольевского сельского поселения Приозерского муниципального района.</w:t>
      </w:r>
    </w:p>
    <w:p w14:paraId="2C5CD015" w14:textId="77777777" w:rsidR="00DF0BF2" w:rsidRPr="00966FEE" w:rsidRDefault="00DF0BF2" w:rsidP="00DF0BF2">
      <w:pPr>
        <w:pStyle w:val="a1"/>
        <w:rPr>
          <w:color w:val="000000" w:themeColor="text1"/>
        </w:rPr>
      </w:pPr>
      <w:r w:rsidRPr="00966FEE">
        <w:rPr>
          <w:color w:val="000000" w:themeColor="text1"/>
          <w:szCs w:val="28"/>
        </w:rPr>
        <w:t>Общая площадь:</w:t>
      </w:r>
      <w:r w:rsidRPr="00966FEE">
        <w:rPr>
          <w:color w:val="000000" w:themeColor="text1"/>
        </w:rPr>
        <w:t xml:space="preserve"> </w:t>
      </w:r>
      <w:r w:rsidRPr="00966FEE">
        <w:rPr>
          <w:color w:val="000000" w:themeColor="text1"/>
          <w:szCs w:val="28"/>
        </w:rPr>
        <w:t>637,24 га.</w:t>
      </w:r>
    </w:p>
    <w:p w14:paraId="7FA77A7C" w14:textId="77777777" w:rsidR="00DF0BF2" w:rsidRPr="00966FEE" w:rsidRDefault="00DF0BF2" w:rsidP="00DF0BF2">
      <w:pPr>
        <w:pStyle w:val="a1"/>
        <w:rPr>
          <w:color w:val="000000" w:themeColor="text1"/>
        </w:rPr>
      </w:pPr>
      <w:r w:rsidRPr="00966FEE">
        <w:rPr>
          <w:color w:val="000000" w:themeColor="text1"/>
        </w:rPr>
        <w:t xml:space="preserve">Раздольевская туристско-рекреационная зона включает в себя территорию западнее дер. Раздолье, ограниченную Новоприозерским шоссе с юга и линией электропередач с севера. Территория характеризуется высоким рекреационным потенциалом: сосновый лес, озера Большое Луговое, Малое Луговое, оз. Беленькое, Ликолампи. </w:t>
      </w:r>
    </w:p>
    <w:p w14:paraId="5712E47A" w14:textId="77777777" w:rsidR="00DF0BF2" w:rsidRPr="00966FEE" w:rsidRDefault="00DF0BF2" w:rsidP="00DF0BF2">
      <w:pPr>
        <w:pStyle w:val="a1"/>
        <w:rPr>
          <w:color w:val="000000" w:themeColor="text1"/>
        </w:rPr>
      </w:pPr>
      <w:r w:rsidRPr="00966FEE">
        <w:rPr>
          <w:color w:val="000000" w:themeColor="text1"/>
        </w:rPr>
        <w:t xml:space="preserve"> На территории находятся база отдыха «Шишки на Лампушке», включающая в себя места размещения, зоопарк и различные развлечения (баня, СПА, канатная дорога, прокат лодок и </w:t>
      </w:r>
      <w:r w:rsidRPr="00966FEE">
        <w:rPr>
          <w:color w:val="000000" w:themeColor="text1"/>
          <w:lang w:val="en-US"/>
        </w:rPr>
        <w:t>SUP</w:t>
      </w:r>
      <w:r w:rsidRPr="00966FEE">
        <w:rPr>
          <w:color w:val="000000" w:themeColor="text1"/>
        </w:rPr>
        <w:t xml:space="preserve">-бордов). </w:t>
      </w:r>
    </w:p>
    <w:p w14:paraId="0AD3F8DC" w14:textId="77777777" w:rsidR="00DF0BF2" w:rsidRPr="00966FEE" w:rsidRDefault="00DF0BF2" w:rsidP="00DF0BF2">
      <w:pPr>
        <w:pStyle w:val="a1"/>
        <w:ind w:firstLine="708"/>
        <w:rPr>
          <w:color w:val="000000" w:themeColor="text1"/>
        </w:rPr>
      </w:pPr>
      <w:r w:rsidRPr="00966FEE">
        <w:rPr>
          <w:color w:val="000000" w:themeColor="text1"/>
        </w:rPr>
        <w:lastRenderedPageBreak/>
        <w:t xml:space="preserve">Создание Раздольевской туристско-рекреационной зоны позволит реализовать туристско-рекреационный потенциал данной территории за счет формирования баз отдыха и детских оздоровительных лагерей вокруг озер Большое Луговое и Малое Луговое, а также развития водного туризма (размещение яхт-клубов и лодочных станций с соответствующей инфраструктурой). </w:t>
      </w:r>
    </w:p>
    <w:p w14:paraId="4A7AFC21" w14:textId="77777777" w:rsidR="00DF0BF2" w:rsidRPr="00966FEE" w:rsidRDefault="00DF0BF2" w:rsidP="00DF0BF2">
      <w:pPr>
        <w:pStyle w:val="a1"/>
        <w:ind w:firstLine="708"/>
        <w:rPr>
          <w:color w:val="000000" w:themeColor="text1"/>
        </w:rPr>
      </w:pPr>
    </w:p>
    <w:p w14:paraId="37CA577B" w14:textId="77777777" w:rsidR="000E541A" w:rsidRPr="00966FEE" w:rsidRDefault="00E5408B" w:rsidP="009D3579">
      <w:pPr>
        <w:pStyle w:val="a1"/>
        <w:keepNext/>
        <w:keepLines/>
        <w:outlineLvl w:val="4"/>
        <w:rPr>
          <w:b/>
          <w:bCs/>
          <w:color w:val="000000" w:themeColor="text1"/>
          <w:szCs w:val="28"/>
        </w:rPr>
      </w:pPr>
      <w:r w:rsidRPr="00966FEE">
        <w:rPr>
          <w:b/>
          <w:bCs/>
          <w:color w:val="000000" w:themeColor="text1"/>
          <w:szCs w:val="28"/>
        </w:rPr>
        <w:t xml:space="preserve">Сосновская туристско-рекреационная зона </w:t>
      </w:r>
    </w:p>
    <w:p w14:paraId="688ADBCE" w14:textId="77777777" w:rsidR="000E541A" w:rsidRPr="00966FEE" w:rsidRDefault="00E5408B" w:rsidP="009D3579">
      <w:pPr>
        <w:pStyle w:val="a1"/>
        <w:keepNext/>
        <w:keepLines/>
        <w:rPr>
          <w:color w:val="000000" w:themeColor="text1"/>
        </w:rPr>
      </w:pPr>
      <w:r w:rsidRPr="00966FEE">
        <w:rPr>
          <w:color w:val="000000" w:themeColor="text1"/>
        </w:rPr>
        <w:t xml:space="preserve">Туристско-рекреационный район: </w:t>
      </w:r>
      <w:r w:rsidRPr="00966FEE">
        <w:rPr>
          <w:color w:val="000000" w:themeColor="text1"/>
          <w:szCs w:val="28"/>
        </w:rPr>
        <w:t>Приозерский.</w:t>
      </w:r>
    </w:p>
    <w:p w14:paraId="321F61AD" w14:textId="77777777" w:rsidR="000E541A" w:rsidRPr="00966FEE" w:rsidRDefault="00E5408B" w:rsidP="009D3579">
      <w:pPr>
        <w:pStyle w:val="a1"/>
        <w:keepNext/>
        <w:keepLines/>
        <w:rPr>
          <w:color w:val="000000" w:themeColor="text1"/>
          <w:szCs w:val="28"/>
        </w:rPr>
      </w:pPr>
      <w:r w:rsidRPr="00966FEE">
        <w:rPr>
          <w:color w:val="000000" w:themeColor="text1"/>
          <w:szCs w:val="28"/>
        </w:rPr>
        <w:t>Местоположение: близ дер. Орехово Сосновского сельского поселения Приозерского муниципального района.</w:t>
      </w:r>
    </w:p>
    <w:p w14:paraId="78F2FCA4" w14:textId="4755F166" w:rsidR="000E541A" w:rsidRPr="00966FEE" w:rsidRDefault="00E5408B" w:rsidP="009D3579">
      <w:pPr>
        <w:pStyle w:val="a1"/>
        <w:keepNext/>
        <w:keepLines/>
        <w:rPr>
          <w:color w:val="000000" w:themeColor="text1"/>
        </w:rPr>
      </w:pPr>
      <w:r w:rsidRPr="00966FEE">
        <w:rPr>
          <w:color w:val="000000" w:themeColor="text1"/>
          <w:szCs w:val="28"/>
        </w:rPr>
        <w:t xml:space="preserve"> Общая площадь:</w:t>
      </w:r>
      <w:r w:rsidRPr="00966FEE">
        <w:rPr>
          <w:color w:val="000000" w:themeColor="text1"/>
        </w:rPr>
        <w:t xml:space="preserve"> </w:t>
      </w:r>
      <w:r w:rsidR="001C3EA0" w:rsidRPr="00966FEE">
        <w:rPr>
          <w:color w:val="000000" w:themeColor="text1"/>
          <w:szCs w:val="28"/>
        </w:rPr>
        <w:t xml:space="preserve">203,46 </w:t>
      </w:r>
      <w:r w:rsidRPr="00966FEE">
        <w:rPr>
          <w:color w:val="000000" w:themeColor="text1"/>
          <w:szCs w:val="28"/>
        </w:rPr>
        <w:t>га.</w:t>
      </w:r>
    </w:p>
    <w:p w14:paraId="1CD314C5" w14:textId="77777777" w:rsidR="000E541A" w:rsidRPr="00966FEE" w:rsidRDefault="00E5408B" w:rsidP="009D3579">
      <w:pPr>
        <w:pStyle w:val="a1"/>
        <w:keepNext/>
        <w:keepLines/>
        <w:rPr>
          <w:color w:val="000000" w:themeColor="text1"/>
        </w:rPr>
      </w:pPr>
      <w:r w:rsidRPr="00966FEE">
        <w:rPr>
          <w:color w:val="000000" w:themeColor="text1"/>
        </w:rPr>
        <w:t xml:space="preserve">На основании предложения комитета экономического развития и инвестиционной деятельности Ленинградской области предусматривается создание Сосновской туристско-рекреационной зоны регионального значения в целях развития объектов туристической инфраструктуры в районе оз. Большое Борково </w:t>
      </w:r>
      <w:r w:rsidRPr="00966FEE">
        <w:rPr>
          <w:color w:val="000000" w:themeColor="text1"/>
        </w:rPr>
        <w:br/>
        <w:t>в Сосновском сельском поселении Приозерского муниципального района.</w:t>
      </w:r>
    </w:p>
    <w:p w14:paraId="68D08056" w14:textId="77777777" w:rsidR="000E541A" w:rsidRPr="00966FEE" w:rsidRDefault="00E5408B">
      <w:pPr>
        <w:pStyle w:val="a1"/>
        <w:ind w:firstLine="708"/>
        <w:rPr>
          <w:color w:val="000000" w:themeColor="text1"/>
        </w:rPr>
      </w:pPr>
      <w:r w:rsidRPr="00966FEE">
        <w:rPr>
          <w:color w:val="000000" w:themeColor="text1"/>
        </w:rPr>
        <w:t xml:space="preserve">В рамках инвестиционного проекта планируется реконструкция действующих объектов размещения турбазы «Журавушка» на земельном участке с кадастровым номером 47:03:1203004:12 площадью 4,18 га, а также развитие туристской деятельности на смежных земельных участках общей площадью 3,6 га рядом с озером Большое Борково и Ореховской лыжней. Земельный участок с кадастровым номером 47:03:1203004:12 и прилегающая территория относится к категории земель особо охраняемых территорий и объектов. Инвестиционным проектом предполагается размещение некапитальных сооружений и спортивных площадок, экологических троп, а также дополнительного номерного фонда в виде глэмпингов. </w:t>
      </w:r>
    </w:p>
    <w:p w14:paraId="21D85AFB" w14:textId="77777777" w:rsidR="000E541A" w:rsidRPr="00966FEE" w:rsidRDefault="00E5408B">
      <w:pPr>
        <w:pStyle w:val="a1"/>
        <w:ind w:firstLine="708"/>
        <w:rPr>
          <w:color w:val="000000" w:themeColor="text1"/>
        </w:rPr>
      </w:pPr>
      <w:r w:rsidRPr="00966FEE">
        <w:rPr>
          <w:color w:val="000000" w:themeColor="text1"/>
        </w:rPr>
        <w:t>Кроме территории реализации инвестиционного проекта в границы Сосновской туристско-рекреационной зоны предусматривается включение природного ландшафта в границах Приозерского лесничества (кварталы 133, 141, 147 Сосновского участкового лесничества) в непосредственной близости к берегам озер Большое Борково и Нырково. Часть территории Сосновского участкового лесничества (квартал 133 части выделов 13, 20, выдел 18, квартал 141 выделы 16-18) общей площадью 13,73 га предоставлена в аренду для осуществления рекреационной деятельности.</w:t>
      </w:r>
    </w:p>
    <w:p w14:paraId="04270CB4" w14:textId="77777777" w:rsidR="000E541A" w:rsidRPr="00966FEE" w:rsidRDefault="00E5408B">
      <w:pPr>
        <w:pStyle w:val="a1"/>
        <w:ind w:firstLine="708"/>
        <w:rPr>
          <w:color w:val="000000" w:themeColor="text1"/>
        </w:rPr>
      </w:pPr>
      <w:r w:rsidRPr="00966FEE">
        <w:rPr>
          <w:color w:val="000000" w:themeColor="text1"/>
        </w:rPr>
        <w:t>Планируемая Сосновская туристско-рекреационная зона включает в себя ряд объектов туристско-рекреационной инфраструктуры:</w:t>
      </w:r>
    </w:p>
    <w:p w14:paraId="691F0DBC" w14:textId="77777777" w:rsidR="000E541A" w:rsidRPr="00966FEE" w:rsidRDefault="00E5408B" w:rsidP="00271EA0">
      <w:pPr>
        <w:pStyle w:val="a1"/>
        <w:numPr>
          <w:ilvl w:val="0"/>
          <w:numId w:val="146"/>
        </w:numPr>
        <w:tabs>
          <w:tab w:val="left" w:pos="1148"/>
        </w:tabs>
        <w:ind w:left="0" w:firstLine="709"/>
        <w:rPr>
          <w:color w:val="000000" w:themeColor="text1"/>
        </w:rPr>
      </w:pPr>
      <w:r w:rsidRPr="00966FEE">
        <w:rPr>
          <w:color w:val="000000" w:themeColor="text1"/>
        </w:rPr>
        <w:t>объекты массового отдыха и рекреации – турбаза «Журавушка», база отдыха «Орехово», база отдыха «Фрегат» и другие;</w:t>
      </w:r>
    </w:p>
    <w:p w14:paraId="675ED5E9" w14:textId="77777777" w:rsidR="000E541A" w:rsidRPr="00966FEE" w:rsidRDefault="00E5408B" w:rsidP="00271EA0">
      <w:pPr>
        <w:pStyle w:val="a1"/>
        <w:numPr>
          <w:ilvl w:val="0"/>
          <w:numId w:val="146"/>
        </w:numPr>
        <w:tabs>
          <w:tab w:val="left" w:pos="1148"/>
        </w:tabs>
        <w:ind w:left="0" w:firstLine="709"/>
        <w:rPr>
          <w:color w:val="000000" w:themeColor="text1"/>
        </w:rPr>
      </w:pPr>
      <w:r w:rsidRPr="00966FEE">
        <w:rPr>
          <w:color w:val="000000" w:themeColor="text1"/>
        </w:rPr>
        <w:t>спортивно-развлекательный центр «Норвежский парк Орех»;</w:t>
      </w:r>
    </w:p>
    <w:p w14:paraId="3C414C12" w14:textId="77777777" w:rsidR="000E541A" w:rsidRPr="00966FEE" w:rsidRDefault="00E5408B" w:rsidP="00271EA0">
      <w:pPr>
        <w:pStyle w:val="a1"/>
        <w:numPr>
          <w:ilvl w:val="0"/>
          <w:numId w:val="146"/>
        </w:numPr>
        <w:tabs>
          <w:tab w:val="left" w:pos="1148"/>
        </w:tabs>
        <w:ind w:left="0" w:firstLine="709"/>
        <w:rPr>
          <w:color w:val="000000" w:themeColor="text1"/>
        </w:rPr>
      </w:pPr>
      <w:r w:rsidRPr="00966FEE">
        <w:rPr>
          <w:color w:val="000000" w:themeColor="text1"/>
        </w:rPr>
        <w:t>лыже-пешеходный маршрут «Ореховская лыжня».</w:t>
      </w:r>
    </w:p>
    <w:p w14:paraId="3010351E" w14:textId="77777777" w:rsidR="000E541A" w:rsidRPr="00966FEE" w:rsidRDefault="00E5408B">
      <w:pPr>
        <w:pStyle w:val="a1"/>
        <w:ind w:firstLine="708"/>
        <w:rPr>
          <w:color w:val="000000" w:themeColor="text1"/>
        </w:rPr>
      </w:pPr>
      <w:r w:rsidRPr="00966FEE">
        <w:rPr>
          <w:color w:val="000000" w:themeColor="text1"/>
        </w:rPr>
        <w:t xml:space="preserve">С точки зрения ландшафтно-рекреационной оценки территория находится в пределах природных территориальных комплексов камовых холмов и озерно-ледниковых равнин на песках и супесях Балтийско-Ладожского округа Южнотаежной подпровинции Северо-Запада Русской равнины. Территория характеризуется нормальным или кратковременно избыточным увлажнением. </w:t>
      </w:r>
      <w:r w:rsidRPr="00966FEE">
        <w:rPr>
          <w:color w:val="000000" w:themeColor="text1"/>
        </w:rPr>
        <w:lastRenderedPageBreak/>
        <w:t>Растительность представлена преимущественно сосновыми зеленомошными и лишайниковыми лесами. Внешними границами туристско-рекреационной зоны выступают границы муниципальных образований, лесных кварталов, береговые линии озер и ручей Олонец.</w:t>
      </w:r>
    </w:p>
    <w:p w14:paraId="40752F72" w14:textId="5486C684" w:rsidR="000E541A" w:rsidRPr="00966FEE" w:rsidRDefault="00E5408B">
      <w:pPr>
        <w:pStyle w:val="a1"/>
        <w:ind w:firstLine="708"/>
        <w:rPr>
          <w:color w:val="000000" w:themeColor="text1"/>
        </w:rPr>
      </w:pPr>
      <w:r w:rsidRPr="00966FEE">
        <w:rPr>
          <w:color w:val="000000" w:themeColor="text1"/>
        </w:rPr>
        <w:t>Рассматриваемая территория характеризуется большим количеством существующих «диких» троп по пересеченной местности (в т.ч. лыжной трассы), «диких» стоянок, неблагоустроенных пляжей, чередованием участков высокоствольной лесной растительности и незалесенными территориями, что представляет потенциал для реализации иных проектов в сфере отдыха и туризма.</w:t>
      </w:r>
    </w:p>
    <w:p w14:paraId="656136A0" w14:textId="10DD29AB" w:rsidR="0006674E" w:rsidRPr="00966FEE" w:rsidRDefault="00C070EB" w:rsidP="00C070EB">
      <w:pPr>
        <w:pStyle w:val="a1"/>
        <w:ind w:firstLine="708"/>
        <w:rPr>
          <w:color w:val="000000" w:themeColor="text1"/>
        </w:rPr>
      </w:pPr>
      <w:r w:rsidRPr="00966FEE">
        <w:rPr>
          <w:color w:val="000000" w:themeColor="text1"/>
        </w:rPr>
        <w:t xml:space="preserve">Сосновская туристско-рекреационная зона расположена в границах </w:t>
      </w:r>
      <w:r w:rsidR="0006674E" w:rsidRPr="00966FEE">
        <w:rPr>
          <w:color w:val="000000" w:themeColor="text1"/>
        </w:rPr>
        <w:t>особо охраняемой природной территории регионального значения – государственного природного заказника «Ореховский»,</w:t>
      </w:r>
      <w:r w:rsidRPr="00966FEE">
        <w:rPr>
          <w:color w:val="000000" w:themeColor="text1"/>
        </w:rPr>
        <w:t xml:space="preserve"> границы и режим особой охраны которой утверждены постановлением Правительства Ленинградской области от 28.12.2024 </w:t>
      </w:r>
      <w:r w:rsidRPr="00966FEE">
        <w:rPr>
          <w:color w:val="000000" w:themeColor="text1"/>
        </w:rPr>
        <w:br/>
        <w:t>№ 1011. В рамках режима особой охраны государственного природного заказника «Ореховский» установлены виды деятельности и виды разрешенного использования земельных участков и объектов капитального строительства в границах Сосновской туристско-рекреационной зоны.</w:t>
      </w:r>
    </w:p>
    <w:p w14:paraId="6AAA100A" w14:textId="77777777" w:rsidR="000E541A" w:rsidRPr="00966FEE" w:rsidRDefault="000E541A">
      <w:pPr>
        <w:pStyle w:val="a1"/>
        <w:ind w:firstLine="708"/>
        <w:rPr>
          <w:color w:val="000000" w:themeColor="text1"/>
        </w:rPr>
      </w:pPr>
    </w:p>
    <w:p w14:paraId="2FB65810" w14:textId="77777777" w:rsidR="00DF0BF2" w:rsidRPr="00966FEE" w:rsidRDefault="00DF0BF2" w:rsidP="00DF0BF2">
      <w:pPr>
        <w:pStyle w:val="a1"/>
        <w:keepNext/>
        <w:outlineLvl w:val="4"/>
        <w:rPr>
          <w:b/>
          <w:bCs/>
          <w:color w:val="000000" w:themeColor="text1"/>
          <w:szCs w:val="28"/>
        </w:rPr>
      </w:pPr>
      <w:r w:rsidRPr="00966FEE">
        <w:rPr>
          <w:b/>
          <w:bCs/>
          <w:color w:val="000000" w:themeColor="text1"/>
          <w:szCs w:val="28"/>
        </w:rPr>
        <w:t xml:space="preserve">Ефимовская туристско-рекреационная зона </w:t>
      </w:r>
    </w:p>
    <w:p w14:paraId="015D2141" w14:textId="77777777" w:rsidR="00DF0BF2" w:rsidRPr="00966FEE" w:rsidRDefault="00DF0BF2" w:rsidP="00DF0BF2">
      <w:pPr>
        <w:pStyle w:val="a1"/>
        <w:rPr>
          <w:color w:val="000000" w:themeColor="text1"/>
        </w:rPr>
      </w:pPr>
      <w:r w:rsidRPr="00966FEE">
        <w:rPr>
          <w:color w:val="000000" w:themeColor="text1"/>
        </w:rPr>
        <w:t>Туристско-рекреационный район: Тихвинский.</w:t>
      </w:r>
    </w:p>
    <w:p w14:paraId="6CD15A01" w14:textId="77777777" w:rsidR="00DF0BF2" w:rsidRPr="00966FEE" w:rsidRDefault="00DF0BF2" w:rsidP="00DF0BF2">
      <w:pPr>
        <w:pStyle w:val="a1"/>
        <w:rPr>
          <w:color w:val="000000" w:themeColor="text1"/>
        </w:rPr>
      </w:pPr>
      <w:r w:rsidRPr="00966FEE">
        <w:rPr>
          <w:color w:val="000000" w:themeColor="text1"/>
        </w:rPr>
        <w:t>Местоположение: вблизи дер. Чудская Ефимовского городского поселения Бокситогорского муниципального района.</w:t>
      </w:r>
    </w:p>
    <w:p w14:paraId="3676DCB0" w14:textId="77777777" w:rsidR="00DF0BF2" w:rsidRPr="00966FEE" w:rsidRDefault="00DF0BF2" w:rsidP="00DF0BF2">
      <w:pPr>
        <w:pStyle w:val="a1"/>
        <w:rPr>
          <w:color w:val="000000" w:themeColor="text1"/>
        </w:rPr>
      </w:pPr>
      <w:r w:rsidRPr="00966FEE">
        <w:rPr>
          <w:color w:val="000000" w:themeColor="text1"/>
        </w:rPr>
        <w:t>Общая площадь: 193 га.</w:t>
      </w:r>
    </w:p>
    <w:p w14:paraId="08FD28C7" w14:textId="77777777" w:rsidR="00DF0BF2" w:rsidRPr="00966FEE" w:rsidRDefault="00DF0BF2" w:rsidP="00DF0BF2">
      <w:pPr>
        <w:pStyle w:val="a1"/>
        <w:rPr>
          <w:color w:val="000000" w:themeColor="text1"/>
        </w:rPr>
      </w:pPr>
      <w:r w:rsidRPr="00966FEE">
        <w:rPr>
          <w:color w:val="000000" w:themeColor="text1"/>
        </w:rPr>
        <w:t>Ефимовская туристско-рекреационная зона включает в себя прибрежные территории вокруг озера Еглино, где расположен крупный парк-отель «Медвежья гора». Территория располагается в отдалении от крупных населенных пунктов в экологически чистом районе.</w:t>
      </w:r>
    </w:p>
    <w:p w14:paraId="73120FCA" w14:textId="77777777" w:rsidR="00DF0BF2" w:rsidRPr="00966FEE" w:rsidRDefault="00DF0BF2" w:rsidP="00DF0BF2">
      <w:pPr>
        <w:pStyle w:val="a1"/>
        <w:rPr>
          <w:color w:val="000000" w:themeColor="text1"/>
        </w:rPr>
      </w:pPr>
      <w:r w:rsidRPr="00966FEE">
        <w:rPr>
          <w:color w:val="000000" w:themeColor="text1"/>
        </w:rPr>
        <w:t xml:space="preserve">Парк-отель включает в себя гостиницу и коттеджи, объекты питания, спортивные и детские площадки, бани, ферму, а также предоставляет различные развлечения (организованная охота, рыбалка, пейнтбол). На озере Еглино реализованы многочисленные активные водные развлечения и спорт – прогулки на лодках, катание на катамаранах. </w:t>
      </w:r>
    </w:p>
    <w:p w14:paraId="16F4ACC0" w14:textId="77777777" w:rsidR="00DF0BF2" w:rsidRPr="00966FEE" w:rsidRDefault="00DF0BF2" w:rsidP="00DF0BF2">
      <w:pPr>
        <w:pStyle w:val="a1"/>
        <w:rPr>
          <w:color w:val="000000" w:themeColor="text1"/>
        </w:rPr>
      </w:pPr>
      <w:r w:rsidRPr="00966FEE">
        <w:rPr>
          <w:color w:val="000000" w:themeColor="text1"/>
        </w:rPr>
        <w:t xml:space="preserve">Озеро Еглино является рыбопромысловым участком, в связи с чем здесь возможно развития рекреационного и промыслового туризма (прежде всего, любительское и спортивное рыболовство). </w:t>
      </w:r>
    </w:p>
    <w:p w14:paraId="4393F8AC" w14:textId="77777777" w:rsidR="00DF0BF2" w:rsidRPr="00966FEE" w:rsidRDefault="00DF0BF2" w:rsidP="00DF0BF2">
      <w:pPr>
        <w:pStyle w:val="a1"/>
        <w:rPr>
          <w:color w:val="000000" w:themeColor="text1"/>
        </w:rPr>
      </w:pPr>
      <w:r w:rsidRPr="00966FEE">
        <w:rPr>
          <w:color w:val="000000" w:themeColor="text1"/>
        </w:rPr>
        <w:t xml:space="preserve">Формирование туристско-рекреационной зоны предусмотрено в целях создания условий для развития рекреационного туризма, обеспечивающего потребности массового отдыха населения Ефимовского городского поселения и соседних поселений за счет размещения новых объектов отдыха и рекреации, создания обустроенных зон рекреации и пляжей. </w:t>
      </w:r>
    </w:p>
    <w:p w14:paraId="1EB7BDCC" w14:textId="77777777" w:rsidR="00DF0BF2" w:rsidRPr="00966FEE" w:rsidRDefault="00DF0BF2" w:rsidP="00DF0BF2">
      <w:pPr>
        <w:pStyle w:val="a1"/>
        <w:rPr>
          <w:color w:val="000000" w:themeColor="text1"/>
        </w:rPr>
      </w:pPr>
      <w:r w:rsidRPr="00966FEE">
        <w:rPr>
          <w:color w:val="000000" w:themeColor="text1"/>
        </w:rPr>
        <w:t xml:space="preserve">Из озера Еглино берет начало река Тихвинка, входящая в состав Тихвинской водной системы. К западу от границ Ефимовской туристско-рекреационной зоны вдоль русла реки Тихвинка расположены многочисленные развалины шлюзов, в </w:t>
      </w:r>
      <w:r w:rsidRPr="00966FEE">
        <w:rPr>
          <w:color w:val="000000" w:themeColor="text1"/>
        </w:rPr>
        <w:lastRenderedPageBreak/>
        <w:t>связи с чем возможно развитие водного туризма (сплавов) по маршруту р. Тихвинка – оз. Еглино – Тихвинский канал.</w:t>
      </w:r>
    </w:p>
    <w:p w14:paraId="09F8F063" w14:textId="77777777" w:rsidR="00DF0BF2" w:rsidRPr="00966FEE" w:rsidRDefault="00DF0BF2" w:rsidP="00DF0BF2">
      <w:pPr>
        <w:pStyle w:val="a1"/>
        <w:ind w:firstLine="0"/>
        <w:rPr>
          <w:color w:val="000000" w:themeColor="text1"/>
        </w:rPr>
      </w:pPr>
    </w:p>
    <w:p w14:paraId="6EE6D14A" w14:textId="77777777" w:rsidR="000E541A" w:rsidRPr="00966FEE" w:rsidRDefault="00E5408B">
      <w:pPr>
        <w:pStyle w:val="a1"/>
        <w:keepNext/>
        <w:outlineLvl w:val="4"/>
        <w:rPr>
          <w:b/>
          <w:bCs/>
          <w:color w:val="000000" w:themeColor="text1"/>
          <w:szCs w:val="28"/>
        </w:rPr>
      </w:pPr>
      <w:r w:rsidRPr="00966FEE">
        <w:rPr>
          <w:b/>
          <w:bCs/>
          <w:color w:val="000000" w:themeColor="text1"/>
          <w:szCs w:val="28"/>
        </w:rPr>
        <w:t xml:space="preserve">Царицынская туристско-рекреационная зона </w:t>
      </w:r>
    </w:p>
    <w:p w14:paraId="27F7EE82" w14:textId="77777777" w:rsidR="000E541A" w:rsidRPr="00966FEE" w:rsidRDefault="00E5408B">
      <w:pPr>
        <w:pStyle w:val="a1"/>
        <w:ind w:firstLine="708"/>
        <w:rPr>
          <w:color w:val="000000" w:themeColor="text1"/>
        </w:rPr>
      </w:pPr>
      <w:r w:rsidRPr="00966FEE">
        <w:rPr>
          <w:color w:val="000000" w:themeColor="text1"/>
        </w:rPr>
        <w:t>Туристско-рекреационный район: Тихвинский.</w:t>
      </w:r>
    </w:p>
    <w:p w14:paraId="6D85B6FB" w14:textId="77777777" w:rsidR="000E541A" w:rsidRPr="00966FEE" w:rsidRDefault="00E5408B">
      <w:pPr>
        <w:pStyle w:val="a1"/>
        <w:ind w:firstLine="708"/>
        <w:rPr>
          <w:color w:val="000000" w:themeColor="text1"/>
        </w:rPr>
      </w:pPr>
      <w:r w:rsidRPr="00966FEE">
        <w:rPr>
          <w:color w:val="000000" w:themeColor="text1"/>
        </w:rPr>
        <w:t>Местоположение: пос. Царицыно Озеро Тихвинского городского поселения Тихвинского муниципального района.</w:t>
      </w:r>
    </w:p>
    <w:p w14:paraId="3DC9BF82" w14:textId="77777777" w:rsidR="000E541A" w:rsidRPr="00966FEE" w:rsidRDefault="00E5408B">
      <w:pPr>
        <w:pStyle w:val="a1"/>
        <w:rPr>
          <w:color w:val="000000" w:themeColor="text1"/>
        </w:rPr>
      </w:pPr>
      <w:r w:rsidRPr="00966FEE">
        <w:rPr>
          <w:color w:val="000000" w:themeColor="text1"/>
        </w:rPr>
        <w:t>Общая площадь: 272,62 га.</w:t>
      </w:r>
    </w:p>
    <w:p w14:paraId="7FC4AFAC" w14:textId="77777777" w:rsidR="000E541A" w:rsidRPr="00966FEE" w:rsidRDefault="00E5408B">
      <w:pPr>
        <w:pStyle w:val="a1"/>
        <w:rPr>
          <w:color w:val="000000" w:themeColor="text1"/>
        </w:rPr>
      </w:pPr>
      <w:r w:rsidRPr="00966FEE">
        <w:rPr>
          <w:color w:val="000000" w:themeColor="text1"/>
        </w:rPr>
        <w:t xml:space="preserve">Царицынская туристско-рекреационная зона включает в себя территорию </w:t>
      </w:r>
      <w:r w:rsidRPr="00966FEE">
        <w:rPr>
          <w:color w:val="000000" w:themeColor="text1"/>
        </w:rPr>
        <w:br/>
        <w:t xml:space="preserve">пос. Царицыно Озеро, в котором расположены детский спортивно-оздоровительный лагерь «Огонек» и спортивная база «Олимпия», а также прилегающая к оз. Царицыно территория. </w:t>
      </w:r>
    </w:p>
    <w:p w14:paraId="37944455" w14:textId="77777777" w:rsidR="000E541A" w:rsidRPr="00966FEE" w:rsidRDefault="00E5408B">
      <w:pPr>
        <w:pStyle w:val="a1"/>
        <w:rPr>
          <w:color w:val="000000" w:themeColor="text1"/>
        </w:rPr>
      </w:pPr>
      <w:r w:rsidRPr="00966FEE">
        <w:rPr>
          <w:color w:val="000000" w:themeColor="text1"/>
        </w:rPr>
        <w:t>Территории в границах пос. Царицыно Озеро освоены не полностью, заняты кустарниковой и лесной растительностью и фактически являются неблагоустроенными зелеными насаждениями общего пользования, выполняющими рекреационную функцию. В связи с этим формирование туристско-рекреационной зоны создаст условия для развития туристско-рекреационной отрасли, обеспечивающей потребности массового отдыха населения, включая формирование благоустроенных парков, скверов, а также зон водного отдыха населения.</w:t>
      </w:r>
    </w:p>
    <w:p w14:paraId="4E0E4B9E" w14:textId="77777777" w:rsidR="000E541A" w:rsidRPr="00966FEE" w:rsidRDefault="00E5408B">
      <w:pPr>
        <w:pStyle w:val="a1"/>
        <w:rPr>
          <w:color w:val="000000" w:themeColor="text1"/>
        </w:rPr>
      </w:pPr>
      <w:r w:rsidRPr="00966FEE">
        <w:rPr>
          <w:color w:val="000000" w:themeColor="text1"/>
        </w:rPr>
        <w:t>Близость к административному центру – г. Тихвину и наличие маршрутов общественного транспорта определяют Царицынскую туристско-рекреационную зону как зону кратковременной загородной рекреации для жителей Тихвина и других населенных пунктов Тихвинского муниципального района.</w:t>
      </w:r>
    </w:p>
    <w:p w14:paraId="1577C4F7" w14:textId="77777777" w:rsidR="000E541A" w:rsidRPr="00966FEE" w:rsidRDefault="000E541A">
      <w:pPr>
        <w:pStyle w:val="a1"/>
        <w:rPr>
          <w:color w:val="000000" w:themeColor="text1"/>
        </w:rPr>
      </w:pPr>
    </w:p>
    <w:p w14:paraId="2787F119" w14:textId="77777777" w:rsidR="000E541A" w:rsidRPr="00966FEE" w:rsidRDefault="00E5408B" w:rsidP="00271EA0">
      <w:pPr>
        <w:pStyle w:val="a1"/>
        <w:keepNext/>
        <w:numPr>
          <w:ilvl w:val="3"/>
          <w:numId w:val="131"/>
        </w:numPr>
        <w:tabs>
          <w:tab w:val="left" w:pos="1701"/>
          <w:tab w:val="left" w:pos="3375"/>
        </w:tabs>
        <w:ind w:left="0" w:firstLine="709"/>
        <w:outlineLvl w:val="2"/>
        <w:rPr>
          <w:b/>
          <w:bCs/>
          <w:color w:val="000000" w:themeColor="text1"/>
          <w:szCs w:val="28"/>
        </w:rPr>
      </w:pPr>
      <w:bookmarkStart w:id="128" w:name="_Hlk172216335"/>
      <w:r w:rsidRPr="00966FEE">
        <w:rPr>
          <w:b/>
          <w:bCs/>
          <w:color w:val="000000" w:themeColor="text1"/>
          <w:szCs w:val="28"/>
        </w:rPr>
        <w:t>Спортивно-рекреационная специализация</w:t>
      </w:r>
    </w:p>
    <w:p w14:paraId="2539270C" w14:textId="77777777" w:rsidR="000E541A" w:rsidRPr="00966FEE" w:rsidRDefault="00E5408B">
      <w:pPr>
        <w:pStyle w:val="a1"/>
        <w:rPr>
          <w:color w:val="000000" w:themeColor="text1"/>
          <w:szCs w:val="28"/>
        </w:rPr>
      </w:pPr>
      <w:r w:rsidRPr="00966FEE">
        <w:rPr>
          <w:color w:val="000000" w:themeColor="text1"/>
          <w:szCs w:val="28"/>
        </w:rPr>
        <w:t xml:space="preserve">Активный здоровый образ жизни является неотъемлемой частью жизни любого современного человека. Ключевой приоритет Ленинградской области в сфере физической культуры и спорта – укрепление здоровья и увеличение ожидаемой продолжительности здоровой жизни. Ленинградская область занимает 44 место среди регионов России по приверженности населения здоровому образу жизни. </w:t>
      </w:r>
    </w:p>
    <w:p w14:paraId="1C9BBE78" w14:textId="77777777" w:rsidR="000E541A" w:rsidRPr="00966FEE" w:rsidRDefault="00E5408B">
      <w:pPr>
        <w:pStyle w:val="a1"/>
        <w:rPr>
          <w:color w:val="000000" w:themeColor="text1"/>
          <w:szCs w:val="28"/>
        </w:rPr>
      </w:pPr>
      <w:r w:rsidRPr="00966FEE">
        <w:rPr>
          <w:color w:val="000000" w:themeColor="text1"/>
          <w:szCs w:val="28"/>
        </w:rPr>
        <w:t xml:space="preserve">Стратегической целью Ленинградской области в сфере здоровьесбережения по направлению «Физкультура и спорт» является увеличение доли граждан, систематически занимающихся физической культурой и спортом, до 55 % к 2024 году и до 70 % к 2030 году. По результатам 2023 года доля граждан, систематически занимающихся физической культурой и спортом в возрасте 3-79 лет, составила </w:t>
      </w:r>
      <w:r w:rsidRPr="00966FEE">
        <w:rPr>
          <w:color w:val="000000" w:themeColor="text1"/>
          <w:szCs w:val="28"/>
        </w:rPr>
        <w:br/>
        <w:t>54,9 %.</w:t>
      </w:r>
    </w:p>
    <w:p w14:paraId="1DE6C388" w14:textId="77777777" w:rsidR="000E541A" w:rsidRPr="00966FEE" w:rsidRDefault="00E5408B">
      <w:pPr>
        <w:pStyle w:val="a1"/>
        <w:rPr>
          <w:color w:val="000000" w:themeColor="text1"/>
          <w:szCs w:val="28"/>
        </w:rPr>
      </w:pPr>
      <w:r w:rsidRPr="00966FEE">
        <w:rPr>
          <w:color w:val="000000" w:themeColor="text1"/>
          <w:szCs w:val="28"/>
        </w:rPr>
        <w:t>С целью достижения поставленной задачи, а также реализации ключевого приоритета Ленинградской области в сфере физической культуры и спорта – укрепление здоровья и увеличение ожидаемой продолжительности здоровой жизни, в регионе основные действия направлены на создание разнообразных возможностей и стимулирование жителей региона вести здоровый образ жизни, повышение физической активности, расширение профилактических мероприятий.</w:t>
      </w:r>
    </w:p>
    <w:p w14:paraId="38E80C40" w14:textId="77777777" w:rsidR="000E541A" w:rsidRPr="00966FEE" w:rsidRDefault="00E5408B">
      <w:pPr>
        <w:pStyle w:val="a1"/>
        <w:rPr>
          <w:color w:val="000000" w:themeColor="text1"/>
          <w:szCs w:val="28"/>
        </w:rPr>
      </w:pPr>
      <w:r w:rsidRPr="00966FEE">
        <w:rPr>
          <w:color w:val="000000" w:themeColor="text1"/>
          <w:szCs w:val="28"/>
        </w:rPr>
        <w:lastRenderedPageBreak/>
        <w:t>Активные виды туризма предусматривают виды отдыха и путешествий, развлечений, спорта (горнолыжный спорт, лазание по скалам, сплавы по рекам и каналам, подводный туризм, сафари и др.).</w:t>
      </w:r>
    </w:p>
    <w:p w14:paraId="392AD6E8" w14:textId="73C939F3" w:rsidR="000E541A" w:rsidRPr="00966FEE" w:rsidRDefault="00E5408B">
      <w:pPr>
        <w:pStyle w:val="a1"/>
        <w:rPr>
          <w:color w:val="000000" w:themeColor="text1"/>
          <w:szCs w:val="28"/>
        </w:rPr>
      </w:pPr>
      <w:r w:rsidRPr="00966FEE">
        <w:rPr>
          <w:color w:val="000000" w:themeColor="text1"/>
          <w:szCs w:val="28"/>
        </w:rPr>
        <w:t>Горнолыжный туризм относят к активным видам туризма, который включает элементы лечебно-оздоровительного, рекреационного, спортивно-любительского и экологического туризма. На развитие горнолыжного курорта значительное влияние оказывают природные условия: особенности рельефа, температурный режим и снежный покров. В Ленинградской области функционируют 7 горнолыжных курортов, соответствующих мировым стандартам индустрии туризма (</w:t>
      </w:r>
      <w:r w:rsidR="0054387D" w:rsidRPr="00966FEE">
        <w:rPr>
          <w:color w:val="000000" w:themeColor="text1"/>
          <w:szCs w:val="28"/>
        </w:rPr>
        <w:fldChar w:fldCharType="begin"/>
      </w:r>
      <w:r w:rsidR="0054387D" w:rsidRPr="00966FEE">
        <w:rPr>
          <w:color w:val="000000" w:themeColor="text1"/>
          <w:szCs w:val="28"/>
        </w:rPr>
        <w:instrText xml:space="preserve"> REF _Ref187418528 \h </w:instrText>
      </w:r>
      <w:r w:rsidR="004A59D1" w:rsidRPr="00966FEE">
        <w:rPr>
          <w:color w:val="000000" w:themeColor="text1"/>
          <w:szCs w:val="28"/>
        </w:rPr>
        <w:instrText xml:space="preserve"> \* MERGEFORMAT </w:instrText>
      </w:r>
      <w:r w:rsidR="0054387D" w:rsidRPr="00966FEE">
        <w:rPr>
          <w:color w:val="000000" w:themeColor="text1"/>
          <w:szCs w:val="28"/>
        </w:rPr>
      </w:r>
      <w:r w:rsidR="0054387D" w:rsidRPr="00966FEE">
        <w:rPr>
          <w:color w:val="000000" w:themeColor="text1"/>
          <w:szCs w:val="28"/>
        </w:rPr>
        <w:fldChar w:fldCharType="separate"/>
      </w:r>
      <w:r w:rsidR="0054387D" w:rsidRPr="00966FEE">
        <w:rPr>
          <w:color w:val="000000" w:themeColor="text1"/>
        </w:rPr>
        <w:t xml:space="preserve">таблица </w:t>
      </w:r>
      <w:r w:rsidR="0054387D" w:rsidRPr="00966FEE">
        <w:rPr>
          <w:noProof/>
          <w:color w:val="000000" w:themeColor="text1"/>
        </w:rPr>
        <w:t>35</w:t>
      </w:r>
      <w:r w:rsidR="0054387D" w:rsidRPr="00966FEE">
        <w:rPr>
          <w:color w:val="000000" w:themeColor="text1"/>
          <w:szCs w:val="28"/>
        </w:rPr>
        <w:fldChar w:fldCharType="end"/>
      </w:r>
      <w:r w:rsidRPr="00966FEE">
        <w:rPr>
          <w:color w:val="000000" w:themeColor="text1"/>
          <w:szCs w:val="28"/>
        </w:rPr>
        <w:t>). Горнолыжный сезон начинается в ноябре и длится до апреля вне зависимости от погоды, благодаря современному оборудованию искусственного оснежения, которым оснащены все горнолыжные курорты Ленинградской области.</w:t>
      </w:r>
    </w:p>
    <w:p w14:paraId="46E05883" w14:textId="69C527C8" w:rsidR="0054387D" w:rsidRPr="00966FEE" w:rsidRDefault="0054387D" w:rsidP="0054387D">
      <w:pPr>
        <w:pStyle w:val="a1"/>
        <w:keepNext/>
        <w:keepLines/>
        <w:ind w:firstLine="0"/>
        <w:jc w:val="right"/>
        <w:rPr>
          <w:color w:val="000000" w:themeColor="text1"/>
          <w:szCs w:val="28"/>
        </w:rPr>
      </w:pPr>
      <w:bookmarkStart w:id="129" w:name="_Ref187418528"/>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35</w:t>
      </w:r>
      <w:r w:rsidR="00200201" w:rsidRPr="00966FEE">
        <w:rPr>
          <w:noProof/>
          <w:color w:val="000000" w:themeColor="text1"/>
        </w:rPr>
        <w:fldChar w:fldCharType="end"/>
      </w:r>
      <w:bookmarkEnd w:id="129"/>
    </w:p>
    <w:p w14:paraId="3116DC74" w14:textId="440790F4" w:rsidR="0054387D" w:rsidRPr="00966FEE" w:rsidRDefault="00E5408B" w:rsidP="0054387D">
      <w:pPr>
        <w:pStyle w:val="a1"/>
        <w:keepNext/>
        <w:keepLines/>
        <w:ind w:firstLine="0"/>
        <w:jc w:val="center"/>
        <w:rPr>
          <w:color w:val="000000" w:themeColor="text1"/>
          <w:szCs w:val="28"/>
        </w:rPr>
      </w:pPr>
      <w:r w:rsidRPr="00966FEE">
        <w:rPr>
          <w:color w:val="000000" w:themeColor="text1"/>
          <w:szCs w:val="28"/>
        </w:rPr>
        <w:t>Перечень горнолыжных курортов Ленинградской области</w:t>
      </w:r>
    </w:p>
    <w:tbl>
      <w:tblPr>
        <w:tblW w:w="10031" w:type="dxa"/>
        <w:tblLook w:val="04A0" w:firstRow="1" w:lastRow="0" w:firstColumn="1" w:lastColumn="0" w:noHBand="0" w:noVBand="1"/>
      </w:tblPr>
      <w:tblGrid>
        <w:gridCol w:w="484"/>
        <w:gridCol w:w="3877"/>
        <w:gridCol w:w="5670"/>
      </w:tblGrid>
      <w:tr w:rsidR="000E541A" w:rsidRPr="00966FEE" w14:paraId="643513B9" w14:textId="77777777">
        <w:trPr>
          <w:trHeight w:val="360"/>
        </w:trPr>
        <w:tc>
          <w:tcPr>
            <w:tcW w:w="484" w:type="dxa"/>
            <w:tcBorders>
              <w:top w:val="single" w:sz="4" w:space="0" w:color="auto"/>
              <w:left w:val="single" w:sz="4" w:space="0" w:color="auto"/>
              <w:bottom w:val="single" w:sz="4" w:space="0" w:color="auto"/>
              <w:right w:val="single" w:sz="4" w:space="0" w:color="auto"/>
            </w:tcBorders>
            <w:shd w:val="clear" w:color="auto" w:fill="auto"/>
            <w:vAlign w:val="center"/>
          </w:tcPr>
          <w:p w14:paraId="323F3F9D" w14:textId="77777777" w:rsidR="000E541A" w:rsidRPr="00966FEE" w:rsidRDefault="00E5408B" w:rsidP="00E85670">
            <w:pPr>
              <w:keepNext/>
              <w:keepLines/>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w:t>
            </w:r>
          </w:p>
        </w:tc>
        <w:tc>
          <w:tcPr>
            <w:tcW w:w="3877" w:type="dxa"/>
            <w:tcBorders>
              <w:top w:val="single" w:sz="4" w:space="0" w:color="auto"/>
              <w:left w:val="none" w:sz="4" w:space="0" w:color="000000"/>
              <w:bottom w:val="single" w:sz="4" w:space="0" w:color="auto"/>
              <w:right w:val="single" w:sz="4" w:space="0" w:color="auto"/>
            </w:tcBorders>
            <w:shd w:val="clear" w:color="auto" w:fill="auto"/>
            <w:vAlign w:val="center"/>
          </w:tcPr>
          <w:p w14:paraId="3F7834D0" w14:textId="77777777" w:rsidR="000E541A" w:rsidRPr="00966FEE" w:rsidRDefault="00E5408B" w:rsidP="00E85670">
            <w:pPr>
              <w:keepNext/>
              <w:keepLines/>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Наименование</w:t>
            </w:r>
          </w:p>
        </w:tc>
        <w:tc>
          <w:tcPr>
            <w:tcW w:w="5670" w:type="dxa"/>
            <w:tcBorders>
              <w:top w:val="single" w:sz="4" w:space="0" w:color="auto"/>
              <w:left w:val="none" w:sz="4" w:space="0" w:color="000000"/>
              <w:bottom w:val="single" w:sz="4" w:space="0" w:color="auto"/>
              <w:right w:val="single" w:sz="4" w:space="0" w:color="auto"/>
            </w:tcBorders>
            <w:shd w:val="clear" w:color="auto" w:fill="auto"/>
            <w:vAlign w:val="center"/>
          </w:tcPr>
          <w:p w14:paraId="018EF40C" w14:textId="77777777" w:rsidR="000E541A" w:rsidRPr="00966FEE" w:rsidRDefault="00E5408B" w:rsidP="00E85670">
            <w:pPr>
              <w:keepNext/>
              <w:keepLines/>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Местоположение</w:t>
            </w:r>
          </w:p>
        </w:tc>
      </w:tr>
    </w:tbl>
    <w:p w14:paraId="0DE45767" w14:textId="77777777" w:rsidR="001C3EA0" w:rsidRPr="00966FEE" w:rsidRDefault="001C3EA0" w:rsidP="00E85670">
      <w:pPr>
        <w:keepNext/>
        <w:keepLines/>
        <w:spacing w:after="0" w:line="240" w:lineRule="auto"/>
        <w:rPr>
          <w:color w:val="000000" w:themeColor="text1"/>
          <w:sz w:val="2"/>
          <w:szCs w:val="2"/>
        </w:rPr>
      </w:pPr>
    </w:p>
    <w:tbl>
      <w:tblPr>
        <w:tblW w:w="10031" w:type="dxa"/>
        <w:tblLook w:val="04A0" w:firstRow="1" w:lastRow="0" w:firstColumn="1" w:lastColumn="0" w:noHBand="0" w:noVBand="1"/>
      </w:tblPr>
      <w:tblGrid>
        <w:gridCol w:w="484"/>
        <w:gridCol w:w="3877"/>
        <w:gridCol w:w="5670"/>
      </w:tblGrid>
      <w:tr w:rsidR="00966FEE" w:rsidRPr="00966FEE" w14:paraId="3E0D3C63" w14:textId="77777777" w:rsidTr="001C3EA0">
        <w:trPr>
          <w:trHeight w:val="360"/>
          <w:tblHeader/>
        </w:trPr>
        <w:tc>
          <w:tcPr>
            <w:tcW w:w="484" w:type="dxa"/>
            <w:tcBorders>
              <w:top w:val="single" w:sz="4" w:space="0" w:color="auto"/>
              <w:left w:val="single" w:sz="4" w:space="0" w:color="auto"/>
              <w:bottom w:val="single" w:sz="4" w:space="0" w:color="auto"/>
              <w:right w:val="single" w:sz="4" w:space="0" w:color="auto"/>
            </w:tcBorders>
            <w:shd w:val="clear" w:color="auto" w:fill="auto"/>
            <w:vAlign w:val="center"/>
          </w:tcPr>
          <w:p w14:paraId="57A3E306" w14:textId="1CD27044" w:rsidR="001C3EA0" w:rsidRPr="00966FEE" w:rsidRDefault="001C3EA0" w:rsidP="00E85670">
            <w:pPr>
              <w:keepNext/>
              <w:keepLines/>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1</w:t>
            </w:r>
          </w:p>
        </w:tc>
        <w:tc>
          <w:tcPr>
            <w:tcW w:w="3877" w:type="dxa"/>
            <w:tcBorders>
              <w:top w:val="single" w:sz="4" w:space="0" w:color="auto"/>
              <w:left w:val="none" w:sz="4" w:space="0" w:color="000000"/>
              <w:bottom w:val="single" w:sz="4" w:space="0" w:color="auto"/>
              <w:right w:val="single" w:sz="4" w:space="0" w:color="auto"/>
            </w:tcBorders>
            <w:shd w:val="clear" w:color="auto" w:fill="auto"/>
            <w:vAlign w:val="center"/>
          </w:tcPr>
          <w:p w14:paraId="45494661" w14:textId="5029B36C" w:rsidR="001C3EA0" w:rsidRPr="00966FEE" w:rsidRDefault="001C3EA0" w:rsidP="00E85670">
            <w:pPr>
              <w:keepNext/>
              <w:keepLines/>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2</w:t>
            </w:r>
          </w:p>
        </w:tc>
        <w:tc>
          <w:tcPr>
            <w:tcW w:w="5670" w:type="dxa"/>
            <w:tcBorders>
              <w:top w:val="single" w:sz="4" w:space="0" w:color="auto"/>
              <w:left w:val="none" w:sz="4" w:space="0" w:color="000000"/>
              <w:bottom w:val="single" w:sz="4" w:space="0" w:color="auto"/>
              <w:right w:val="single" w:sz="4" w:space="0" w:color="auto"/>
            </w:tcBorders>
            <w:shd w:val="clear" w:color="auto" w:fill="auto"/>
            <w:vAlign w:val="center"/>
          </w:tcPr>
          <w:p w14:paraId="271DD1FA" w14:textId="6AD52474" w:rsidR="001C3EA0" w:rsidRPr="00966FEE" w:rsidRDefault="001C3EA0" w:rsidP="00E85670">
            <w:pPr>
              <w:keepNext/>
              <w:keepLines/>
              <w:spacing w:after="0" w:line="240" w:lineRule="auto"/>
              <w:jc w:val="center"/>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3</w:t>
            </w:r>
          </w:p>
        </w:tc>
      </w:tr>
      <w:tr w:rsidR="00966FEE" w:rsidRPr="00966FEE" w14:paraId="1DE21359" w14:textId="77777777">
        <w:trPr>
          <w:trHeight w:val="360"/>
        </w:trPr>
        <w:tc>
          <w:tcPr>
            <w:tcW w:w="4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29638" w14:textId="77777777" w:rsidR="000E541A" w:rsidRPr="00966FEE" w:rsidRDefault="000E541A" w:rsidP="00271EA0">
            <w:pPr>
              <w:pStyle w:val="affa"/>
              <w:keepNext/>
              <w:keepLines/>
              <w:numPr>
                <w:ilvl w:val="0"/>
                <w:numId w:val="147"/>
              </w:numPr>
              <w:rPr>
                <w:rFonts w:ascii="Times New Roman" w:hAnsi="Times New Roman"/>
                <w:color w:val="000000" w:themeColor="text1"/>
              </w:rPr>
            </w:pP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0C89CADF" w14:textId="77777777" w:rsidR="000E541A" w:rsidRPr="00966FEE" w:rsidRDefault="00E5408B" w:rsidP="00E85670">
            <w:pPr>
              <w:keepNext/>
              <w:keepLines/>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Горнолыжный курорт</w:t>
            </w:r>
            <w:r w:rsidRPr="00966FEE">
              <w:rPr>
                <w:rFonts w:ascii="Times New Roman" w:eastAsia="Calibri" w:hAnsi="Times New Roman" w:cs="Times New Roman"/>
                <w:color w:val="000000" w:themeColor="text1"/>
                <w:sz w:val="24"/>
                <w:szCs w:val="24"/>
              </w:rPr>
              <w:br/>
              <w:t>«Охта парк»</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D388F67" w14:textId="77777777" w:rsidR="000E541A" w:rsidRPr="00966FEE" w:rsidRDefault="00E5408B" w:rsidP="00E85670">
            <w:pPr>
              <w:keepNext/>
              <w:keepLines/>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Всеволожский муниципальный район, Бугровское городское поселение, дер. Сярьги</w:t>
            </w:r>
          </w:p>
        </w:tc>
      </w:tr>
      <w:tr w:rsidR="00966FEE" w:rsidRPr="00966FEE" w14:paraId="427AB71C" w14:textId="77777777">
        <w:trPr>
          <w:trHeight w:val="360"/>
        </w:trPr>
        <w:tc>
          <w:tcPr>
            <w:tcW w:w="4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D0844" w14:textId="77777777" w:rsidR="000E541A" w:rsidRPr="00966FEE" w:rsidRDefault="000E541A" w:rsidP="00271EA0">
            <w:pPr>
              <w:pStyle w:val="affa"/>
              <w:numPr>
                <w:ilvl w:val="0"/>
                <w:numId w:val="147"/>
              </w:numPr>
              <w:rPr>
                <w:rFonts w:ascii="Times New Roman" w:hAnsi="Times New Roman"/>
                <w:color w:val="000000" w:themeColor="text1"/>
              </w:rPr>
            </w:pP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6002BE64"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Горнолыжный курорт «Северный склон»</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44EEA2D"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Всеволожский муниципальный район, Токсовское городское поселение, г.п. Токсово, ул. Офицерская, д. 17Б</w:t>
            </w:r>
          </w:p>
        </w:tc>
      </w:tr>
      <w:tr w:rsidR="00966FEE" w:rsidRPr="00966FEE" w14:paraId="16FD1C31" w14:textId="77777777">
        <w:trPr>
          <w:trHeight w:val="360"/>
        </w:trPr>
        <w:tc>
          <w:tcPr>
            <w:tcW w:w="4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F8330" w14:textId="77777777" w:rsidR="000E541A" w:rsidRPr="00966FEE" w:rsidRDefault="000E541A" w:rsidP="00271EA0">
            <w:pPr>
              <w:pStyle w:val="affa"/>
              <w:numPr>
                <w:ilvl w:val="0"/>
                <w:numId w:val="147"/>
              </w:numPr>
              <w:rPr>
                <w:rFonts w:ascii="Times New Roman" w:hAnsi="Times New Roman"/>
                <w:color w:val="000000" w:themeColor="text1"/>
              </w:rPr>
            </w:pP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4BE8B65B"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Центр активного отдыха «Туутари парк»</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39A8ACE2"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Ломоносовский муниципальный район, Виллозское городское поселение, дер. Ретселя, д. 14</w:t>
            </w:r>
          </w:p>
        </w:tc>
      </w:tr>
      <w:tr w:rsidR="00966FEE" w:rsidRPr="00966FEE" w14:paraId="1E66FD7C" w14:textId="77777777">
        <w:trPr>
          <w:trHeight w:val="360"/>
        </w:trPr>
        <w:tc>
          <w:tcPr>
            <w:tcW w:w="4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F3F39" w14:textId="77777777" w:rsidR="000E541A" w:rsidRPr="00966FEE" w:rsidRDefault="000E541A" w:rsidP="00271EA0">
            <w:pPr>
              <w:pStyle w:val="affa"/>
              <w:numPr>
                <w:ilvl w:val="0"/>
                <w:numId w:val="147"/>
              </w:numPr>
              <w:rPr>
                <w:rFonts w:ascii="Times New Roman" w:hAnsi="Times New Roman"/>
                <w:color w:val="000000" w:themeColor="text1"/>
              </w:rPr>
            </w:pP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3A9922C2"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Горнолыжный курорт «Гостеприимный курорт «Игора»</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FD73708"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Приозерский муниципальный район, Сосновское сельское поселение, 54-й км Приозерского шоссе</w:t>
            </w:r>
          </w:p>
        </w:tc>
      </w:tr>
      <w:tr w:rsidR="00966FEE" w:rsidRPr="00966FEE" w14:paraId="19DC3915" w14:textId="77777777">
        <w:trPr>
          <w:trHeight w:val="360"/>
        </w:trPr>
        <w:tc>
          <w:tcPr>
            <w:tcW w:w="4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72DC6" w14:textId="77777777" w:rsidR="000E541A" w:rsidRPr="00966FEE" w:rsidRDefault="000E541A" w:rsidP="00271EA0">
            <w:pPr>
              <w:pStyle w:val="affa"/>
              <w:numPr>
                <w:ilvl w:val="0"/>
                <w:numId w:val="147"/>
              </w:numPr>
              <w:rPr>
                <w:rFonts w:ascii="Times New Roman" w:hAnsi="Times New Roman"/>
                <w:color w:val="000000" w:themeColor="text1"/>
              </w:rPr>
            </w:pP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4443F9D1"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Горнолыжный курорт</w:t>
            </w:r>
            <w:r w:rsidRPr="00966FEE">
              <w:rPr>
                <w:rFonts w:ascii="Times New Roman" w:eastAsia="Calibri" w:hAnsi="Times New Roman" w:cs="Times New Roman"/>
                <w:color w:val="000000" w:themeColor="text1"/>
                <w:sz w:val="24"/>
                <w:szCs w:val="24"/>
              </w:rPr>
              <w:br/>
              <w:t>«Красное озеро»</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7ED3AE8C"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Выборгский (Красносельское сельское поселение) и Приозерский (Красноозёрное сельское поселение) муниципальные районы, пос. Коробицыно</w:t>
            </w:r>
          </w:p>
        </w:tc>
      </w:tr>
      <w:tr w:rsidR="00966FEE" w:rsidRPr="00966FEE" w14:paraId="4AA871A6" w14:textId="77777777">
        <w:trPr>
          <w:trHeight w:val="360"/>
        </w:trPr>
        <w:tc>
          <w:tcPr>
            <w:tcW w:w="4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8696CC" w14:textId="77777777" w:rsidR="000E541A" w:rsidRPr="00966FEE" w:rsidRDefault="000E541A" w:rsidP="00271EA0">
            <w:pPr>
              <w:pStyle w:val="affa"/>
              <w:numPr>
                <w:ilvl w:val="0"/>
                <w:numId w:val="147"/>
              </w:numPr>
              <w:rPr>
                <w:rFonts w:ascii="Times New Roman" w:hAnsi="Times New Roman"/>
                <w:color w:val="000000" w:themeColor="text1"/>
              </w:rPr>
            </w:pP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3653E47B"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Горнолыжный курорт</w:t>
            </w:r>
            <w:r w:rsidRPr="00966FEE">
              <w:rPr>
                <w:rFonts w:ascii="Times New Roman" w:eastAsia="Calibri" w:hAnsi="Times New Roman" w:cs="Times New Roman"/>
                <w:color w:val="000000" w:themeColor="text1"/>
                <w:sz w:val="24"/>
                <w:szCs w:val="24"/>
              </w:rPr>
              <w:br/>
              <w:t>«Золотая долина»</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4B710A64"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 xml:space="preserve">Приозерский муниципальный район, Красноозёрное сельское поселение, дер. Васильево </w:t>
            </w:r>
          </w:p>
        </w:tc>
      </w:tr>
      <w:tr w:rsidR="00966FEE" w:rsidRPr="00966FEE" w14:paraId="3E6E85B3" w14:textId="77777777">
        <w:trPr>
          <w:trHeight w:val="360"/>
        </w:trPr>
        <w:tc>
          <w:tcPr>
            <w:tcW w:w="4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CC68B" w14:textId="77777777" w:rsidR="000E541A" w:rsidRPr="00966FEE" w:rsidRDefault="000E541A" w:rsidP="00271EA0">
            <w:pPr>
              <w:pStyle w:val="affa"/>
              <w:numPr>
                <w:ilvl w:val="0"/>
                <w:numId w:val="147"/>
              </w:numPr>
              <w:rPr>
                <w:rFonts w:ascii="Times New Roman" w:hAnsi="Times New Roman"/>
                <w:color w:val="000000" w:themeColor="text1"/>
              </w:rPr>
            </w:pP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59F9A926"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Курорт «Снежный»</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59DAEACC" w14:textId="77777777" w:rsidR="000E541A" w:rsidRPr="00966FEE" w:rsidRDefault="00E5408B">
            <w:pPr>
              <w:spacing w:after="0" w:line="240" w:lineRule="auto"/>
              <w:rPr>
                <w:rFonts w:ascii="Times New Roman" w:eastAsia="Calibri" w:hAnsi="Times New Roman" w:cs="Times New Roman"/>
                <w:color w:val="000000" w:themeColor="text1"/>
                <w:sz w:val="24"/>
                <w:szCs w:val="24"/>
              </w:rPr>
            </w:pPr>
            <w:r w:rsidRPr="00966FEE">
              <w:rPr>
                <w:rFonts w:ascii="Times New Roman" w:eastAsia="Calibri" w:hAnsi="Times New Roman" w:cs="Times New Roman"/>
                <w:color w:val="000000" w:themeColor="text1"/>
                <w:sz w:val="24"/>
                <w:szCs w:val="24"/>
              </w:rPr>
              <w:t>Приозерский муниципальный район, Красноозёрное сельское поселение, дер. Васильево</w:t>
            </w:r>
          </w:p>
        </w:tc>
      </w:tr>
    </w:tbl>
    <w:p w14:paraId="310C0BF4" w14:textId="77777777" w:rsidR="000E541A" w:rsidRPr="00966FEE" w:rsidRDefault="00E5408B">
      <w:pPr>
        <w:pStyle w:val="a1"/>
        <w:tabs>
          <w:tab w:val="left" w:pos="1120"/>
        </w:tabs>
        <w:rPr>
          <w:color w:val="000000" w:themeColor="text1"/>
          <w:szCs w:val="28"/>
        </w:rPr>
      </w:pPr>
      <w:r w:rsidRPr="00966FEE">
        <w:rPr>
          <w:color w:val="000000" w:themeColor="text1"/>
          <w:szCs w:val="28"/>
        </w:rPr>
        <w:t>Ленинградская область обладает потенциалом для развития различных видов активного водного туризма и спорта – яхтенного, походов на байдарках, рафтах, сапах, а также дайвинга (Финский залив, Ладожкое и Онежское озера, полноводные реки Волхов, Сясь, Паша, Оять, Свирь, Луга, Оредеж, Нева, озерно-речная система Вуоксы с порогами, множество озер).</w:t>
      </w:r>
    </w:p>
    <w:p w14:paraId="36336702" w14:textId="77777777" w:rsidR="000E541A" w:rsidRPr="00966FEE" w:rsidRDefault="00E5408B">
      <w:pPr>
        <w:pStyle w:val="a1"/>
        <w:tabs>
          <w:tab w:val="left" w:pos="1120"/>
        </w:tabs>
        <w:rPr>
          <w:color w:val="000000" w:themeColor="text1"/>
          <w:szCs w:val="28"/>
        </w:rPr>
      </w:pPr>
      <w:r w:rsidRPr="00966FEE">
        <w:rPr>
          <w:color w:val="000000" w:themeColor="text1"/>
          <w:szCs w:val="28"/>
        </w:rPr>
        <w:t xml:space="preserve">Велотуризм – один из самых экологичных и полезных для здоровья видов туризма. Велотуризм, как активный отдых, заключается в прохождении на велосипеде маршрутов, содержащих общетуристические и специфические для велотуризма объекты экскурсионного характера – совмещение спортивной составляющей маршрута с осмотром культурных и природных достопримечательностей. Выделяют цивилизованный велотуризм (прогулки по местности, которая лучше всего подходит для этого вида транспорта) и спортивный велотуризм (направлен на преодоление необходимого расстояния за определенное количество времени). </w:t>
      </w:r>
    </w:p>
    <w:p w14:paraId="6D03899F" w14:textId="77777777" w:rsidR="000E541A" w:rsidRPr="00966FEE" w:rsidRDefault="00E5408B">
      <w:pPr>
        <w:pStyle w:val="a1"/>
        <w:rPr>
          <w:color w:val="000000" w:themeColor="text1"/>
          <w:szCs w:val="28"/>
        </w:rPr>
      </w:pPr>
      <w:r w:rsidRPr="00966FEE">
        <w:rPr>
          <w:color w:val="000000" w:themeColor="text1"/>
          <w:szCs w:val="28"/>
        </w:rPr>
        <w:lastRenderedPageBreak/>
        <w:t>Большой популярностью в Ленинградской области пользуются веломаршруты, которые различаются по длительности и сложности.</w:t>
      </w:r>
      <w:r w:rsidRPr="00966FEE">
        <w:rPr>
          <w:color w:val="000000" w:themeColor="text1"/>
        </w:rPr>
        <w:t xml:space="preserve"> </w:t>
      </w:r>
      <w:r w:rsidRPr="00966FEE">
        <w:rPr>
          <w:color w:val="000000" w:themeColor="text1"/>
          <w:szCs w:val="28"/>
        </w:rPr>
        <w:t>По территории Ленинградской области проходят два веломаршрута, входящих в общеевропейскую сеть веломаршрутов «Евровело 10», «Евровело 13».</w:t>
      </w:r>
    </w:p>
    <w:p w14:paraId="3BC3870F" w14:textId="77777777" w:rsidR="000E541A" w:rsidRPr="00966FEE" w:rsidRDefault="00E5408B">
      <w:pPr>
        <w:pStyle w:val="a1"/>
        <w:tabs>
          <w:tab w:val="left" w:pos="1120"/>
        </w:tabs>
        <w:rPr>
          <w:color w:val="000000" w:themeColor="text1"/>
          <w:szCs w:val="28"/>
        </w:rPr>
      </w:pPr>
      <w:r w:rsidRPr="00966FEE">
        <w:rPr>
          <w:color w:val="000000" w:themeColor="text1"/>
          <w:szCs w:val="28"/>
        </w:rPr>
        <w:t>Приоритетный проект «Вело 47»</w:t>
      </w:r>
      <w:r w:rsidRPr="00966FEE">
        <w:rPr>
          <w:color w:val="000000" w:themeColor="text1"/>
        </w:rPr>
        <w:t xml:space="preserve"> </w:t>
      </w:r>
      <w:r w:rsidRPr="00966FEE">
        <w:rPr>
          <w:color w:val="000000" w:themeColor="text1"/>
          <w:szCs w:val="28"/>
        </w:rPr>
        <w:t>государственной программы Ленинградской области «Развитие внутреннего и въездного туризма в Ленинградской области» нацелен на создание и развитие велосипедных маршрутов и инфраструктуры на территории Ленинградской области. В рамках реализации проекта созданы велодорожки в 5 муниципальных образованиях (города Всеволожск, Волхов, Выборг, Гатчина, Тосно).</w:t>
      </w:r>
    </w:p>
    <w:p w14:paraId="57210C4F" w14:textId="67E00E0F"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Лужском, Волосовском и других </w:t>
      </w:r>
      <w:r w:rsidR="004F4786" w:rsidRPr="00966FEE">
        <w:rPr>
          <w:rFonts w:ascii="Times New Roman" w:hAnsi="Times New Roman" w:cs="Times New Roman"/>
          <w:color w:val="000000" w:themeColor="text1"/>
          <w:sz w:val="28"/>
          <w:szCs w:val="28"/>
        </w:rPr>
        <w:t xml:space="preserve">муниципальных </w:t>
      </w:r>
      <w:r w:rsidRPr="00966FEE">
        <w:rPr>
          <w:rFonts w:ascii="Times New Roman" w:hAnsi="Times New Roman" w:cs="Times New Roman"/>
          <w:color w:val="000000" w:themeColor="text1"/>
          <w:sz w:val="28"/>
          <w:szCs w:val="28"/>
        </w:rPr>
        <w:t xml:space="preserve">районах Ленинградской области развивается коневодство, верховая езда, прогулки на лошадях и конные туристские маршруты, устраиваются конные праздники. </w:t>
      </w:r>
    </w:p>
    <w:p w14:paraId="29E225F1"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последние годы в Ленинградской области развивается и набирает популярность гольф. Федерацией гольфа Ленинградской области проводятся официальные спортивные соревнования по гольфу и мини-гольфу. На территории субъекта находится 4 гольф-клуба («Академия детского гольфа Северо-Запада, «Юкки», GORKI Golf&amp;Resort, «Земляничные поляны»).</w:t>
      </w:r>
    </w:p>
    <w:p w14:paraId="63D64FF6" w14:textId="77777777" w:rsidR="000E541A" w:rsidRPr="00966FEE" w:rsidRDefault="000E541A">
      <w:pPr>
        <w:pStyle w:val="a1"/>
        <w:rPr>
          <w:color w:val="000000" w:themeColor="text1"/>
          <w:szCs w:val="28"/>
        </w:rPr>
      </w:pPr>
    </w:p>
    <w:p w14:paraId="2FC68029" w14:textId="77777777" w:rsidR="000E541A" w:rsidRPr="00966FEE" w:rsidRDefault="00E5408B">
      <w:pPr>
        <w:pStyle w:val="a1"/>
        <w:tabs>
          <w:tab w:val="left" w:pos="3375"/>
        </w:tabs>
        <w:rPr>
          <w:b/>
          <w:bCs/>
          <w:i/>
          <w:iCs/>
          <w:color w:val="000000" w:themeColor="text1"/>
          <w:szCs w:val="28"/>
        </w:rPr>
      </w:pPr>
      <w:r w:rsidRPr="00966FEE">
        <w:rPr>
          <w:b/>
          <w:bCs/>
          <w:i/>
          <w:iCs/>
          <w:color w:val="000000" w:themeColor="text1"/>
          <w:szCs w:val="28"/>
        </w:rPr>
        <w:t>Регламент туристско-рекреационных зон регионального значения спортивно-рекреационной специализации</w:t>
      </w:r>
    </w:p>
    <w:p w14:paraId="6D2F7F08" w14:textId="77777777" w:rsidR="000E541A" w:rsidRPr="00966FEE" w:rsidRDefault="00E5408B">
      <w:pPr>
        <w:pStyle w:val="a1"/>
        <w:rPr>
          <w:color w:val="000000" w:themeColor="text1"/>
          <w:szCs w:val="28"/>
        </w:rPr>
      </w:pPr>
      <w:r w:rsidRPr="00966FEE">
        <w:rPr>
          <w:color w:val="000000" w:themeColor="text1"/>
          <w:szCs w:val="28"/>
        </w:rPr>
        <w:t>Целями создания туристско-рекреационных зон регионального значения спортивно-рекреационной специализации являются популяризация занятий физической культурой и спортом, создание сети крупных спортивных объектов и территорий, имеющих хорошую транспортную доступность, организация и проведение региональных, федеральных и международных спортивных мероприятий и соревнований</w:t>
      </w:r>
      <w:r w:rsidRPr="00966FEE">
        <w:rPr>
          <w:rFonts w:ascii="Times New Roman CYR" w:hAnsi="Times New Roman CYR" w:cs="Times New Roman CYR"/>
          <w:color w:val="000000" w:themeColor="text1"/>
          <w:szCs w:val="28"/>
        </w:rPr>
        <w:t>, а также развитие новых узконаправленных видов спорта.</w:t>
      </w:r>
    </w:p>
    <w:p w14:paraId="52294373" w14:textId="77777777" w:rsidR="000E541A" w:rsidRPr="00966FEE" w:rsidRDefault="00E5408B">
      <w:pPr>
        <w:pStyle w:val="a1"/>
        <w:rPr>
          <w:color w:val="000000" w:themeColor="text1"/>
          <w:szCs w:val="28"/>
        </w:rPr>
      </w:pPr>
      <w:r w:rsidRPr="00966FEE">
        <w:rPr>
          <w:color w:val="000000" w:themeColor="text1"/>
          <w:szCs w:val="28"/>
        </w:rPr>
        <w:t xml:space="preserve">Создание спортивно-рекреационных туристско-рекреационных зон способствует созданию условий для обеспечения здорового образа жизни населения и содействия благополучию граждан любого возраста. </w:t>
      </w:r>
    </w:p>
    <w:p w14:paraId="140D8233" w14:textId="77777777" w:rsidR="000E541A" w:rsidRPr="00966FEE" w:rsidRDefault="00E5408B">
      <w:pPr>
        <w:pStyle w:val="a1"/>
        <w:rPr>
          <w:color w:val="000000" w:themeColor="text1"/>
          <w:szCs w:val="28"/>
        </w:rPr>
      </w:pPr>
      <w:r w:rsidRPr="00966FEE">
        <w:rPr>
          <w:color w:val="000000" w:themeColor="text1"/>
          <w:szCs w:val="28"/>
        </w:rPr>
        <w:t xml:space="preserve">Туристско-рекреационные зоны регионального значения спортивно-рекреационной специализации характеризуются высокими требованиями к природным комплексам (наличие перепадов высот, естественных препятствий), а также к инженерно-транспортному обслуживанию территории и спортивных объектов. </w:t>
      </w:r>
    </w:p>
    <w:p w14:paraId="654895D3" w14:textId="101CCC90" w:rsidR="000E541A" w:rsidRPr="00966FEE" w:rsidRDefault="00E5408B">
      <w:pPr>
        <w:pStyle w:val="a1"/>
        <w:rPr>
          <w:color w:val="000000" w:themeColor="text1"/>
          <w:szCs w:val="28"/>
        </w:rPr>
      </w:pPr>
      <w:r w:rsidRPr="00966FEE">
        <w:rPr>
          <w:color w:val="000000" w:themeColor="text1"/>
          <w:szCs w:val="28"/>
        </w:rPr>
        <w:t>Использование природных территорий и акваторий водных объектов для целей спорта и рекреации в границах спортивно-рекреационных туристско-рекреационных зон осуществляется на основании ст</w:t>
      </w:r>
      <w:r w:rsidR="005461FB" w:rsidRPr="00966FEE">
        <w:rPr>
          <w:color w:val="000000" w:themeColor="text1"/>
          <w:szCs w:val="28"/>
        </w:rPr>
        <w:t>атьи</w:t>
      </w:r>
      <w:r w:rsidRPr="00966FEE">
        <w:rPr>
          <w:color w:val="000000" w:themeColor="text1"/>
          <w:szCs w:val="28"/>
        </w:rPr>
        <w:t xml:space="preserve"> 41 Лесного кодекса Российской Федерации и ст</w:t>
      </w:r>
      <w:r w:rsidR="005461FB" w:rsidRPr="00966FEE">
        <w:rPr>
          <w:color w:val="000000" w:themeColor="text1"/>
          <w:szCs w:val="28"/>
        </w:rPr>
        <w:t>атьи</w:t>
      </w:r>
      <w:r w:rsidRPr="00966FEE">
        <w:rPr>
          <w:color w:val="000000" w:themeColor="text1"/>
          <w:szCs w:val="28"/>
        </w:rPr>
        <w:t xml:space="preserve"> 50 Водного кодекса Российской Федерации</w:t>
      </w:r>
      <w:r w:rsidR="005461FB" w:rsidRPr="00966FEE">
        <w:rPr>
          <w:color w:val="000000" w:themeColor="text1"/>
          <w:szCs w:val="28"/>
        </w:rPr>
        <w:t xml:space="preserve"> соответственно</w:t>
      </w:r>
      <w:r w:rsidRPr="00966FEE">
        <w:rPr>
          <w:color w:val="000000" w:themeColor="text1"/>
          <w:szCs w:val="28"/>
        </w:rPr>
        <w:t>.</w:t>
      </w:r>
    </w:p>
    <w:p w14:paraId="2CA89B71" w14:textId="77777777" w:rsidR="000E541A" w:rsidRPr="00966FEE" w:rsidRDefault="00E5408B">
      <w:pPr>
        <w:pStyle w:val="a1"/>
        <w:rPr>
          <w:color w:val="000000" w:themeColor="text1"/>
          <w:szCs w:val="28"/>
        </w:rPr>
      </w:pPr>
      <w:r w:rsidRPr="00966FEE">
        <w:rPr>
          <w:color w:val="000000" w:themeColor="text1"/>
          <w:szCs w:val="28"/>
        </w:rPr>
        <w:t>В границах туристско-рекреационных зон спортивно-рекреационной специализации в целях развития спорта и активных видов туризма могут быть установлены следующие виды разрешенного использования земельных участков:</w:t>
      </w:r>
    </w:p>
    <w:p w14:paraId="5B600515"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отдых (рекреация) (5.0);</w:t>
      </w:r>
    </w:p>
    <w:p w14:paraId="0DAFD7F7"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lastRenderedPageBreak/>
        <w:t xml:space="preserve">спорт (5.1), в том числе виды разрешенного использования с кодами </w:t>
      </w:r>
      <w:r w:rsidRPr="00966FEE">
        <w:rPr>
          <w:color w:val="000000" w:themeColor="text1"/>
          <w:szCs w:val="28"/>
        </w:rPr>
        <w:br/>
        <w:t>5.1.1 – 5.1.7;</w:t>
      </w:r>
    </w:p>
    <w:p w14:paraId="2DFCD056"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туристическое обслуживание (5.2.1);</w:t>
      </w:r>
    </w:p>
    <w:p w14:paraId="56D13028" w14:textId="77777777" w:rsidR="000E541A" w:rsidRPr="00966FEE" w:rsidRDefault="00E5408B" w:rsidP="00271EA0">
      <w:pPr>
        <w:pStyle w:val="a1"/>
        <w:numPr>
          <w:ilvl w:val="0"/>
          <w:numId w:val="144"/>
        </w:numPr>
        <w:tabs>
          <w:tab w:val="left" w:pos="1148"/>
        </w:tabs>
        <w:ind w:left="0" w:firstLine="709"/>
        <w:rPr>
          <w:color w:val="000000" w:themeColor="text1"/>
          <w:szCs w:val="28"/>
        </w:rPr>
      </w:pPr>
      <w:bookmarkStart w:id="130" w:name="_Hlk189839561"/>
      <w:r w:rsidRPr="00966FEE">
        <w:rPr>
          <w:color w:val="000000" w:themeColor="text1"/>
          <w:szCs w:val="28"/>
        </w:rPr>
        <w:t xml:space="preserve">поля для гольфа или конных прогулок </w:t>
      </w:r>
      <w:bookmarkEnd w:id="130"/>
      <w:r w:rsidRPr="00966FEE">
        <w:rPr>
          <w:color w:val="000000" w:themeColor="text1"/>
          <w:szCs w:val="28"/>
        </w:rPr>
        <w:t>(5.5);</w:t>
      </w:r>
    </w:p>
    <w:p w14:paraId="32316239"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охота и рыбалка (5.3);</w:t>
      </w:r>
    </w:p>
    <w:p w14:paraId="2B91E991"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общее пользование водными объектами (11.1);</w:t>
      </w:r>
    </w:p>
    <w:p w14:paraId="17BA36BF"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причалы для маломерных судов (5.4);</w:t>
      </w:r>
    </w:p>
    <w:p w14:paraId="5DD2F369"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водный транспорт (7.3);</w:t>
      </w:r>
    </w:p>
    <w:p w14:paraId="00D0DB90"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земельные участки (территории) общего пользования (12.0).</w:t>
      </w:r>
      <w:bookmarkEnd w:id="128"/>
    </w:p>
    <w:p w14:paraId="6783E3AC" w14:textId="77777777" w:rsidR="000E541A" w:rsidRPr="00966FEE" w:rsidRDefault="00E5408B">
      <w:pPr>
        <w:pStyle w:val="a1"/>
        <w:ind w:firstLine="0"/>
        <w:rPr>
          <w:color w:val="000000" w:themeColor="text1"/>
        </w:rPr>
      </w:pPr>
      <w:r w:rsidRPr="00966FEE">
        <w:rPr>
          <w:color w:val="000000" w:themeColor="text1"/>
          <w:szCs w:val="28"/>
        </w:rPr>
        <w:t xml:space="preserve"> </w:t>
      </w:r>
    </w:p>
    <w:p w14:paraId="7D6B2BA2" w14:textId="77777777" w:rsidR="00DF0BF2" w:rsidRPr="00966FEE" w:rsidRDefault="00DF0BF2" w:rsidP="00DF0BF2">
      <w:pPr>
        <w:pStyle w:val="a1"/>
        <w:keepNext/>
        <w:outlineLvl w:val="4"/>
        <w:rPr>
          <w:b/>
          <w:bCs/>
          <w:color w:val="000000" w:themeColor="text1"/>
        </w:rPr>
      </w:pPr>
      <w:r w:rsidRPr="00966FEE">
        <w:rPr>
          <w:b/>
          <w:bCs/>
          <w:color w:val="000000" w:themeColor="text1"/>
          <w:szCs w:val="28"/>
        </w:rPr>
        <w:t>Коробицынская зона горнолыжного спорта</w:t>
      </w:r>
    </w:p>
    <w:p w14:paraId="1375D13A" w14:textId="77777777" w:rsidR="00DF0BF2" w:rsidRPr="00966FEE" w:rsidRDefault="00DF0BF2" w:rsidP="00DF0BF2">
      <w:pPr>
        <w:pStyle w:val="a1"/>
        <w:ind w:firstLine="708"/>
        <w:rPr>
          <w:color w:val="000000" w:themeColor="text1"/>
        </w:rPr>
      </w:pPr>
      <w:r w:rsidRPr="00966FEE">
        <w:rPr>
          <w:color w:val="000000" w:themeColor="text1"/>
        </w:rPr>
        <w:t xml:space="preserve">Туристско-рекреационный район: Выборгский, </w:t>
      </w:r>
      <w:r w:rsidRPr="00966FEE">
        <w:rPr>
          <w:color w:val="000000" w:themeColor="text1"/>
          <w:szCs w:val="28"/>
        </w:rPr>
        <w:t>Приозерский.</w:t>
      </w:r>
    </w:p>
    <w:p w14:paraId="29E85CC9" w14:textId="42E30422" w:rsidR="00DF0BF2" w:rsidRPr="00966FEE" w:rsidRDefault="00DF0BF2" w:rsidP="00DF0BF2">
      <w:pPr>
        <w:pStyle w:val="a1"/>
        <w:rPr>
          <w:color w:val="000000" w:themeColor="text1"/>
          <w:szCs w:val="28"/>
        </w:rPr>
      </w:pPr>
      <w:r w:rsidRPr="00966FEE">
        <w:rPr>
          <w:color w:val="000000" w:themeColor="text1"/>
          <w:szCs w:val="28"/>
        </w:rPr>
        <w:t>Местоположение: пос. Коробицыно Красносельского сельского поселения Выборгского муниципального района, Красноозёрн</w:t>
      </w:r>
      <w:r w:rsidR="00B90827" w:rsidRPr="00966FEE">
        <w:rPr>
          <w:color w:val="000000" w:themeColor="text1"/>
          <w:szCs w:val="28"/>
        </w:rPr>
        <w:t>ое и Раздольевское</w:t>
      </w:r>
      <w:r w:rsidRPr="00966FEE">
        <w:rPr>
          <w:color w:val="000000" w:themeColor="text1"/>
          <w:szCs w:val="28"/>
        </w:rPr>
        <w:t xml:space="preserve"> сельск</w:t>
      </w:r>
      <w:r w:rsidR="00B90827" w:rsidRPr="00966FEE">
        <w:rPr>
          <w:color w:val="000000" w:themeColor="text1"/>
          <w:szCs w:val="28"/>
        </w:rPr>
        <w:t>ие</w:t>
      </w:r>
      <w:r w:rsidRPr="00966FEE">
        <w:rPr>
          <w:color w:val="000000" w:themeColor="text1"/>
          <w:szCs w:val="28"/>
        </w:rPr>
        <w:t xml:space="preserve"> поселения Приозерского муниципального района.</w:t>
      </w:r>
    </w:p>
    <w:p w14:paraId="523C6622" w14:textId="27F9CBA4" w:rsidR="00DF0BF2" w:rsidRPr="00966FEE" w:rsidRDefault="00DF0BF2" w:rsidP="00DF0BF2">
      <w:pPr>
        <w:pStyle w:val="a1"/>
        <w:rPr>
          <w:color w:val="000000" w:themeColor="text1"/>
        </w:rPr>
      </w:pPr>
      <w:r w:rsidRPr="00966FEE">
        <w:rPr>
          <w:color w:val="000000" w:themeColor="text1"/>
          <w:szCs w:val="28"/>
        </w:rPr>
        <w:t xml:space="preserve">Общая площадь: </w:t>
      </w:r>
      <w:r w:rsidR="004C363E" w:rsidRPr="00966FEE">
        <w:rPr>
          <w:color w:val="000000" w:themeColor="text1"/>
          <w:szCs w:val="28"/>
        </w:rPr>
        <w:t xml:space="preserve">1545,60 </w:t>
      </w:r>
      <w:r w:rsidRPr="00966FEE">
        <w:rPr>
          <w:color w:val="000000" w:themeColor="text1"/>
          <w:szCs w:val="28"/>
        </w:rPr>
        <w:t xml:space="preserve">га. </w:t>
      </w:r>
    </w:p>
    <w:p w14:paraId="7226FB64" w14:textId="77777777" w:rsidR="00DF0BF2" w:rsidRPr="00966FEE" w:rsidRDefault="00DF0BF2" w:rsidP="00DF0BF2">
      <w:pPr>
        <w:pStyle w:val="a1"/>
        <w:rPr>
          <w:color w:val="000000" w:themeColor="text1"/>
        </w:rPr>
      </w:pPr>
      <w:r w:rsidRPr="00966FEE">
        <w:rPr>
          <w:color w:val="000000" w:themeColor="text1"/>
          <w:szCs w:val="28"/>
        </w:rPr>
        <w:t xml:space="preserve">В границах туристско-рекреационной зоны, вблизи пос. Коробицыно, расположены действующие горнолыжные курорты «Красное Озеро», «Золотая долина» и «Снежный». </w:t>
      </w:r>
    </w:p>
    <w:p w14:paraId="498C677E" w14:textId="349B2680" w:rsidR="00DF0BF2" w:rsidRPr="00966FEE" w:rsidRDefault="00DF0BF2" w:rsidP="00DF0BF2">
      <w:pPr>
        <w:pStyle w:val="a1"/>
        <w:rPr>
          <w:color w:val="000000" w:themeColor="text1"/>
        </w:rPr>
      </w:pPr>
      <w:r w:rsidRPr="00966FEE">
        <w:rPr>
          <w:color w:val="000000" w:themeColor="text1"/>
          <w:szCs w:val="28"/>
        </w:rPr>
        <w:t xml:space="preserve">В настоящий момент курорт «Золотая Долина» состоит из: 12 горнолыжных трасс с перепадом высот от 10 до 130 м и протяженностью от 50 до 1100 м, велосипедных трасс, веревочного парка с 3 маршрутами для взрослых и 2 – для детей, вейк-парка с песчаным пляжем, местами для купания и пляжного волейбола, катамаранами, 20 коттеджей, предприятий питания, </w:t>
      </w:r>
      <w:r w:rsidR="00B34D96" w:rsidRPr="00966FEE">
        <w:rPr>
          <w:color w:val="000000" w:themeColor="text1"/>
          <w:szCs w:val="28"/>
        </w:rPr>
        <w:t>спа</w:t>
      </w:r>
      <w:r w:rsidRPr="00966FEE">
        <w:rPr>
          <w:color w:val="000000" w:themeColor="text1"/>
          <w:szCs w:val="28"/>
        </w:rPr>
        <w:t>-комплекса.</w:t>
      </w:r>
    </w:p>
    <w:p w14:paraId="2A6B3753" w14:textId="77777777" w:rsidR="00DF0BF2" w:rsidRPr="00966FEE" w:rsidRDefault="00DF0BF2" w:rsidP="00DF0BF2">
      <w:pPr>
        <w:pStyle w:val="a1"/>
        <w:keepNext/>
        <w:rPr>
          <w:color w:val="000000" w:themeColor="text1"/>
        </w:rPr>
      </w:pPr>
      <w:r w:rsidRPr="00966FEE">
        <w:rPr>
          <w:color w:val="000000" w:themeColor="text1"/>
          <w:szCs w:val="28"/>
        </w:rPr>
        <w:t xml:space="preserve">На территории горнолыжного курорта «Красное Озеро» расположены: </w:t>
      </w:r>
    </w:p>
    <w:p w14:paraId="6E3629DD" w14:textId="77777777" w:rsidR="00DF0BF2" w:rsidRPr="00966FEE" w:rsidRDefault="00DF0BF2" w:rsidP="00271EA0">
      <w:pPr>
        <w:pStyle w:val="a1"/>
        <w:numPr>
          <w:ilvl w:val="0"/>
          <w:numId w:val="149"/>
        </w:numPr>
        <w:tabs>
          <w:tab w:val="left" w:pos="1134"/>
        </w:tabs>
        <w:ind w:left="0" w:firstLine="709"/>
        <w:rPr>
          <w:color w:val="000000" w:themeColor="text1"/>
        </w:rPr>
      </w:pPr>
      <w:r w:rsidRPr="00966FEE">
        <w:rPr>
          <w:color w:val="000000" w:themeColor="text1"/>
          <w:szCs w:val="28"/>
        </w:rPr>
        <w:t xml:space="preserve">18 трасс с перепадом высот от 65 до 120 м и длиной от 300 до 1050 м; </w:t>
      </w:r>
    </w:p>
    <w:p w14:paraId="2EF104C3" w14:textId="77777777" w:rsidR="00DF0BF2" w:rsidRPr="00966FEE" w:rsidRDefault="00DF0BF2" w:rsidP="00271EA0">
      <w:pPr>
        <w:pStyle w:val="a1"/>
        <w:numPr>
          <w:ilvl w:val="0"/>
          <w:numId w:val="149"/>
        </w:numPr>
        <w:tabs>
          <w:tab w:val="left" w:pos="1134"/>
        </w:tabs>
        <w:ind w:left="0" w:firstLine="709"/>
        <w:rPr>
          <w:color w:val="000000" w:themeColor="text1"/>
        </w:rPr>
      </w:pPr>
      <w:r w:rsidRPr="00966FEE">
        <w:rPr>
          <w:color w:val="000000" w:themeColor="text1"/>
          <w:szCs w:val="28"/>
        </w:rPr>
        <w:t xml:space="preserve">стадион лыжной акробатики; </w:t>
      </w:r>
    </w:p>
    <w:p w14:paraId="6F5081E2" w14:textId="77777777" w:rsidR="00DF0BF2" w:rsidRPr="00966FEE" w:rsidRDefault="00DF0BF2" w:rsidP="00271EA0">
      <w:pPr>
        <w:pStyle w:val="a1"/>
        <w:numPr>
          <w:ilvl w:val="0"/>
          <w:numId w:val="149"/>
        </w:numPr>
        <w:tabs>
          <w:tab w:val="left" w:pos="1134"/>
        </w:tabs>
        <w:ind w:left="0" w:firstLine="709"/>
        <w:rPr>
          <w:color w:val="000000" w:themeColor="text1"/>
        </w:rPr>
      </w:pPr>
      <w:r w:rsidRPr="00966FEE">
        <w:rPr>
          <w:color w:val="000000" w:themeColor="text1"/>
          <w:szCs w:val="28"/>
        </w:rPr>
        <w:t xml:space="preserve">водный трамплин для лыжников и сноубордистов, оборудованный песчаный пляж; </w:t>
      </w:r>
    </w:p>
    <w:p w14:paraId="7E939B28" w14:textId="77777777" w:rsidR="00DF0BF2" w:rsidRPr="00966FEE" w:rsidRDefault="00DF0BF2" w:rsidP="00271EA0">
      <w:pPr>
        <w:pStyle w:val="a1"/>
        <w:numPr>
          <w:ilvl w:val="0"/>
          <w:numId w:val="149"/>
        </w:numPr>
        <w:tabs>
          <w:tab w:val="left" w:pos="1134"/>
        </w:tabs>
        <w:ind w:left="0" w:firstLine="709"/>
        <w:rPr>
          <w:color w:val="000000" w:themeColor="text1"/>
        </w:rPr>
      </w:pPr>
      <w:r w:rsidRPr="00966FEE">
        <w:rPr>
          <w:color w:val="000000" w:themeColor="text1"/>
          <w:szCs w:val="28"/>
        </w:rPr>
        <w:t xml:space="preserve">водная реверсивная канатная дорога (вейкборд); </w:t>
      </w:r>
    </w:p>
    <w:p w14:paraId="7FB448A3" w14:textId="77777777" w:rsidR="00DF0BF2" w:rsidRPr="00966FEE" w:rsidRDefault="00DF0BF2" w:rsidP="00271EA0">
      <w:pPr>
        <w:pStyle w:val="a1"/>
        <w:numPr>
          <w:ilvl w:val="0"/>
          <w:numId w:val="149"/>
        </w:numPr>
        <w:tabs>
          <w:tab w:val="left" w:pos="1134"/>
        </w:tabs>
        <w:ind w:left="0" w:firstLine="709"/>
        <w:rPr>
          <w:color w:val="000000" w:themeColor="text1"/>
        </w:rPr>
      </w:pPr>
      <w:r w:rsidRPr="00966FEE">
        <w:rPr>
          <w:color w:val="000000" w:themeColor="text1"/>
          <w:szCs w:val="28"/>
        </w:rPr>
        <w:t xml:space="preserve">теннисные корты; </w:t>
      </w:r>
    </w:p>
    <w:p w14:paraId="42537FD7" w14:textId="77777777" w:rsidR="00DF0BF2" w:rsidRPr="00966FEE" w:rsidRDefault="00DF0BF2" w:rsidP="00271EA0">
      <w:pPr>
        <w:pStyle w:val="a1"/>
        <w:numPr>
          <w:ilvl w:val="0"/>
          <w:numId w:val="149"/>
        </w:numPr>
        <w:tabs>
          <w:tab w:val="left" w:pos="1134"/>
        </w:tabs>
        <w:ind w:left="0" w:firstLine="709"/>
        <w:rPr>
          <w:color w:val="000000" w:themeColor="text1"/>
        </w:rPr>
      </w:pPr>
      <w:r w:rsidRPr="00966FEE">
        <w:rPr>
          <w:color w:val="000000" w:themeColor="text1"/>
          <w:szCs w:val="28"/>
        </w:rPr>
        <w:t xml:space="preserve">футбольные, волейбольные и баскетбольные площадки, площадка для мини-гольфа; </w:t>
      </w:r>
    </w:p>
    <w:p w14:paraId="185C20DE" w14:textId="77777777" w:rsidR="00DF0BF2" w:rsidRPr="00966FEE" w:rsidRDefault="00DF0BF2" w:rsidP="00271EA0">
      <w:pPr>
        <w:pStyle w:val="a1"/>
        <w:numPr>
          <w:ilvl w:val="0"/>
          <w:numId w:val="149"/>
        </w:numPr>
        <w:tabs>
          <w:tab w:val="left" w:pos="1134"/>
        </w:tabs>
        <w:ind w:left="0" w:firstLine="709"/>
        <w:rPr>
          <w:color w:val="000000" w:themeColor="text1"/>
        </w:rPr>
      </w:pPr>
      <w:r w:rsidRPr="00966FEE">
        <w:rPr>
          <w:color w:val="000000" w:themeColor="text1"/>
          <w:szCs w:val="28"/>
        </w:rPr>
        <w:t xml:space="preserve">пневматический и лучный тир, пейнтбол; </w:t>
      </w:r>
    </w:p>
    <w:p w14:paraId="21659C3F" w14:textId="77777777" w:rsidR="00DF0BF2" w:rsidRPr="00966FEE" w:rsidRDefault="00DF0BF2" w:rsidP="00271EA0">
      <w:pPr>
        <w:pStyle w:val="a1"/>
        <w:numPr>
          <w:ilvl w:val="0"/>
          <w:numId w:val="149"/>
        </w:numPr>
        <w:tabs>
          <w:tab w:val="left" w:pos="1134"/>
        </w:tabs>
        <w:ind w:left="0" w:firstLine="709"/>
        <w:rPr>
          <w:color w:val="000000" w:themeColor="text1"/>
        </w:rPr>
      </w:pPr>
      <w:r w:rsidRPr="00966FEE">
        <w:rPr>
          <w:color w:val="000000" w:themeColor="text1"/>
          <w:szCs w:val="28"/>
        </w:rPr>
        <w:t xml:space="preserve">трассы для горных велосипедов и скандинавской ходьбы; </w:t>
      </w:r>
    </w:p>
    <w:p w14:paraId="5227EE2F" w14:textId="58AD68CF" w:rsidR="00DF0BF2" w:rsidRPr="00966FEE" w:rsidRDefault="00DF0BF2" w:rsidP="00271EA0">
      <w:pPr>
        <w:pStyle w:val="a1"/>
        <w:numPr>
          <w:ilvl w:val="0"/>
          <w:numId w:val="149"/>
        </w:numPr>
        <w:tabs>
          <w:tab w:val="left" w:pos="1134"/>
        </w:tabs>
        <w:ind w:left="0" w:firstLine="709"/>
        <w:rPr>
          <w:color w:val="000000" w:themeColor="text1"/>
        </w:rPr>
      </w:pPr>
      <w:r w:rsidRPr="00966FEE">
        <w:rPr>
          <w:color w:val="000000" w:themeColor="text1"/>
          <w:szCs w:val="28"/>
        </w:rPr>
        <w:t xml:space="preserve">38 коттеджей, предприятия питания </w:t>
      </w:r>
      <w:r w:rsidR="00B34D96" w:rsidRPr="00966FEE">
        <w:rPr>
          <w:color w:val="000000" w:themeColor="text1"/>
          <w:szCs w:val="28"/>
        </w:rPr>
        <w:t>спа</w:t>
      </w:r>
      <w:r w:rsidRPr="00966FEE">
        <w:rPr>
          <w:color w:val="000000" w:themeColor="text1"/>
          <w:szCs w:val="28"/>
        </w:rPr>
        <w:t xml:space="preserve">-комплекс. </w:t>
      </w:r>
    </w:p>
    <w:p w14:paraId="60E95DFC" w14:textId="77777777" w:rsidR="00DF0BF2" w:rsidRPr="00966FEE" w:rsidRDefault="00DF0BF2" w:rsidP="00DF0BF2">
      <w:pPr>
        <w:pStyle w:val="a1"/>
        <w:tabs>
          <w:tab w:val="left" w:pos="2830"/>
        </w:tabs>
        <w:rPr>
          <w:color w:val="000000" w:themeColor="text1"/>
        </w:rPr>
      </w:pPr>
      <w:r w:rsidRPr="00966FEE">
        <w:rPr>
          <w:color w:val="000000" w:themeColor="text1"/>
          <w:szCs w:val="28"/>
        </w:rPr>
        <w:t>Горнолыжный курорт «Снежный» в России является одним из обладателей сертификата FIS (международная федерация горных лыж) и включает в себя 7 склонов, 14 трасс разного уровня сложности, спортшколу, 40 коттеджей, ресторан и баню.  На курорте регулярно проводятся соревнования по горным лыжам и сноуборду российского и международного уровня, успешно действует детско-юношеская спортивная школа олимпийского резерва, а также работает ski-академия для подготовки взрослых.</w:t>
      </w:r>
    </w:p>
    <w:p w14:paraId="4508A61E" w14:textId="77777777" w:rsidR="00DF0BF2" w:rsidRPr="00966FEE" w:rsidRDefault="00DF0BF2" w:rsidP="00DF0BF2">
      <w:pPr>
        <w:pStyle w:val="a1"/>
        <w:tabs>
          <w:tab w:val="left" w:pos="3375"/>
        </w:tabs>
        <w:rPr>
          <w:color w:val="000000" w:themeColor="text1"/>
        </w:rPr>
      </w:pPr>
      <w:r w:rsidRPr="00966FEE">
        <w:rPr>
          <w:color w:val="000000" w:themeColor="text1"/>
        </w:rPr>
        <w:lastRenderedPageBreak/>
        <w:t>В границах туристско-рекреационной зоны планируется реализация инвестиционных проектов:</w:t>
      </w:r>
    </w:p>
    <w:p w14:paraId="77D9AAA1" w14:textId="77777777" w:rsidR="00DF0BF2" w:rsidRPr="00966FEE" w:rsidRDefault="00DF0BF2" w:rsidP="00271EA0">
      <w:pPr>
        <w:pStyle w:val="a1"/>
        <w:numPr>
          <w:ilvl w:val="0"/>
          <w:numId w:val="179"/>
        </w:numPr>
        <w:tabs>
          <w:tab w:val="left" w:pos="1106"/>
          <w:tab w:val="left" w:pos="3375"/>
        </w:tabs>
        <w:ind w:left="0" w:firstLine="709"/>
        <w:rPr>
          <w:color w:val="000000" w:themeColor="text1"/>
        </w:rPr>
      </w:pPr>
      <w:r w:rsidRPr="00966FEE">
        <w:rPr>
          <w:color w:val="000000" w:themeColor="text1"/>
        </w:rPr>
        <w:t>«Строительство 2-й очереди горнолыжного центра «Золотая долина»» (АО «Золотая долина») – создание новых трасс и объектов туристкой инфраструктуры (номерной фонд 500 номеров, детокс-комплекс, велотрасса и др.).</w:t>
      </w:r>
    </w:p>
    <w:p w14:paraId="1416D22F" w14:textId="3A2B1C1F" w:rsidR="00262145" w:rsidRPr="00966FEE" w:rsidRDefault="00DF0BF2" w:rsidP="00271EA0">
      <w:pPr>
        <w:pStyle w:val="a1"/>
        <w:numPr>
          <w:ilvl w:val="0"/>
          <w:numId w:val="179"/>
        </w:numPr>
        <w:tabs>
          <w:tab w:val="left" w:pos="1106"/>
          <w:tab w:val="left" w:pos="3375"/>
        </w:tabs>
        <w:ind w:left="0" w:firstLine="709"/>
        <w:rPr>
          <w:color w:val="000000" w:themeColor="text1"/>
        </w:rPr>
      </w:pPr>
      <w:r w:rsidRPr="00966FEE">
        <w:rPr>
          <w:color w:val="000000" w:themeColor="text1"/>
        </w:rPr>
        <w:t>«Строительство 2-й очереди горнолыжного курорта «Красное озеро» (ЗАО «ТВЭЛ-Курорт») – 40 коттеджей (для сдачи в аренду туристам) общей площадью 2000 м</w:t>
      </w:r>
      <w:r w:rsidRPr="00966FEE">
        <w:rPr>
          <w:color w:val="000000" w:themeColor="text1"/>
          <w:vertAlign w:val="superscript"/>
        </w:rPr>
        <w:t>2</w:t>
      </w:r>
      <w:r w:rsidRPr="00966FEE">
        <w:rPr>
          <w:color w:val="000000" w:themeColor="text1"/>
        </w:rPr>
        <w:t>, санаторий-медицинская клиника на 60 номеров общей площадью 6000 м</w:t>
      </w:r>
      <w:r w:rsidRPr="00966FEE">
        <w:rPr>
          <w:color w:val="000000" w:themeColor="text1"/>
          <w:vertAlign w:val="superscript"/>
        </w:rPr>
        <w:t>2</w:t>
      </w:r>
      <w:r w:rsidRPr="00966FEE">
        <w:rPr>
          <w:color w:val="000000" w:themeColor="text1"/>
        </w:rPr>
        <w:t>, гостиница для персонала на 25 номеров площадью 900 м</w:t>
      </w:r>
      <w:r w:rsidRPr="00966FEE">
        <w:rPr>
          <w:color w:val="000000" w:themeColor="text1"/>
          <w:vertAlign w:val="superscript"/>
        </w:rPr>
        <w:t>2</w:t>
      </w:r>
      <w:r w:rsidRPr="00966FEE">
        <w:rPr>
          <w:color w:val="000000" w:themeColor="text1"/>
        </w:rPr>
        <w:t>.</w:t>
      </w:r>
    </w:p>
    <w:p w14:paraId="3D9B1DF7" w14:textId="004B5EC8" w:rsidR="00B90827" w:rsidRPr="00966FEE" w:rsidRDefault="00B90827" w:rsidP="00B90827">
      <w:pPr>
        <w:pStyle w:val="a1"/>
        <w:rPr>
          <w:color w:val="000000" w:themeColor="text1"/>
        </w:rPr>
      </w:pPr>
      <w:r w:rsidRPr="00966FEE">
        <w:rPr>
          <w:color w:val="000000" w:themeColor="text1"/>
          <w:szCs w:val="28"/>
        </w:rPr>
        <w:t>Строительство 2-й очереди горнолыжных курортов «Золотая долина» и «Красное озеро» относится к наиболее крупным инвестиционным проектам в области отдыха и туризма, реализуемым на территории Ленинградской области.</w:t>
      </w:r>
    </w:p>
    <w:p w14:paraId="4D5F9CDC" w14:textId="04D4985B" w:rsidR="00526527" w:rsidRPr="00966FEE" w:rsidRDefault="00526527" w:rsidP="00A5052A">
      <w:pPr>
        <w:pStyle w:val="a1"/>
        <w:rPr>
          <w:color w:val="000000" w:themeColor="text1"/>
          <w:szCs w:val="28"/>
        </w:rPr>
      </w:pPr>
      <w:r w:rsidRPr="00966FEE">
        <w:rPr>
          <w:color w:val="000000" w:themeColor="text1"/>
          <w:szCs w:val="28"/>
        </w:rPr>
        <w:t xml:space="preserve">На основании предложения ООО «Курорт Пески» и с учетом мнений отраслевых органов исполнительной власти Ленинградской области в границы Коробицынской зоны горнолыжного спорта включена территория инвестиционного проекта по созданию круглогодичного курорта с аквапарком и горнолыжным центром на территории Красноозёрного и Раздольевского сельских поселений Приозерского муниципального района Ленинградской области. Территория планируемого курорта площадью 26,9 </w:t>
      </w:r>
      <w:r w:rsidR="00B8415F" w:rsidRPr="00966FEE">
        <w:rPr>
          <w:color w:val="000000" w:themeColor="text1"/>
          <w:szCs w:val="28"/>
        </w:rPr>
        <w:t xml:space="preserve">га расположена к юго-востоку от дер. Светлое и </w:t>
      </w:r>
      <w:r w:rsidRPr="00966FEE">
        <w:rPr>
          <w:color w:val="000000" w:themeColor="text1"/>
          <w:szCs w:val="28"/>
        </w:rPr>
        <w:t>включает в себя земельные участки с кадастровыми номерами 47:03:0908003:1178, 47:03:0908003:1179, 47:03:0000000:22341, 47:03:0000000:22471</w:t>
      </w:r>
      <w:r w:rsidR="00B8415F" w:rsidRPr="00966FEE">
        <w:rPr>
          <w:color w:val="000000" w:themeColor="text1"/>
          <w:szCs w:val="28"/>
        </w:rPr>
        <w:t xml:space="preserve">, </w:t>
      </w:r>
      <w:r w:rsidRPr="00966FEE">
        <w:rPr>
          <w:color w:val="000000" w:themeColor="text1"/>
          <w:szCs w:val="28"/>
        </w:rPr>
        <w:t xml:space="preserve">47:03:0000000:22470. </w:t>
      </w:r>
    </w:p>
    <w:p w14:paraId="71B0C3B3" w14:textId="1D6306EA" w:rsidR="00526527" w:rsidRPr="00966FEE" w:rsidRDefault="00B8415F" w:rsidP="00A5052A">
      <w:pPr>
        <w:pStyle w:val="a1"/>
        <w:rPr>
          <w:color w:val="000000" w:themeColor="text1"/>
          <w:szCs w:val="28"/>
        </w:rPr>
      </w:pPr>
      <w:r w:rsidRPr="00966FEE">
        <w:rPr>
          <w:color w:val="000000" w:themeColor="text1"/>
          <w:szCs w:val="28"/>
        </w:rPr>
        <w:t xml:space="preserve">В границах планируемого круглогодичного курорта предусмотрено размещение </w:t>
      </w:r>
      <w:r w:rsidR="00A5052A" w:rsidRPr="00966FEE">
        <w:rPr>
          <w:color w:val="000000" w:themeColor="text1"/>
          <w:szCs w:val="28"/>
        </w:rPr>
        <w:t>горнолыжных склонов, лыжного центра и лыжных трасс, аквапарка, гостиниц и коттеджей, ресторана и других объектов обслуживания.</w:t>
      </w:r>
    </w:p>
    <w:p w14:paraId="7C7DF507" w14:textId="27AD218C" w:rsidR="00262145" w:rsidRPr="00966FEE" w:rsidRDefault="00262145" w:rsidP="00262145">
      <w:pPr>
        <w:pStyle w:val="a1"/>
        <w:rPr>
          <w:color w:val="000000" w:themeColor="text1"/>
          <w:szCs w:val="28"/>
        </w:rPr>
      </w:pPr>
      <w:r w:rsidRPr="00966FEE">
        <w:rPr>
          <w:color w:val="000000" w:themeColor="text1"/>
          <w:szCs w:val="28"/>
        </w:rPr>
        <w:t xml:space="preserve">Коробицынская зона горнолыжного спорта примыкает к особо охраняемой природной территории регионального значения – государственному природному заказнику «Озеро Красное» и частично входит в границы его </w:t>
      </w:r>
      <w:r w:rsidRPr="00966FEE">
        <w:rPr>
          <w:color w:val="000000" w:themeColor="text1"/>
        </w:rPr>
        <w:t xml:space="preserve">охранной зоны. </w:t>
      </w:r>
      <w:r w:rsidRPr="00966FEE">
        <w:rPr>
          <w:color w:val="000000" w:themeColor="text1"/>
          <w:szCs w:val="28"/>
        </w:rPr>
        <w:t xml:space="preserve">Границы и режимы особой охраны заказника и охранной зоны утверждены постановлением Правительства Ленинградской области от 22.04.2010 № 99. </w:t>
      </w:r>
    </w:p>
    <w:p w14:paraId="2CFE2FA7" w14:textId="77777777" w:rsidR="00DF0BF2" w:rsidRPr="00966FEE" w:rsidRDefault="00DF0BF2" w:rsidP="00DF0BF2">
      <w:pPr>
        <w:pStyle w:val="a1"/>
        <w:rPr>
          <w:color w:val="000000" w:themeColor="text1"/>
        </w:rPr>
      </w:pPr>
    </w:p>
    <w:p w14:paraId="16EA092D" w14:textId="77777777" w:rsidR="00DF0BF2" w:rsidRPr="00966FEE" w:rsidRDefault="00DF0BF2" w:rsidP="00DF0BF2">
      <w:pPr>
        <w:pStyle w:val="a1"/>
        <w:keepNext/>
        <w:outlineLvl w:val="4"/>
        <w:rPr>
          <w:b/>
          <w:bCs/>
          <w:color w:val="000000" w:themeColor="text1"/>
          <w:szCs w:val="28"/>
        </w:rPr>
      </w:pPr>
      <w:r w:rsidRPr="00966FEE">
        <w:rPr>
          <w:b/>
          <w:bCs/>
          <w:color w:val="000000" w:themeColor="text1"/>
          <w:szCs w:val="28"/>
        </w:rPr>
        <w:t>Туристско-рекреационная зона «Земляничные поляны»</w:t>
      </w:r>
    </w:p>
    <w:p w14:paraId="2B6ED240" w14:textId="77777777" w:rsidR="00DF0BF2" w:rsidRPr="00966FEE" w:rsidRDefault="00DF0BF2" w:rsidP="00DF0BF2">
      <w:pPr>
        <w:pStyle w:val="a1"/>
        <w:ind w:firstLine="708"/>
        <w:rPr>
          <w:color w:val="000000" w:themeColor="text1"/>
        </w:rPr>
      </w:pPr>
      <w:r w:rsidRPr="00966FEE">
        <w:rPr>
          <w:color w:val="000000" w:themeColor="text1"/>
        </w:rPr>
        <w:t xml:space="preserve">Туристско-рекреационный район: зона агломерации. </w:t>
      </w:r>
    </w:p>
    <w:p w14:paraId="55849EFD" w14:textId="77777777" w:rsidR="00DF0BF2" w:rsidRPr="00966FEE" w:rsidRDefault="00DF0BF2" w:rsidP="00DF0BF2">
      <w:pPr>
        <w:pStyle w:val="a1"/>
        <w:rPr>
          <w:color w:val="000000" w:themeColor="text1"/>
          <w:szCs w:val="28"/>
        </w:rPr>
      </w:pPr>
      <w:r w:rsidRPr="00966FEE">
        <w:rPr>
          <w:color w:val="000000" w:themeColor="text1"/>
          <w:szCs w:val="28"/>
        </w:rPr>
        <w:t>Местоположение: дер. Кукушкино Пениковского сельского поселения Ломоносовского муниципального района.</w:t>
      </w:r>
    </w:p>
    <w:p w14:paraId="5BD44386" w14:textId="3AEC0333" w:rsidR="00DF0BF2" w:rsidRPr="00966FEE" w:rsidRDefault="00DF0BF2" w:rsidP="00DF0BF2">
      <w:pPr>
        <w:pStyle w:val="a1"/>
        <w:tabs>
          <w:tab w:val="left" w:pos="3375"/>
        </w:tabs>
        <w:rPr>
          <w:color w:val="000000" w:themeColor="text1"/>
        </w:rPr>
      </w:pPr>
      <w:r w:rsidRPr="00966FEE">
        <w:rPr>
          <w:color w:val="000000" w:themeColor="text1"/>
          <w:szCs w:val="28"/>
        </w:rPr>
        <w:t xml:space="preserve"> Общая площадь: </w:t>
      </w:r>
      <w:r w:rsidR="004C363E" w:rsidRPr="00966FEE">
        <w:rPr>
          <w:color w:val="000000" w:themeColor="text1"/>
          <w:szCs w:val="28"/>
        </w:rPr>
        <w:t xml:space="preserve">68,26 </w:t>
      </w:r>
      <w:r w:rsidRPr="00966FEE">
        <w:rPr>
          <w:color w:val="000000" w:themeColor="text1"/>
          <w:szCs w:val="28"/>
        </w:rPr>
        <w:t xml:space="preserve">га. </w:t>
      </w:r>
    </w:p>
    <w:p w14:paraId="792F4FEE" w14:textId="77777777" w:rsidR="00DF0BF2" w:rsidRPr="00966FEE" w:rsidRDefault="00DF0BF2" w:rsidP="00DF0BF2">
      <w:pPr>
        <w:pStyle w:val="a1"/>
        <w:rPr>
          <w:color w:val="000000" w:themeColor="text1"/>
          <w:szCs w:val="28"/>
        </w:rPr>
      </w:pPr>
      <w:r w:rsidRPr="00966FEE">
        <w:rPr>
          <w:color w:val="000000" w:themeColor="text1"/>
          <w:szCs w:val="28"/>
        </w:rPr>
        <w:t xml:space="preserve">Создание туристско-рекреационной зоны «Земляничные поляны» предусмотрено на основании поступившего предложения ООО «Земляничные поляны», с учетом положительных мнений комитета экономического развития и инвестиционной деятельности Ленинградской области и комитета по культуре и туризму Ленинградской области. </w:t>
      </w:r>
    </w:p>
    <w:p w14:paraId="271A5F04" w14:textId="77777777" w:rsidR="00DF0BF2" w:rsidRPr="00966FEE" w:rsidRDefault="00DF0BF2" w:rsidP="00DF0BF2">
      <w:pPr>
        <w:pStyle w:val="a1"/>
        <w:rPr>
          <w:color w:val="000000" w:themeColor="text1"/>
          <w:szCs w:val="28"/>
          <w:shd w:val="clear" w:color="auto" w:fill="FFFFFF"/>
        </w:rPr>
      </w:pPr>
      <w:r w:rsidRPr="00966FEE">
        <w:rPr>
          <w:color w:val="000000" w:themeColor="text1"/>
          <w:szCs w:val="28"/>
          <w:shd w:val="clear" w:color="auto" w:fill="FFFFFF"/>
        </w:rPr>
        <w:t>Strawberry Fields Golf Resort – к</w:t>
      </w:r>
      <w:r w:rsidRPr="00966FEE">
        <w:rPr>
          <w:rFonts w:eastAsia="Arial"/>
          <w:color w:val="000000" w:themeColor="text1"/>
          <w:szCs w:val="28"/>
          <w:shd w:val="clear" w:color="auto" w:fill="FFFFFF"/>
        </w:rPr>
        <w:t>руглогодичный загородный курорт</w:t>
      </w:r>
      <w:r w:rsidRPr="00966FEE">
        <w:rPr>
          <w:color w:val="000000" w:themeColor="text1"/>
          <w:szCs w:val="28"/>
          <w:shd w:val="clear" w:color="auto" w:fill="FFFFFF"/>
        </w:rPr>
        <w:t>, расположенный вблизи Санкт-Петербурга, в состав которого входит:</w:t>
      </w:r>
    </w:p>
    <w:p w14:paraId="39BBD22D" w14:textId="77777777" w:rsidR="00DF0BF2" w:rsidRPr="00966FEE" w:rsidRDefault="00DF0BF2" w:rsidP="00271EA0">
      <w:pPr>
        <w:pStyle w:val="a1"/>
        <w:numPr>
          <w:ilvl w:val="0"/>
          <w:numId w:val="154"/>
        </w:numPr>
        <w:tabs>
          <w:tab w:val="left" w:pos="1120"/>
        </w:tabs>
        <w:ind w:left="0" w:firstLine="709"/>
        <w:rPr>
          <w:color w:val="000000" w:themeColor="text1"/>
          <w:szCs w:val="28"/>
        </w:rPr>
      </w:pPr>
      <w:r w:rsidRPr="00966FEE">
        <w:rPr>
          <w:color w:val="000000" w:themeColor="text1"/>
          <w:szCs w:val="28"/>
        </w:rPr>
        <w:lastRenderedPageBreak/>
        <w:t>гольф-поле чемпионского уровня на 18 лунок площадью 72 га с тренировочными зонами для отработки дальних и коротких ударов, а также академическое поле для обучение начинающих гольфистов;</w:t>
      </w:r>
    </w:p>
    <w:p w14:paraId="757AEB40" w14:textId="77777777" w:rsidR="00DF0BF2" w:rsidRPr="00966FEE" w:rsidRDefault="00DF0BF2" w:rsidP="00271EA0">
      <w:pPr>
        <w:pStyle w:val="a1"/>
        <w:numPr>
          <w:ilvl w:val="0"/>
          <w:numId w:val="154"/>
        </w:numPr>
        <w:tabs>
          <w:tab w:val="left" w:pos="1120"/>
        </w:tabs>
        <w:ind w:left="0" w:firstLine="709"/>
        <w:rPr>
          <w:color w:val="000000" w:themeColor="text1"/>
          <w:szCs w:val="28"/>
        </w:rPr>
      </w:pPr>
      <w:r w:rsidRPr="00966FEE">
        <w:rPr>
          <w:color w:val="000000" w:themeColor="text1"/>
          <w:szCs w:val="28"/>
        </w:rPr>
        <w:t>детская и взрослая круглогодичная академия гольфа;</w:t>
      </w:r>
    </w:p>
    <w:p w14:paraId="079FED77" w14:textId="77777777" w:rsidR="00DF0BF2" w:rsidRPr="00966FEE" w:rsidRDefault="00DF0BF2" w:rsidP="00271EA0">
      <w:pPr>
        <w:pStyle w:val="a1"/>
        <w:numPr>
          <w:ilvl w:val="0"/>
          <w:numId w:val="154"/>
        </w:numPr>
        <w:tabs>
          <w:tab w:val="left" w:pos="1120"/>
        </w:tabs>
        <w:ind w:left="0" w:firstLine="709"/>
        <w:rPr>
          <w:color w:val="000000" w:themeColor="text1"/>
          <w:szCs w:val="28"/>
        </w:rPr>
      </w:pPr>
      <w:r w:rsidRPr="00966FEE">
        <w:rPr>
          <w:color w:val="000000" w:themeColor="text1"/>
          <w:szCs w:val="28"/>
        </w:rPr>
        <w:t>клубный дом площадью 1200 м</w:t>
      </w:r>
      <w:r w:rsidRPr="00966FEE">
        <w:rPr>
          <w:color w:val="000000" w:themeColor="text1"/>
          <w:szCs w:val="28"/>
          <w:vertAlign w:val="superscript"/>
        </w:rPr>
        <w:t>2</w:t>
      </w:r>
      <w:r w:rsidRPr="00966FEE">
        <w:rPr>
          <w:color w:val="000000" w:themeColor="text1"/>
          <w:szCs w:val="28"/>
        </w:rPr>
        <w:t xml:space="preserve"> с рестораном русско-европейской кухни, раздевалками для спортсменов, конференц-залом, спортивным залом и гольф-симулятором;</w:t>
      </w:r>
    </w:p>
    <w:p w14:paraId="1D65A169" w14:textId="77777777" w:rsidR="00DF0BF2" w:rsidRPr="00966FEE" w:rsidRDefault="00DF0BF2" w:rsidP="00271EA0">
      <w:pPr>
        <w:pStyle w:val="a1"/>
        <w:numPr>
          <w:ilvl w:val="0"/>
          <w:numId w:val="154"/>
        </w:numPr>
        <w:tabs>
          <w:tab w:val="left" w:pos="1120"/>
        </w:tabs>
        <w:ind w:left="0" w:firstLine="709"/>
        <w:rPr>
          <w:color w:val="000000" w:themeColor="text1"/>
          <w:szCs w:val="28"/>
        </w:rPr>
      </w:pPr>
      <w:r w:rsidRPr="00966FEE">
        <w:rPr>
          <w:color w:val="000000" w:themeColor="text1"/>
          <w:szCs w:val="28"/>
        </w:rPr>
        <w:t>15 коттеджей для аренды площадью от 26 м</w:t>
      </w:r>
      <w:r w:rsidRPr="00966FEE">
        <w:rPr>
          <w:color w:val="000000" w:themeColor="text1"/>
          <w:szCs w:val="28"/>
          <w:vertAlign w:val="superscript"/>
        </w:rPr>
        <w:t>2</w:t>
      </w:r>
      <w:r w:rsidRPr="00966FEE">
        <w:rPr>
          <w:color w:val="000000" w:themeColor="text1"/>
          <w:szCs w:val="28"/>
        </w:rPr>
        <w:t xml:space="preserve"> до 82 м</w:t>
      </w:r>
      <w:r w:rsidRPr="00966FEE">
        <w:rPr>
          <w:color w:val="000000" w:themeColor="text1"/>
          <w:szCs w:val="28"/>
          <w:vertAlign w:val="superscript"/>
        </w:rPr>
        <w:t>2</w:t>
      </w:r>
      <w:r w:rsidRPr="00966FEE">
        <w:rPr>
          <w:color w:val="000000" w:themeColor="text1"/>
          <w:szCs w:val="28"/>
        </w:rPr>
        <w:t xml:space="preserve"> категории «без звезд»;</w:t>
      </w:r>
    </w:p>
    <w:p w14:paraId="5EEDEEF1" w14:textId="77777777" w:rsidR="00DF0BF2" w:rsidRPr="00966FEE" w:rsidRDefault="00DF0BF2" w:rsidP="00271EA0">
      <w:pPr>
        <w:pStyle w:val="a1"/>
        <w:numPr>
          <w:ilvl w:val="0"/>
          <w:numId w:val="154"/>
        </w:numPr>
        <w:tabs>
          <w:tab w:val="left" w:pos="1120"/>
        </w:tabs>
        <w:ind w:left="0" w:firstLine="709"/>
        <w:rPr>
          <w:color w:val="000000" w:themeColor="text1"/>
          <w:szCs w:val="28"/>
        </w:rPr>
      </w:pPr>
      <w:r w:rsidRPr="00966FEE">
        <w:rPr>
          <w:color w:val="000000" w:themeColor="text1"/>
          <w:szCs w:val="28"/>
        </w:rPr>
        <w:t>зимний парк семейного отдыха с искусственным катком площадью 320 м</w:t>
      </w:r>
      <w:r w:rsidRPr="00966FEE">
        <w:rPr>
          <w:color w:val="000000" w:themeColor="text1"/>
          <w:szCs w:val="28"/>
          <w:vertAlign w:val="superscript"/>
        </w:rPr>
        <w:t>2</w:t>
      </w:r>
      <w:r w:rsidRPr="00966FEE">
        <w:rPr>
          <w:color w:val="000000" w:themeColor="text1"/>
          <w:szCs w:val="28"/>
        </w:rPr>
        <w:t>, трассой для беговых лыж.</w:t>
      </w:r>
    </w:p>
    <w:p w14:paraId="5FF8524F" w14:textId="71B1583B" w:rsidR="00D000C6" w:rsidRPr="00966FEE" w:rsidRDefault="0065013F" w:rsidP="00D000C6">
      <w:pPr>
        <w:pStyle w:val="a1"/>
        <w:tabs>
          <w:tab w:val="left" w:pos="3375"/>
        </w:tabs>
        <w:rPr>
          <w:color w:val="000000" w:themeColor="text1"/>
          <w:szCs w:val="28"/>
        </w:rPr>
      </w:pPr>
      <w:r w:rsidRPr="00966FEE">
        <w:rPr>
          <w:color w:val="000000" w:themeColor="text1"/>
          <w:szCs w:val="28"/>
        </w:rPr>
        <w:t xml:space="preserve">Границы туристско-рекреационной зоны определены на основании сведений ООО «Земляничные поляны» </w:t>
      </w:r>
      <w:r w:rsidR="00D000C6" w:rsidRPr="00966FEE">
        <w:rPr>
          <w:color w:val="000000" w:themeColor="text1"/>
          <w:szCs w:val="28"/>
        </w:rPr>
        <w:t>и предложения администрации муниципального образования Пениковское сельское поселение муниципального образования Ломоносовский муниципальный район Ленинградской области и включают в себя</w:t>
      </w:r>
      <w:r w:rsidR="00561575" w:rsidRPr="00966FEE">
        <w:rPr>
          <w:color w:val="000000" w:themeColor="text1"/>
          <w:szCs w:val="28"/>
        </w:rPr>
        <w:t xml:space="preserve"> </w:t>
      </w:r>
      <w:r w:rsidR="00D000C6" w:rsidRPr="00966FEE">
        <w:rPr>
          <w:color w:val="000000" w:themeColor="text1"/>
          <w:szCs w:val="28"/>
        </w:rPr>
        <w:t>земельные участки с кадастровыми номерами 47:14:0203006:1176 и 47:14:0203006:826 (гольф-поле), 47:14:0203006:1177 (клубный дом), 47:14:0203006:1484, 47:14:0203006:1485 и 47:14:0203006:1486 (база отдыха).</w:t>
      </w:r>
    </w:p>
    <w:p w14:paraId="68F47D6C" w14:textId="536A1B08" w:rsidR="00DF0BF2" w:rsidRPr="00966FEE" w:rsidRDefault="00DF0BF2" w:rsidP="00DF0BF2">
      <w:pPr>
        <w:pStyle w:val="a1"/>
        <w:tabs>
          <w:tab w:val="left" w:pos="3375"/>
        </w:tabs>
        <w:rPr>
          <w:color w:val="000000" w:themeColor="text1"/>
          <w:szCs w:val="28"/>
        </w:rPr>
      </w:pPr>
      <w:r w:rsidRPr="00966FEE">
        <w:rPr>
          <w:color w:val="000000" w:themeColor="text1"/>
          <w:szCs w:val="28"/>
        </w:rPr>
        <w:t xml:space="preserve">На гольф-поле проводятся многочисленные турниры по гольфу, в том числе организуемые Ассоциацией гольфа России. </w:t>
      </w:r>
    </w:p>
    <w:p w14:paraId="067C8B54" w14:textId="14E05C7F" w:rsidR="00DF0BF2" w:rsidRPr="00966FEE" w:rsidRDefault="00DF0BF2" w:rsidP="00DF0BF2">
      <w:pPr>
        <w:pStyle w:val="a1"/>
        <w:tabs>
          <w:tab w:val="left" w:pos="3375"/>
        </w:tabs>
        <w:rPr>
          <w:color w:val="000000" w:themeColor="text1"/>
        </w:rPr>
      </w:pPr>
      <w:r w:rsidRPr="00966FEE">
        <w:rPr>
          <w:color w:val="000000" w:themeColor="text1"/>
          <w:szCs w:val="28"/>
        </w:rPr>
        <w:t xml:space="preserve">Создание туристско-рекреационной зоны «Земляничные поляны» предусмотрено в целях </w:t>
      </w:r>
      <w:r w:rsidRPr="00966FEE">
        <w:rPr>
          <w:color w:val="000000" w:themeColor="text1"/>
        </w:rPr>
        <w:t>популяризации гольфа в Ленинградской области и Северо-</w:t>
      </w:r>
      <w:r w:rsidR="00D97A1C" w:rsidRPr="00966FEE">
        <w:rPr>
          <w:color w:val="000000" w:themeColor="text1"/>
        </w:rPr>
        <w:t>З</w:t>
      </w:r>
      <w:r w:rsidRPr="00966FEE">
        <w:rPr>
          <w:color w:val="000000" w:themeColor="text1"/>
        </w:rPr>
        <w:t>ападном федеральном округе, привлечения спортсменов и туристов из других субъектов Российской Федерации, а также реализации планов развития гольф-курорта Strawberry Fields:</w:t>
      </w:r>
    </w:p>
    <w:p w14:paraId="72F9C8FD" w14:textId="77777777" w:rsidR="00DF0BF2" w:rsidRPr="00966FEE" w:rsidRDefault="00DF0BF2" w:rsidP="00271EA0">
      <w:pPr>
        <w:pStyle w:val="a1"/>
        <w:numPr>
          <w:ilvl w:val="0"/>
          <w:numId w:val="155"/>
        </w:numPr>
        <w:tabs>
          <w:tab w:val="left" w:pos="1120"/>
          <w:tab w:val="left" w:pos="3375"/>
        </w:tabs>
        <w:ind w:left="0" w:firstLine="709"/>
        <w:rPr>
          <w:color w:val="000000" w:themeColor="text1"/>
        </w:rPr>
      </w:pPr>
      <w:r w:rsidRPr="00966FEE">
        <w:rPr>
          <w:color w:val="000000" w:themeColor="text1"/>
        </w:rPr>
        <w:t>строительство дополнительного помещения для проведения мероприятий площадью 600 м</w:t>
      </w:r>
      <w:r w:rsidRPr="00966FEE">
        <w:rPr>
          <w:color w:val="000000" w:themeColor="text1"/>
          <w:vertAlign w:val="superscript"/>
        </w:rPr>
        <w:t>2</w:t>
      </w:r>
      <w:r w:rsidRPr="00966FEE">
        <w:rPr>
          <w:color w:val="000000" w:themeColor="text1"/>
        </w:rPr>
        <w:t>;</w:t>
      </w:r>
    </w:p>
    <w:p w14:paraId="73A089F1" w14:textId="77777777" w:rsidR="00DF0BF2" w:rsidRPr="00966FEE" w:rsidRDefault="00DF0BF2" w:rsidP="00271EA0">
      <w:pPr>
        <w:pStyle w:val="a1"/>
        <w:numPr>
          <w:ilvl w:val="0"/>
          <w:numId w:val="155"/>
        </w:numPr>
        <w:tabs>
          <w:tab w:val="left" w:pos="1120"/>
          <w:tab w:val="left" w:pos="3375"/>
        </w:tabs>
        <w:ind w:left="0" w:firstLine="709"/>
        <w:rPr>
          <w:color w:val="000000" w:themeColor="text1"/>
        </w:rPr>
      </w:pPr>
      <w:r w:rsidRPr="00966FEE">
        <w:rPr>
          <w:color w:val="000000" w:themeColor="text1"/>
        </w:rPr>
        <w:t>строительство спа-зоны с бассейном, термами и массажно-оздоровительными кабинетами;</w:t>
      </w:r>
    </w:p>
    <w:p w14:paraId="70D8E273" w14:textId="77777777" w:rsidR="00DF0BF2" w:rsidRPr="00966FEE" w:rsidRDefault="00DF0BF2" w:rsidP="00271EA0">
      <w:pPr>
        <w:pStyle w:val="a1"/>
        <w:numPr>
          <w:ilvl w:val="0"/>
          <w:numId w:val="155"/>
        </w:numPr>
        <w:tabs>
          <w:tab w:val="left" w:pos="1120"/>
          <w:tab w:val="left" w:pos="3375"/>
        </w:tabs>
        <w:ind w:left="0" w:firstLine="709"/>
        <w:rPr>
          <w:color w:val="000000" w:themeColor="text1"/>
        </w:rPr>
      </w:pPr>
      <w:r w:rsidRPr="00966FEE">
        <w:rPr>
          <w:color w:val="000000" w:themeColor="text1"/>
        </w:rPr>
        <w:t>развитие гостиничных услуг и увеличение номерного фонда.</w:t>
      </w:r>
    </w:p>
    <w:p w14:paraId="4B745861" w14:textId="77777777" w:rsidR="00DF0BF2" w:rsidRPr="00966FEE" w:rsidRDefault="00DF0BF2" w:rsidP="00DF0BF2">
      <w:pPr>
        <w:pStyle w:val="a1"/>
        <w:tabs>
          <w:tab w:val="left" w:pos="3375"/>
        </w:tabs>
        <w:rPr>
          <w:color w:val="000000" w:themeColor="text1"/>
        </w:rPr>
      </w:pPr>
      <w:r w:rsidRPr="00966FEE">
        <w:rPr>
          <w:color w:val="000000" w:themeColor="text1"/>
        </w:rPr>
        <w:t>К границам туристско-рекреационной зоны примыкает планируемый государственный природный заказник «Верховья рек парков Петергофской дороги», предусмотренный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496F4BCB" w14:textId="77777777" w:rsidR="00DF0BF2" w:rsidRPr="00966FEE" w:rsidRDefault="00DF0BF2" w:rsidP="00DF0BF2">
      <w:pPr>
        <w:pStyle w:val="a1"/>
        <w:tabs>
          <w:tab w:val="left" w:pos="3375"/>
        </w:tabs>
        <w:rPr>
          <w:color w:val="000000" w:themeColor="text1"/>
          <w:szCs w:val="28"/>
        </w:rPr>
      </w:pPr>
    </w:p>
    <w:p w14:paraId="49C23ED0" w14:textId="77777777" w:rsidR="000E541A" w:rsidRPr="00966FEE" w:rsidRDefault="00E5408B">
      <w:pPr>
        <w:pStyle w:val="a1"/>
        <w:keepNext/>
        <w:outlineLvl w:val="4"/>
        <w:rPr>
          <w:b/>
          <w:bCs/>
          <w:color w:val="000000" w:themeColor="text1"/>
        </w:rPr>
      </w:pPr>
      <w:r w:rsidRPr="00966FEE">
        <w:rPr>
          <w:b/>
          <w:bCs/>
          <w:color w:val="000000" w:themeColor="text1"/>
          <w:szCs w:val="28"/>
        </w:rPr>
        <w:t>Туристско-рекреационная зона «Охта Парк»</w:t>
      </w:r>
    </w:p>
    <w:p w14:paraId="3BF08422" w14:textId="77777777" w:rsidR="000E541A" w:rsidRPr="00966FEE" w:rsidRDefault="00E5408B">
      <w:pPr>
        <w:pStyle w:val="a1"/>
        <w:ind w:firstLine="708"/>
        <w:rPr>
          <w:color w:val="000000" w:themeColor="text1"/>
        </w:rPr>
      </w:pPr>
      <w:r w:rsidRPr="00966FEE">
        <w:rPr>
          <w:color w:val="000000" w:themeColor="text1"/>
        </w:rPr>
        <w:t>Туристско-рекреационный район: зона агломерации.</w:t>
      </w:r>
    </w:p>
    <w:p w14:paraId="1509ECA3" w14:textId="77777777" w:rsidR="000E541A" w:rsidRPr="00966FEE" w:rsidRDefault="00E5408B">
      <w:pPr>
        <w:pStyle w:val="a1"/>
        <w:tabs>
          <w:tab w:val="left" w:pos="3375"/>
        </w:tabs>
        <w:rPr>
          <w:color w:val="000000" w:themeColor="text1"/>
        </w:rPr>
      </w:pPr>
      <w:r w:rsidRPr="00966FEE">
        <w:rPr>
          <w:color w:val="000000" w:themeColor="text1"/>
          <w:szCs w:val="28"/>
        </w:rPr>
        <w:t xml:space="preserve">Местоположение: дер. Мистолово Бугровского городского поселения Всеволожского муниципального района. </w:t>
      </w:r>
    </w:p>
    <w:p w14:paraId="38C7EC5A" w14:textId="27239735" w:rsidR="000E541A" w:rsidRPr="00966FEE" w:rsidRDefault="00E5408B">
      <w:pPr>
        <w:pStyle w:val="a1"/>
        <w:rPr>
          <w:color w:val="000000" w:themeColor="text1"/>
        </w:rPr>
      </w:pPr>
      <w:r w:rsidRPr="00966FEE">
        <w:rPr>
          <w:color w:val="000000" w:themeColor="text1"/>
          <w:szCs w:val="28"/>
        </w:rPr>
        <w:t xml:space="preserve">Общая площадь: </w:t>
      </w:r>
      <w:r w:rsidR="00007A93" w:rsidRPr="00966FEE">
        <w:rPr>
          <w:color w:val="000000" w:themeColor="text1"/>
        </w:rPr>
        <w:t xml:space="preserve">121,78 </w:t>
      </w:r>
      <w:r w:rsidRPr="00966FEE">
        <w:rPr>
          <w:color w:val="000000" w:themeColor="text1"/>
        </w:rPr>
        <w:t>га</w:t>
      </w:r>
      <w:r w:rsidRPr="00966FEE">
        <w:rPr>
          <w:color w:val="000000" w:themeColor="text1"/>
          <w:szCs w:val="28"/>
        </w:rPr>
        <w:t xml:space="preserve">. </w:t>
      </w:r>
    </w:p>
    <w:p w14:paraId="68C308F1" w14:textId="77777777" w:rsidR="000E541A" w:rsidRPr="00966FEE" w:rsidRDefault="00E5408B">
      <w:pPr>
        <w:pStyle w:val="a1"/>
        <w:tabs>
          <w:tab w:val="left" w:pos="3375"/>
        </w:tabs>
        <w:rPr>
          <w:color w:val="000000" w:themeColor="text1"/>
        </w:rPr>
      </w:pPr>
      <w:r w:rsidRPr="00966FEE">
        <w:rPr>
          <w:color w:val="000000" w:themeColor="text1"/>
          <w:szCs w:val="28"/>
        </w:rPr>
        <w:t xml:space="preserve">В границах туристско-рекреационной зоны расположен всесезонный курорт «Охта Парк», который является одним из крупнейших инвестиционных проектов в области развития туризма, спорта, отдыха и рекреации на территории Ленинградской </w:t>
      </w:r>
      <w:r w:rsidRPr="00966FEE">
        <w:rPr>
          <w:color w:val="000000" w:themeColor="text1"/>
          <w:szCs w:val="28"/>
        </w:rPr>
        <w:lastRenderedPageBreak/>
        <w:t>области. В период с 2014 года инвестором построены новые и модернизированы существующие объекты туристской инфраструктуры, такие как горнолыжные трассы, коттеджи для проживания, рестораны и детский клуб.</w:t>
      </w:r>
    </w:p>
    <w:p w14:paraId="1D3AF3FF" w14:textId="77777777" w:rsidR="000E541A" w:rsidRPr="00966FEE" w:rsidRDefault="00E5408B">
      <w:pPr>
        <w:pStyle w:val="a1"/>
        <w:tabs>
          <w:tab w:val="left" w:pos="3375"/>
        </w:tabs>
        <w:rPr>
          <w:color w:val="000000" w:themeColor="text1"/>
        </w:rPr>
      </w:pPr>
      <w:r w:rsidRPr="00966FEE">
        <w:rPr>
          <w:color w:val="000000" w:themeColor="text1"/>
          <w:szCs w:val="28"/>
        </w:rPr>
        <w:t xml:space="preserve">На территории курорта «Охта Парк» расположены: </w:t>
      </w:r>
    </w:p>
    <w:p w14:paraId="79AF4D6F" w14:textId="77777777" w:rsidR="000E541A" w:rsidRPr="00966FEE" w:rsidRDefault="00E5408B" w:rsidP="00271EA0">
      <w:pPr>
        <w:pStyle w:val="a1"/>
        <w:numPr>
          <w:ilvl w:val="0"/>
          <w:numId w:val="148"/>
        </w:numPr>
        <w:tabs>
          <w:tab w:val="left" w:pos="1148"/>
        </w:tabs>
        <w:ind w:left="0" w:firstLine="709"/>
        <w:rPr>
          <w:color w:val="000000" w:themeColor="text1"/>
        </w:rPr>
      </w:pPr>
      <w:r w:rsidRPr="00966FEE">
        <w:rPr>
          <w:color w:val="000000" w:themeColor="text1"/>
          <w:szCs w:val="28"/>
        </w:rPr>
        <w:t>9 горнолыжных трасс с перепадом высот до 55 м и протяженностью 390 м;</w:t>
      </w:r>
    </w:p>
    <w:p w14:paraId="553A8652" w14:textId="77777777" w:rsidR="000E541A" w:rsidRPr="00966FEE" w:rsidRDefault="00E5408B" w:rsidP="00271EA0">
      <w:pPr>
        <w:pStyle w:val="a1"/>
        <w:numPr>
          <w:ilvl w:val="0"/>
          <w:numId w:val="148"/>
        </w:numPr>
        <w:tabs>
          <w:tab w:val="left" w:pos="1148"/>
        </w:tabs>
        <w:ind w:left="0" w:firstLine="709"/>
        <w:rPr>
          <w:color w:val="000000" w:themeColor="text1"/>
        </w:rPr>
      </w:pPr>
      <w:r w:rsidRPr="00966FEE">
        <w:rPr>
          <w:color w:val="000000" w:themeColor="text1"/>
          <w:szCs w:val="28"/>
        </w:rPr>
        <w:t xml:space="preserve">трассы для тюбинга (зимние и летние);  </w:t>
      </w:r>
    </w:p>
    <w:p w14:paraId="413FE050" w14:textId="77777777" w:rsidR="000E541A" w:rsidRPr="00966FEE" w:rsidRDefault="00E5408B" w:rsidP="00271EA0">
      <w:pPr>
        <w:pStyle w:val="a1"/>
        <w:numPr>
          <w:ilvl w:val="0"/>
          <w:numId w:val="148"/>
        </w:numPr>
        <w:tabs>
          <w:tab w:val="left" w:pos="1148"/>
        </w:tabs>
        <w:ind w:left="0" w:firstLine="709"/>
        <w:rPr>
          <w:color w:val="000000" w:themeColor="text1"/>
        </w:rPr>
      </w:pPr>
      <w:r w:rsidRPr="00966FEE">
        <w:rPr>
          <w:color w:val="000000" w:themeColor="text1"/>
          <w:szCs w:val="28"/>
        </w:rPr>
        <w:t xml:space="preserve">веревочного парка с 11 маршрутами для взрослых и 2 – для детей; </w:t>
      </w:r>
    </w:p>
    <w:p w14:paraId="4A8D45D0" w14:textId="77777777" w:rsidR="000E541A" w:rsidRPr="00966FEE" w:rsidRDefault="00E5408B" w:rsidP="00271EA0">
      <w:pPr>
        <w:pStyle w:val="a1"/>
        <w:numPr>
          <w:ilvl w:val="0"/>
          <w:numId w:val="148"/>
        </w:numPr>
        <w:tabs>
          <w:tab w:val="left" w:pos="1148"/>
        </w:tabs>
        <w:ind w:left="0" w:firstLine="709"/>
        <w:rPr>
          <w:color w:val="000000" w:themeColor="text1"/>
        </w:rPr>
      </w:pPr>
      <w:r w:rsidRPr="00966FEE">
        <w:rPr>
          <w:color w:val="000000" w:themeColor="text1"/>
          <w:szCs w:val="28"/>
        </w:rPr>
        <w:t>физкультурно-оздоровительный комплекс (каток), теннисный корт, волейбольное поле, поле для мини-футбола (искусственный газон)</w:t>
      </w:r>
    </w:p>
    <w:p w14:paraId="28BC13DB" w14:textId="7DEE90C0" w:rsidR="000E541A" w:rsidRPr="00966FEE" w:rsidRDefault="00E5408B" w:rsidP="00271EA0">
      <w:pPr>
        <w:pStyle w:val="a1"/>
        <w:numPr>
          <w:ilvl w:val="0"/>
          <w:numId w:val="148"/>
        </w:numPr>
        <w:tabs>
          <w:tab w:val="left" w:pos="1148"/>
        </w:tabs>
        <w:ind w:left="0" w:firstLine="709"/>
        <w:rPr>
          <w:color w:val="000000" w:themeColor="text1"/>
        </w:rPr>
      </w:pPr>
      <w:r w:rsidRPr="00966FEE">
        <w:rPr>
          <w:color w:val="000000" w:themeColor="text1"/>
          <w:szCs w:val="28"/>
        </w:rPr>
        <w:t>парк</w:t>
      </w:r>
      <w:r w:rsidR="00644CBB" w:rsidRPr="00966FEE">
        <w:rPr>
          <w:color w:val="000000" w:themeColor="text1"/>
          <w:szCs w:val="28"/>
        </w:rPr>
        <w:t xml:space="preserve"> </w:t>
      </w:r>
      <w:r w:rsidRPr="00966FEE">
        <w:rPr>
          <w:color w:val="000000" w:themeColor="text1"/>
          <w:szCs w:val="28"/>
        </w:rPr>
        <w:t xml:space="preserve">развлечений, колесо обозрения, динопарк, пневматический тир;  </w:t>
      </w:r>
    </w:p>
    <w:p w14:paraId="5252837C" w14:textId="0D60A86E" w:rsidR="000E541A" w:rsidRPr="00966FEE" w:rsidRDefault="00E5408B" w:rsidP="00271EA0">
      <w:pPr>
        <w:pStyle w:val="a1"/>
        <w:numPr>
          <w:ilvl w:val="0"/>
          <w:numId w:val="148"/>
        </w:numPr>
        <w:tabs>
          <w:tab w:val="left" w:pos="1148"/>
        </w:tabs>
        <w:ind w:left="0" w:firstLine="709"/>
        <w:rPr>
          <w:color w:val="000000" w:themeColor="text1"/>
        </w:rPr>
      </w:pPr>
      <w:r w:rsidRPr="00966FEE">
        <w:rPr>
          <w:color w:val="000000" w:themeColor="text1"/>
          <w:szCs w:val="28"/>
        </w:rPr>
        <w:t xml:space="preserve">65 коттеджей и 3 таунхауса, предприятиями питания, </w:t>
      </w:r>
      <w:r w:rsidR="00B34D96" w:rsidRPr="00966FEE">
        <w:rPr>
          <w:color w:val="000000" w:themeColor="text1"/>
          <w:szCs w:val="28"/>
        </w:rPr>
        <w:t>спа</w:t>
      </w:r>
      <w:r w:rsidRPr="00966FEE">
        <w:rPr>
          <w:color w:val="000000" w:themeColor="text1"/>
          <w:szCs w:val="28"/>
        </w:rPr>
        <w:t xml:space="preserve">-комплекс. </w:t>
      </w:r>
    </w:p>
    <w:p w14:paraId="428B1E76" w14:textId="77777777" w:rsidR="000E541A" w:rsidRPr="00966FEE" w:rsidRDefault="00E5408B">
      <w:pPr>
        <w:pStyle w:val="13"/>
        <w:numPr>
          <w:ilvl w:val="0"/>
          <w:numId w:val="0"/>
        </w:numPr>
        <w:ind w:firstLine="709"/>
        <w:rPr>
          <w:color w:val="000000" w:themeColor="text1"/>
        </w:rPr>
      </w:pPr>
      <w:r w:rsidRPr="00966FEE">
        <w:rPr>
          <w:color w:val="000000" w:themeColor="text1"/>
        </w:rPr>
        <w:t xml:space="preserve">Распоряжением Правительства Ленинградской области от 03.09.2019 № 593-р (с изменениями) утвержден проект планировки территории и проект межевания территории объекта регионального значения туристско-рекреационной зоны «Охта Парк». </w:t>
      </w:r>
    </w:p>
    <w:p w14:paraId="6E1C7CB7" w14:textId="56F1669F" w:rsidR="000E541A" w:rsidRPr="00966FEE" w:rsidRDefault="00E5408B">
      <w:pPr>
        <w:pStyle w:val="a1"/>
        <w:tabs>
          <w:tab w:val="left" w:pos="3375"/>
        </w:tabs>
        <w:rPr>
          <w:color w:val="000000" w:themeColor="text1"/>
        </w:rPr>
      </w:pPr>
      <w:r w:rsidRPr="00966FEE">
        <w:rPr>
          <w:color w:val="000000" w:themeColor="text1"/>
          <w:szCs w:val="28"/>
        </w:rPr>
        <w:t>По сведениям АО «Компания «Колос», осуществляющим формирование и развитие территории курорта, в 2023</w:t>
      </w:r>
      <w:r w:rsidR="00FE69B4" w:rsidRPr="00966FEE">
        <w:rPr>
          <w:color w:val="000000" w:themeColor="text1"/>
          <w:szCs w:val="28"/>
        </w:rPr>
        <w:t xml:space="preserve"> </w:t>
      </w:r>
      <w:r w:rsidRPr="00966FEE">
        <w:rPr>
          <w:color w:val="000000" w:themeColor="text1"/>
          <w:szCs w:val="28"/>
        </w:rPr>
        <w:t>-</w:t>
      </w:r>
      <w:r w:rsidR="00FE69B4" w:rsidRPr="00966FEE">
        <w:rPr>
          <w:color w:val="000000" w:themeColor="text1"/>
          <w:szCs w:val="28"/>
        </w:rPr>
        <w:t xml:space="preserve"> </w:t>
      </w:r>
      <w:r w:rsidRPr="00966FEE">
        <w:rPr>
          <w:color w:val="000000" w:themeColor="text1"/>
          <w:szCs w:val="28"/>
        </w:rPr>
        <w:t xml:space="preserve">2025 годах планируется </w:t>
      </w:r>
      <w:r w:rsidRPr="00966FEE">
        <w:rPr>
          <w:color w:val="000000" w:themeColor="text1"/>
        </w:rPr>
        <w:t>дальнейшее развитие, расширение и переформатирование территории туристско-рекреационной зоны «Охта Парк» в целях проектирования и строительства плоскостных объектов и сооружений, здания прачечной, склада, ледового дворца, а также новых объектов туристского обслуживания – зданий туристских апарт-коттеджей, зданий обслуживания туристов, гостиницы для животных и др.</w:t>
      </w:r>
    </w:p>
    <w:p w14:paraId="55E96F3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Территория туристско-рекреационной зоны «Охта Парк» на севере частично входит в границы </w:t>
      </w:r>
      <w:r w:rsidRPr="00966FEE">
        <w:rPr>
          <w:rFonts w:ascii="Times New Roman" w:hAnsi="Times New Roman" w:cs="Times New Roman"/>
          <w:color w:val="000000" w:themeColor="text1"/>
          <w:sz w:val="28"/>
          <w:szCs w:val="28"/>
        </w:rPr>
        <w:t xml:space="preserve">особо охраняемой природной территории регионального значения – природного парка «Токсовский» (кластерного участка «Река Охта»), границы и режим особой охраны которого утверждены постановлением Правительства Ленинградской области от 07.05.2019 № 199. </w:t>
      </w:r>
      <w:r w:rsidRPr="00966FEE">
        <w:rPr>
          <w:rFonts w:ascii="Times New Roman" w:eastAsia="Times New Roman" w:hAnsi="Times New Roman" w:cs="Times New Roman"/>
          <w:color w:val="000000" w:themeColor="text1"/>
          <w:sz w:val="28"/>
          <w:szCs w:val="28"/>
          <w:lang w:eastAsia="ru-RU"/>
        </w:rPr>
        <w:t>В границах природного парка организован экологический маршрут «Долина реки Охта», охватывающий ландшафты камовых холмов.</w:t>
      </w:r>
    </w:p>
    <w:p w14:paraId="775D739D" w14:textId="77777777" w:rsidR="000E541A" w:rsidRPr="00966FEE" w:rsidRDefault="000E541A">
      <w:pPr>
        <w:spacing w:after="0" w:line="240" w:lineRule="auto"/>
        <w:ind w:firstLine="709"/>
        <w:jc w:val="both"/>
        <w:rPr>
          <w:rFonts w:ascii="Times New Roman" w:hAnsi="Times New Roman" w:cs="Times New Roman"/>
          <w:color w:val="000000" w:themeColor="text1"/>
          <w:sz w:val="28"/>
          <w:szCs w:val="28"/>
        </w:rPr>
      </w:pPr>
    </w:p>
    <w:p w14:paraId="2E2FD0F6" w14:textId="77777777" w:rsidR="000E541A" w:rsidRPr="00966FEE" w:rsidRDefault="00E5408B">
      <w:pPr>
        <w:pStyle w:val="a1"/>
        <w:keepNext/>
        <w:outlineLvl w:val="4"/>
        <w:rPr>
          <w:b/>
          <w:bCs/>
          <w:color w:val="000000" w:themeColor="text1"/>
          <w:szCs w:val="28"/>
        </w:rPr>
      </w:pPr>
      <w:r w:rsidRPr="00966FEE">
        <w:rPr>
          <w:b/>
          <w:bCs/>
          <w:color w:val="000000" w:themeColor="text1"/>
          <w:szCs w:val="28"/>
        </w:rPr>
        <w:t>Туутаревская зона горнолыжного спорта</w:t>
      </w:r>
    </w:p>
    <w:p w14:paraId="7B7047F4" w14:textId="77777777" w:rsidR="000E541A" w:rsidRPr="00966FEE" w:rsidRDefault="00E5408B">
      <w:pPr>
        <w:pStyle w:val="a1"/>
        <w:ind w:firstLine="708"/>
        <w:rPr>
          <w:color w:val="000000" w:themeColor="text1"/>
        </w:rPr>
      </w:pPr>
      <w:r w:rsidRPr="00966FEE">
        <w:rPr>
          <w:color w:val="000000" w:themeColor="text1"/>
        </w:rPr>
        <w:t>Туристско-рекреационный район: зона агломерации.</w:t>
      </w:r>
    </w:p>
    <w:p w14:paraId="1D854CA3" w14:textId="77777777" w:rsidR="000E541A" w:rsidRPr="00966FEE" w:rsidRDefault="00E5408B">
      <w:pPr>
        <w:pStyle w:val="a1"/>
        <w:tabs>
          <w:tab w:val="left" w:pos="3375"/>
        </w:tabs>
        <w:rPr>
          <w:color w:val="000000" w:themeColor="text1"/>
        </w:rPr>
      </w:pPr>
      <w:r w:rsidRPr="00966FEE">
        <w:rPr>
          <w:color w:val="000000" w:themeColor="text1"/>
          <w:szCs w:val="28"/>
        </w:rPr>
        <w:t xml:space="preserve">Местоположение: вблизи дер. Ретселя Виллозского городского поселения Ломоносовского муниципального района. </w:t>
      </w:r>
    </w:p>
    <w:p w14:paraId="1DD9B965" w14:textId="77777777" w:rsidR="000E541A" w:rsidRPr="00966FEE" w:rsidRDefault="00E5408B">
      <w:pPr>
        <w:pStyle w:val="a1"/>
        <w:tabs>
          <w:tab w:val="left" w:pos="3375"/>
        </w:tabs>
        <w:rPr>
          <w:color w:val="000000" w:themeColor="text1"/>
        </w:rPr>
      </w:pPr>
      <w:r w:rsidRPr="00966FEE">
        <w:rPr>
          <w:color w:val="000000" w:themeColor="text1"/>
          <w:szCs w:val="28"/>
        </w:rPr>
        <w:t xml:space="preserve">Общая площадь: 160,86 га. </w:t>
      </w:r>
    </w:p>
    <w:p w14:paraId="44AA29AA" w14:textId="77777777" w:rsidR="000E541A" w:rsidRPr="00966FEE" w:rsidRDefault="00E5408B">
      <w:pPr>
        <w:pStyle w:val="a1"/>
        <w:tabs>
          <w:tab w:val="left" w:pos="3375"/>
        </w:tabs>
        <w:rPr>
          <w:color w:val="000000" w:themeColor="text1"/>
          <w:szCs w:val="28"/>
        </w:rPr>
      </w:pPr>
      <w:r w:rsidRPr="00966FEE">
        <w:rPr>
          <w:color w:val="000000" w:themeColor="text1"/>
          <w:szCs w:val="28"/>
        </w:rPr>
        <w:t>Рассматриваемая территория включает в себя южный, западный и восточный склоны горы Кирхгоф, а также ее окрестности восточнее Красного Села, в границах которых расположен центр активного отдыха «Туутари парк».</w:t>
      </w:r>
    </w:p>
    <w:p w14:paraId="4F0D2DA8"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Границы туристско-рекреационной зоны определены в соответствии с фактическим землепользованием центра активного отдыха «Туутари парк» и спортивно-стрелкового клуба «Русское оружие», с учетом утвержденной </w:t>
      </w:r>
      <w:r w:rsidRPr="00966FEE">
        <w:rPr>
          <w:color w:val="000000" w:themeColor="text1"/>
          <w:szCs w:val="28"/>
        </w:rPr>
        <w:lastRenderedPageBreak/>
        <w:t>документации по планировке территории</w:t>
      </w:r>
      <w:r w:rsidRPr="00966FEE">
        <w:rPr>
          <w:rStyle w:val="af8"/>
          <w:color w:val="000000" w:themeColor="text1"/>
          <w:szCs w:val="28"/>
        </w:rPr>
        <w:footnoteReference w:id="43"/>
      </w:r>
      <w:r w:rsidRPr="00966FEE">
        <w:rPr>
          <w:color w:val="000000" w:themeColor="text1"/>
          <w:szCs w:val="28"/>
        </w:rPr>
        <w:t>, а также планируемого размещения объектов инфраструктуры отдыха – гостиниц, банно-оздоровительных комплексов, прогулочных зон, ресторанов и др. на части земельного участка с кадастровым номером 47:14:0601005:1867 и земельного участка с кадастровым номером 47:14:0601004:506.</w:t>
      </w:r>
    </w:p>
    <w:p w14:paraId="479D6A23" w14:textId="77777777" w:rsidR="000E541A" w:rsidRPr="00966FEE" w:rsidRDefault="00E5408B">
      <w:pPr>
        <w:pStyle w:val="a1"/>
        <w:rPr>
          <w:color w:val="000000" w:themeColor="text1"/>
          <w:szCs w:val="28"/>
        </w:rPr>
      </w:pPr>
      <w:r w:rsidRPr="00966FEE">
        <w:rPr>
          <w:color w:val="000000" w:themeColor="text1"/>
          <w:szCs w:val="28"/>
        </w:rPr>
        <w:t>Создание единой концепции развития туристско-рекреационной зоны и прилегающих территорий позволит эффективно использовать уникальный ландшафт территории, создать единую туристско-рекреационную инфраструктуру и обеспечит более слаженное функционирование отдельных объектов туризма, спорта и рекреации.</w:t>
      </w:r>
    </w:p>
    <w:p w14:paraId="7CFD8DF6" w14:textId="77777777" w:rsidR="000E541A" w:rsidRPr="00966FEE" w:rsidRDefault="00E5408B">
      <w:pPr>
        <w:pStyle w:val="a1"/>
        <w:rPr>
          <w:color w:val="000000" w:themeColor="text1"/>
          <w:szCs w:val="28"/>
        </w:rPr>
      </w:pPr>
      <w:r w:rsidRPr="00966FEE">
        <w:rPr>
          <w:color w:val="000000" w:themeColor="text1"/>
          <w:szCs w:val="28"/>
        </w:rPr>
        <w:t>Потенциал развития спортивного, в том числе горнолыжного, туризма обусловлен ярко выраженным рельефом территории. Ландшафт сформирован Ижорской возвышенностью Ордовикского плато. На севере Ижорская возвышенность круто обрывается, образуя ряд уступов (Ижорский глинт), расчлененных глубоко врезанными в известняки долинами ручьев и рек. Наиболее высокой является северная часть Ижорской возвышенности – Дудергофская возвышенность, представленная группой холмов ледникового происхождения.</w:t>
      </w:r>
    </w:p>
    <w:p w14:paraId="263C20FD" w14:textId="77777777" w:rsidR="000E541A" w:rsidRPr="00966FEE" w:rsidRDefault="00E5408B">
      <w:pPr>
        <w:pStyle w:val="a1"/>
        <w:rPr>
          <w:color w:val="000000" w:themeColor="text1"/>
          <w:szCs w:val="28"/>
        </w:rPr>
      </w:pPr>
      <w:r w:rsidRPr="00966FEE">
        <w:rPr>
          <w:color w:val="000000" w:themeColor="text1"/>
          <w:szCs w:val="28"/>
        </w:rPr>
        <w:t>Гора Кирхгоф является частью Дудергофской возвышенности. На ее вершине ранее располагалась кирха Святой Троицы, разрушенная в период Великой Отечественной войны. На восточном склоне горы Кирхгоф сохранилось старое финское кладбище, неподалеку от него – расколотый на части валун Укко-Киви или Петровский камень, занесенный сюда ледником.</w:t>
      </w:r>
    </w:p>
    <w:p w14:paraId="6BCA3EE2" w14:textId="77777777" w:rsidR="000E541A" w:rsidRPr="00966FEE" w:rsidRDefault="00E5408B">
      <w:pPr>
        <w:pStyle w:val="a1"/>
        <w:rPr>
          <w:color w:val="000000" w:themeColor="text1"/>
          <w:szCs w:val="28"/>
        </w:rPr>
      </w:pPr>
      <w:r w:rsidRPr="00966FEE">
        <w:rPr>
          <w:color w:val="000000" w:themeColor="text1"/>
          <w:szCs w:val="28"/>
        </w:rPr>
        <w:t>В границах планируемой Туутаревской зоны горнолыжного спорта функционируют следующие объекты спорта и туризма:</w:t>
      </w:r>
    </w:p>
    <w:p w14:paraId="48DB4E0D" w14:textId="70E989E2" w:rsidR="000E541A" w:rsidRPr="00966FEE" w:rsidRDefault="00E5408B" w:rsidP="00271EA0">
      <w:pPr>
        <w:pStyle w:val="a1"/>
        <w:numPr>
          <w:ilvl w:val="0"/>
          <w:numId w:val="151"/>
        </w:numPr>
        <w:tabs>
          <w:tab w:val="left" w:pos="1134"/>
        </w:tabs>
        <w:ind w:left="0" w:firstLine="709"/>
        <w:rPr>
          <w:color w:val="000000" w:themeColor="text1"/>
          <w:szCs w:val="28"/>
        </w:rPr>
      </w:pPr>
      <w:r w:rsidRPr="00966FEE">
        <w:rPr>
          <w:color w:val="000000" w:themeColor="text1"/>
          <w:szCs w:val="28"/>
        </w:rPr>
        <w:t xml:space="preserve">Центр активного отдыха «Туутари парк», расположенный на восточном склоне горы Кирхгоф, является одним из крупнейших спортивно-развлекательных центров южной части Ленинградской области. «Туутари парк» – многофункциональный комплекс всесезонного обслуживания, включающий горнолыжный курорт с шестью освещенными трассами длиной от 400 до 600 метров и перепадом высот от 60 до 80 метров. Общая площадь комплекса составляет 50 га. Комплекс оснащен пятью подъемниками общей пропускной способностью около 6000 </w:t>
      </w:r>
      <w:r w:rsidR="00B62ED6" w:rsidRPr="00966FEE">
        <w:rPr>
          <w:color w:val="000000" w:themeColor="text1"/>
          <w:szCs w:val="28"/>
        </w:rPr>
        <w:t xml:space="preserve">человек в </w:t>
      </w:r>
      <w:r w:rsidRPr="00966FEE">
        <w:rPr>
          <w:color w:val="000000" w:themeColor="text1"/>
          <w:szCs w:val="28"/>
        </w:rPr>
        <w:t xml:space="preserve">час. Средняя посещаемость курорта в зимний период составляет около 550-600 тыс. </w:t>
      </w:r>
      <w:r w:rsidR="00B62ED6" w:rsidRPr="00966FEE">
        <w:rPr>
          <w:color w:val="000000" w:themeColor="text1"/>
          <w:szCs w:val="28"/>
        </w:rPr>
        <w:t>человек</w:t>
      </w:r>
      <w:r w:rsidRPr="00966FEE">
        <w:rPr>
          <w:color w:val="000000" w:themeColor="text1"/>
          <w:szCs w:val="28"/>
        </w:rPr>
        <w:t>, в летний период – около 40 тыс. человек.</w:t>
      </w:r>
    </w:p>
    <w:p w14:paraId="204E1C92" w14:textId="77777777" w:rsidR="000E541A" w:rsidRPr="00966FEE" w:rsidRDefault="00E5408B" w:rsidP="00271EA0">
      <w:pPr>
        <w:pStyle w:val="a1"/>
        <w:numPr>
          <w:ilvl w:val="0"/>
          <w:numId w:val="151"/>
        </w:numPr>
        <w:tabs>
          <w:tab w:val="left" w:pos="1106"/>
        </w:tabs>
        <w:ind w:left="0" w:firstLine="709"/>
        <w:rPr>
          <w:color w:val="000000" w:themeColor="text1"/>
          <w:szCs w:val="28"/>
        </w:rPr>
      </w:pPr>
      <w:r w:rsidRPr="00966FEE">
        <w:rPr>
          <w:color w:val="000000" w:themeColor="text1"/>
          <w:szCs w:val="28"/>
        </w:rPr>
        <w:t xml:space="preserve">Стрелковый клуб «Русское оружие», построенный по инициативе спортивной федерации практической стрельбы Ленинградской области, расположен севернее горнолыжного курорта. Входит в состав Городского стрелково-спортивного центра (ГССЦ) ДОСААФ. Целью размещения стрелково-спортивного клуба является развитие и популяризация стрелкового спорта, создание условий для обеспечения здорового образа жизни, организация и проведение всероссийских спортивных </w:t>
      </w:r>
      <w:r w:rsidRPr="00966FEE">
        <w:rPr>
          <w:color w:val="000000" w:themeColor="text1"/>
          <w:szCs w:val="28"/>
        </w:rPr>
        <w:lastRenderedPageBreak/>
        <w:t>соревнований.</w:t>
      </w:r>
      <w:r w:rsidRPr="00966FEE">
        <w:rPr>
          <w:color w:val="000000" w:themeColor="text1"/>
        </w:rPr>
        <w:t xml:space="preserve"> </w:t>
      </w:r>
      <w:r w:rsidRPr="00966FEE">
        <w:rPr>
          <w:color w:val="000000" w:themeColor="text1"/>
          <w:szCs w:val="28"/>
        </w:rPr>
        <w:t>На территории стрелкового клуба возможно проведение различных корпоративных и праздничных мероприятий.</w:t>
      </w:r>
    </w:p>
    <w:p w14:paraId="6FAACA54" w14:textId="36F75428" w:rsidR="000E541A" w:rsidRPr="00966FEE" w:rsidRDefault="00E5408B">
      <w:pPr>
        <w:pStyle w:val="a1"/>
        <w:rPr>
          <w:color w:val="000000" w:themeColor="text1"/>
          <w:szCs w:val="28"/>
        </w:rPr>
      </w:pPr>
      <w:r w:rsidRPr="00966FEE">
        <w:rPr>
          <w:color w:val="000000" w:themeColor="text1"/>
          <w:szCs w:val="28"/>
        </w:rPr>
        <w:t xml:space="preserve">Центр активного отдыха «Туутари парк» является местом ежегодного проведения любительских горнолыжных катаний и спортивных мероприятий. Особенности проведения спортивных мероприятий предусматривают нахождение спортсменов на объекте в течение нескольких дней, что требует наличия соответствующей инфраструктуры. В этой связи заинтересованным лицом в границах Туутаревской зоны горнолыжного спорта планируется создание средств размещения, крытых спортивных залов и открытых плоскостных спортивных сооружений, в том числе для игровых видов спорта, медицинской и рекреационной инфраструктуры (бани, </w:t>
      </w:r>
      <w:r w:rsidR="00B34D96" w:rsidRPr="00966FEE">
        <w:rPr>
          <w:color w:val="000000" w:themeColor="text1"/>
          <w:szCs w:val="28"/>
        </w:rPr>
        <w:t>спа</w:t>
      </w:r>
      <w:r w:rsidRPr="00966FEE">
        <w:rPr>
          <w:color w:val="000000" w:themeColor="text1"/>
          <w:szCs w:val="28"/>
        </w:rPr>
        <w:t>-комплексы), стоянок для посетителей и предприятий общественного питания.</w:t>
      </w:r>
    </w:p>
    <w:p w14:paraId="0620E8B0" w14:textId="77777777" w:rsidR="000E541A" w:rsidRPr="00966FEE" w:rsidRDefault="00E5408B">
      <w:pPr>
        <w:pStyle w:val="a1"/>
        <w:rPr>
          <w:color w:val="000000" w:themeColor="text1"/>
          <w:szCs w:val="28"/>
        </w:rPr>
      </w:pPr>
      <w:r w:rsidRPr="00966FEE">
        <w:rPr>
          <w:color w:val="000000" w:themeColor="text1"/>
          <w:szCs w:val="28"/>
        </w:rPr>
        <w:t>На западном склоне горы Кирхгоф на территории площадью 54,5 га планируется размещение санно-бобслейного комплекса – санно-бобслейной трассы, биатлонной трассы и сопутствующей спортивной инфраструктуры (далее – Центр зимних видов спорта) в целях продвижения в Российской Федерации санного спорта, бобслея, скелетона и биатлона. Распоряжением Правительства Ленинградской области 06.03.2017 № 138-р утвержден проект планировки территории и проект межевания территории объекта регионального значения «Туутаревская зона горнолыжного спорта (санно-бобслейного комплекса в составе «Туутаревской зоны горнолыжного спорта» (2-ая очередь)».</w:t>
      </w:r>
    </w:p>
    <w:p w14:paraId="378B5844" w14:textId="77777777" w:rsidR="000E541A" w:rsidRPr="00966FEE" w:rsidRDefault="00E5408B">
      <w:pPr>
        <w:pStyle w:val="a1"/>
        <w:rPr>
          <w:color w:val="000000" w:themeColor="text1"/>
          <w:szCs w:val="28"/>
        </w:rPr>
      </w:pPr>
      <w:r w:rsidRPr="00966FEE">
        <w:rPr>
          <w:color w:val="000000" w:themeColor="text1"/>
          <w:szCs w:val="28"/>
        </w:rPr>
        <w:t xml:space="preserve">В составе Центра зимних видов спорта планируются: </w:t>
      </w:r>
    </w:p>
    <w:p w14:paraId="77C6089C" w14:textId="77777777" w:rsidR="000E541A" w:rsidRPr="00966FEE" w:rsidRDefault="00E5408B" w:rsidP="00271EA0">
      <w:pPr>
        <w:pStyle w:val="a1"/>
        <w:numPr>
          <w:ilvl w:val="0"/>
          <w:numId w:val="152"/>
        </w:numPr>
        <w:tabs>
          <w:tab w:val="left" w:pos="1106"/>
        </w:tabs>
        <w:ind w:left="0" w:firstLine="709"/>
        <w:rPr>
          <w:color w:val="000000" w:themeColor="text1"/>
          <w:szCs w:val="28"/>
        </w:rPr>
      </w:pPr>
      <w:r w:rsidRPr="00966FEE">
        <w:rPr>
          <w:color w:val="000000" w:themeColor="text1"/>
          <w:szCs w:val="28"/>
        </w:rPr>
        <w:t>санно-бобслейный комплекс с искусственной санно-бобслейной трассой протяженностью 1000 м и перепадом высот 80 м;</w:t>
      </w:r>
    </w:p>
    <w:p w14:paraId="034535B2" w14:textId="77777777" w:rsidR="000E541A" w:rsidRPr="00966FEE" w:rsidRDefault="00E5408B" w:rsidP="00271EA0">
      <w:pPr>
        <w:pStyle w:val="a1"/>
        <w:numPr>
          <w:ilvl w:val="0"/>
          <w:numId w:val="152"/>
        </w:numPr>
        <w:tabs>
          <w:tab w:val="left" w:pos="1106"/>
        </w:tabs>
        <w:ind w:left="0" w:firstLine="709"/>
        <w:rPr>
          <w:color w:val="000000" w:themeColor="text1"/>
          <w:szCs w:val="28"/>
        </w:rPr>
      </w:pPr>
      <w:r w:rsidRPr="00966FEE">
        <w:rPr>
          <w:color w:val="000000" w:themeColor="text1"/>
          <w:szCs w:val="28"/>
        </w:rPr>
        <w:t>биатлонный комплекс с лыжероллерной трассой протяженностью 3,3 км и биатлонным стадионом;</w:t>
      </w:r>
    </w:p>
    <w:p w14:paraId="1129AC3B" w14:textId="77777777" w:rsidR="000E541A" w:rsidRPr="00966FEE" w:rsidRDefault="00E5408B" w:rsidP="00271EA0">
      <w:pPr>
        <w:pStyle w:val="a1"/>
        <w:numPr>
          <w:ilvl w:val="0"/>
          <w:numId w:val="152"/>
        </w:numPr>
        <w:tabs>
          <w:tab w:val="left" w:pos="1106"/>
        </w:tabs>
        <w:ind w:left="0" w:firstLine="709"/>
        <w:rPr>
          <w:color w:val="000000" w:themeColor="text1"/>
          <w:szCs w:val="28"/>
        </w:rPr>
      </w:pPr>
      <w:r w:rsidRPr="00966FEE">
        <w:rPr>
          <w:color w:val="000000" w:themeColor="text1"/>
          <w:szCs w:val="28"/>
        </w:rPr>
        <w:t>панорамный ресторан в зоне старта санно-бобслейной трассы на 100 посадочных мест для обслуживания посетителей санно-бобслейной трассы, биатлонного комплекса и горнолыжного центра «Туутари парк»;</w:t>
      </w:r>
    </w:p>
    <w:p w14:paraId="06C1209E" w14:textId="77777777" w:rsidR="000E541A" w:rsidRPr="00966FEE" w:rsidRDefault="00E5408B" w:rsidP="00271EA0">
      <w:pPr>
        <w:pStyle w:val="a1"/>
        <w:numPr>
          <w:ilvl w:val="0"/>
          <w:numId w:val="152"/>
        </w:numPr>
        <w:tabs>
          <w:tab w:val="left" w:pos="1106"/>
        </w:tabs>
        <w:ind w:left="0" w:firstLine="709"/>
        <w:rPr>
          <w:color w:val="000000" w:themeColor="text1"/>
          <w:szCs w:val="28"/>
        </w:rPr>
      </w:pPr>
      <w:r w:rsidRPr="00966FEE">
        <w:rPr>
          <w:color w:val="000000" w:themeColor="text1"/>
          <w:szCs w:val="28"/>
        </w:rPr>
        <w:t>административно-бытовой комплекс;</w:t>
      </w:r>
    </w:p>
    <w:p w14:paraId="3A0CF4F6" w14:textId="77777777" w:rsidR="000E541A" w:rsidRPr="00966FEE" w:rsidRDefault="00E5408B" w:rsidP="00271EA0">
      <w:pPr>
        <w:pStyle w:val="a1"/>
        <w:numPr>
          <w:ilvl w:val="0"/>
          <w:numId w:val="152"/>
        </w:numPr>
        <w:tabs>
          <w:tab w:val="left" w:pos="1106"/>
        </w:tabs>
        <w:ind w:left="0" w:firstLine="709"/>
        <w:rPr>
          <w:color w:val="000000" w:themeColor="text1"/>
          <w:szCs w:val="28"/>
        </w:rPr>
      </w:pPr>
      <w:r w:rsidRPr="00966FEE">
        <w:rPr>
          <w:color w:val="000000" w:themeColor="text1"/>
          <w:szCs w:val="28"/>
        </w:rPr>
        <w:t>гостиничный комплекс для размещения спортсменов, тренеров, болельщиков и отдыхающих;</w:t>
      </w:r>
    </w:p>
    <w:p w14:paraId="1E1E579D" w14:textId="77777777" w:rsidR="000E541A" w:rsidRPr="00966FEE" w:rsidRDefault="00E5408B" w:rsidP="00271EA0">
      <w:pPr>
        <w:pStyle w:val="a1"/>
        <w:numPr>
          <w:ilvl w:val="0"/>
          <w:numId w:val="152"/>
        </w:numPr>
        <w:tabs>
          <w:tab w:val="left" w:pos="1106"/>
        </w:tabs>
        <w:ind w:left="0" w:firstLine="709"/>
        <w:rPr>
          <w:color w:val="000000" w:themeColor="text1"/>
          <w:szCs w:val="28"/>
        </w:rPr>
      </w:pPr>
      <w:r w:rsidRPr="00966FEE">
        <w:rPr>
          <w:color w:val="000000" w:themeColor="text1"/>
          <w:szCs w:val="28"/>
        </w:rPr>
        <w:t>открытые спортивные плоскостные сооружения и прогулочные зоны для обеспечения возможности эксплуатации Центра в летний период.</w:t>
      </w:r>
    </w:p>
    <w:p w14:paraId="0D13D823" w14:textId="77777777" w:rsidR="000E541A" w:rsidRPr="00966FEE" w:rsidRDefault="00E5408B">
      <w:pPr>
        <w:pStyle w:val="a1"/>
        <w:rPr>
          <w:color w:val="000000" w:themeColor="text1"/>
          <w:szCs w:val="28"/>
        </w:rPr>
      </w:pPr>
      <w:r w:rsidRPr="00966FEE">
        <w:rPr>
          <w:color w:val="000000" w:themeColor="text1"/>
          <w:szCs w:val="28"/>
        </w:rPr>
        <w:t xml:space="preserve">Центр зимних видов спорта определяет три основных направления функционирования: </w:t>
      </w:r>
    </w:p>
    <w:p w14:paraId="4D576FBC" w14:textId="77777777" w:rsidR="000E541A" w:rsidRPr="00966FEE" w:rsidRDefault="00E5408B" w:rsidP="00271EA0">
      <w:pPr>
        <w:pStyle w:val="a1"/>
        <w:numPr>
          <w:ilvl w:val="0"/>
          <w:numId w:val="153"/>
        </w:numPr>
        <w:tabs>
          <w:tab w:val="left" w:pos="1134"/>
        </w:tabs>
        <w:ind w:left="0" w:firstLine="709"/>
        <w:rPr>
          <w:color w:val="000000" w:themeColor="text1"/>
          <w:szCs w:val="28"/>
        </w:rPr>
      </w:pPr>
      <w:r w:rsidRPr="00966FEE">
        <w:rPr>
          <w:color w:val="000000" w:themeColor="text1"/>
          <w:szCs w:val="28"/>
        </w:rPr>
        <w:t>проведение спортивных соревнований регионального, федерального и международного уровня;</w:t>
      </w:r>
    </w:p>
    <w:p w14:paraId="2E6661E7" w14:textId="77777777" w:rsidR="000E541A" w:rsidRPr="00966FEE" w:rsidRDefault="00E5408B" w:rsidP="00271EA0">
      <w:pPr>
        <w:pStyle w:val="a1"/>
        <w:numPr>
          <w:ilvl w:val="0"/>
          <w:numId w:val="153"/>
        </w:numPr>
        <w:tabs>
          <w:tab w:val="left" w:pos="1134"/>
        </w:tabs>
        <w:ind w:left="0" w:firstLine="709"/>
        <w:rPr>
          <w:color w:val="000000" w:themeColor="text1"/>
          <w:szCs w:val="28"/>
        </w:rPr>
      </w:pPr>
      <w:r w:rsidRPr="00966FEE">
        <w:rPr>
          <w:color w:val="000000" w:themeColor="text1"/>
          <w:szCs w:val="28"/>
        </w:rPr>
        <w:t>организация тренировочного процесса в постсоревновательный период;</w:t>
      </w:r>
    </w:p>
    <w:p w14:paraId="28C6B642" w14:textId="77777777" w:rsidR="000E541A" w:rsidRPr="00966FEE" w:rsidRDefault="00E5408B" w:rsidP="00271EA0">
      <w:pPr>
        <w:pStyle w:val="a1"/>
        <w:numPr>
          <w:ilvl w:val="0"/>
          <w:numId w:val="153"/>
        </w:numPr>
        <w:tabs>
          <w:tab w:val="left" w:pos="1134"/>
        </w:tabs>
        <w:ind w:left="0" w:firstLine="709"/>
        <w:rPr>
          <w:color w:val="000000" w:themeColor="text1"/>
          <w:szCs w:val="28"/>
        </w:rPr>
      </w:pPr>
      <w:r w:rsidRPr="00966FEE">
        <w:rPr>
          <w:color w:val="000000" w:themeColor="text1"/>
          <w:szCs w:val="28"/>
        </w:rPr>
        <w:t>организация отдыха спортсменов, болельщиков и других посетителей Центра зимних видов спорта.</w:t>
      </w:r>
    </w:p>
    <w:p w14:paraId="6A4AC58F" w14:textId="77777777" w:rsidR="000E541A" w:rsidRPr="00966FEE" w:rsidRDefault="00E5408B">
      <w:pPr>
        <w:spacing w:after="0" w:line="240" w:lineRule="auto"/>
        <w:ind w:firstLine="709"/>
        <w:jc w:val="both"/>
        <w:rPr>
          <w:rFonts w:ascii="Times New Roman" w:eastAsia="Times New Roman" w:hAnsi="Times New Roman"/>
          <w:color w:val="000000" w:themeColor="text1"/>
          <w:sz w:val="28"/>
          <w:szCs w:val="28"/>
          <w:lang w:eastAsia="ru-RU"/>
        </w:rPr>
      </w:pPr>
      <w:r w:rsidRPr="00966FEE">
        <w:rPr>
          <w:rFonts w:ascii="Times New Roman" w:hAnsi="Times New Roman" w:cs="Times New Roman"/>
          <w:color w:val="000000" w:themeColor="text1"/>
          <w:sz w:val="28"/>
          <w:szCs w:val="28"/>
        </w:rPr>
        <w:t xml:space="preserve">Комитетом по культуре и туризму Ленинградской области разработан культурно-познавательный туристический маршрут «Забытая страна Ингерманландия», проходящий через дер. Ретселя и гору Кирхгоф. </w:t>
      </w:r>
      <w:r w:rsidRPr="00966FEE">
        <w:rPr>
          <w:rFonts w:ascii="Times New Roman" w:eastAsia="Times New Roman" w:hAnsi="Times New Roman"/>
          <w:color w:val="000000" w:themeColor="text1"/>
          <w:sz w:val="28"/>
          <w:szCs w:val="28"/>
          <w:lang w:eastAsia="ru-RU"/>
        </w:rPr>
        <w:t xml:space="preserve">В 2-2,5 км </w:t>
      </w:r>
      <w:r w:rsidRPr="00966FEE">
        <w:rPr>
          <w:rFonts w:ascii="Times New Roman" w:eastAsia="Times New Roman" w:hAnsi="Times New Roman"/>
          <w:color w:val="000000" w:themeColor="text1"/>
          <w:sz w:val="28"/>
          <w:szCs w:val="28"/>
          <w:lang w:eastAsia="ru-RU"/>
        </w:rPr>
        <w:lastRenderedPageBreak/>
        <w:t>западнее на территории памятника природы регионального значения Санкт-Петербурга «Дудергофские высоты» расположена экологическая тропа.</w:t>
      </w:r>
    </w:p>
    <w:p w14:paraId="5189F902" w14:textId="77777777" w:rsidR="000E541A" w:rsidRPr="00966FEE" w:rsidRDefault="00E5408B">
      <w:pPr>
        <w:pStyle w:val="a1"/>
        <w:rPr>
          <w:color w:val="000000" w:themeColor="text1"/>
          <w:szCs w:val="28"/>
        </w:rPr>
      </w:pPr>
      <w:r w:rsidRPr="00966FEE">
        <w:rPr>
          <w:color w:val="000000" w:themeColor="text1"/>
          <w:szCs w:val="28"/>
        </w:rPr>
        <w:t>Близость планируемой туристско-рекреационной зоны к Санкт-Петербургу обеспечивает возможность беспрепятственного доступа к основным объектам транспортной инфраструктуры: аэропорту «Пулково», морским и железнодорожным вокзалам, а также магистральным автомобильным дорогам.</w:t>
      </w:r>
    </w:p>
    <w:p w14:paraId="35229772" w14:textId="77777777" w:rsidR="000E541A" w:rsidRPr="00966FEE" w:rsidRDefault="00E5408B">
      <w:pPr>
        <w:pStyle w:val="a1"/>
        <w:rPr>
          <w:color w:val="000000" w:themeColor="text1"/>
          <w:szCs w:val="28"/>
        </w:rPr>
      </w:pPr>
      <w:r w:rsidRPr="00966FEE">
        <w:rPr>
          <w:color w:val="000000" w:themeColor="text1"/>
          <w:szCs w:val="28"/>
        </w:rPr>
        <w:t xml:space="preserve">Схемой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 утвержденной постановлением Правительства Ленинградской области от 30.05.2023 № 341, предусмотрено размещение подъездной автомобильной дороги регионального значения «Подъезд к Туутаревской зоне горнолыжного спорта (продолжение подъезда к дер. Ретселя)» </w:t>
      </w:r>
      <w:r w:rsidRPr="00966FEE">
        <w:rPr>
          <w:color w:val="000000" w:themeColor="text1"/>
          <w:szCs w:val="28"/>
        </w:rPr>
        <w:br/>
        <w:t>от границ Санкт-Петербурга.</w:t>
      </w:r>
    </w:p>
    <w:p w14:paraId="0B18C277" w14:textId="77777777" w:rsidR="000E541A" w:rsidRPr="00966FEE" w:rsidRDefault="000E541A">
      <w:pPr>
        <w:pStyle w:val="a1"/>
        <w:tabs>
          <w:tab w:val="left" w:pos="3375"/>
        </w:tabs>
        <w:rPr>
          <w:color w:val="000000" w:themeColor="text1"/>
          <w:szCs w:val="28"/>
        </w:rPr>
      </w:pPr>
    </w:p>
    <w:p w14:paraId="776383AA" w14:textId="77777777" w:rsidR="00DF0BF2" w:rsidRPr="00966FEE" w:rsidRDefault="00DF0BF2" w:rsidP="00DF0BF2">
      <w:pPr>
        <w:pStyle w:val="a1"/>
        <w:keepNext/>
        <w:outlineLvl w:val="4"/>
        <w:rPr>
          <w:b/>
          <w:bCs/>
          <w:color w:val="000000" w:themeColor="text1"/>
          <w:szCs w:val="28"/>
        </w:rPr>
      </w:pPr>
      <w:r w:rsidRPr="00966FEE">
        <w:rPr>
          <w:b/>
          <w:bCs/>
          <w:color w:val="000000" w:themeColor="text1"/>
          <w:szCs w:val="28"/>
        </w:rPr>
        <w:t>Туристско-рекреационная зона «Горки Гольф»</w:t>
      </w:r>
    </w:p>
    <w:p w14:paraId="3FBF0173" w14:textId="77777777" w:rsidR="00DF0BF2" w:rsidRPr="00966FEE" w:rsidRDefault="00DF0BF2" w:rsidP="00DF0BF2">
      <w:pPr>
        <w:pStyle w:val="a1"/>
        <w:ind w:firstLine="708"/>
        <w:rPr>
          <w:color w:val="000000" w:themeColor="text1"/>
        </w:rPr>
      </w:pPr>
      <w:r w:rsidRPr="00966FEE">
        <w:rPr>
          <w:color w:val="000000" w:themeColor="text1"/>
        </w:rPr>
        <w:t>Туристско-рекреационный район: Кингисеппский.</w:t>
      </w:r>
    </w:p>
    <w:p w14:paraId="1DA779D0" w14:textId="77777777" w:rsidR="00DF0BF2" w:rsidRPr="00966FEE" w:rsidRDefault="00DF0BF2" w:rsidP="00DF0BF2">
      <w:pPr>
        <w:pStyle w:val="a1"/>
        <w:rPr>
          <w:color w:val="000000" w:themeColor="text1"/>
          <w:szCs w:val="28"/>
        </w:rPr>
      </w:pPr>
      <w:r w:rsidRPr="00966FEE">
        <w:rPr>
          <w:color w:val="000000" w:themeColor="text1"/>
          <w:szCs w:val="28"/>
        </w:rPr>
        <w:t xml:space="preserve">Местоположение: вблизи дер. Горки Лопухинского сельского поселения Ломоносовского муниципального района. </w:t>
      </w:r>
    </w:p>
    <w:p w14:paraId="3CF8DCA8" w14:textId="77777777" w:rsidR="00DF0BF2" w:rsidRPr="00966FEE" w:rsidRDefault="00DF0BF2" w:rsidP="00DF0BF2">
      <w:pPr>
        <w:pStyle w:val="a1"/>
        <w:tabs>
          <w:tab w:val="left" w:pos="3375"/>
        </w:tabs>
        <w:rPr>
          <w:color w:val="000000" w:themeColor="text1"/>
        </w:rPr>
      </w:pPr>
      <w:r w:rsidRPr="00966FEE">
        <w:rPr>
          <w:color w:val="000000" w:themeColor="text1"/>
          <w:szCs w:val="28"/>
        </w:rPr>
        <w:t xml:space="preserve">Общая площадь: 140,06 га. </w:t>
      </w:r>
    </w:p>
    <w:p w14:paraId="3235E66F" w14:textId="77777777" w:rsidR="00DF0BF2" w:rsidRPr="00966FEE" w:rsidRDefault="00DF0BF2" w:rsidP="00DF0BF2">
      <w:pPr>
        <w:pStyle w:val="a1"/>
        <w:rPr>
          <w:color w:val="000000" w:themeColor="text1"/>
        </w:rPr>
      </w:pPr>
      <w:r w:rsidRPr="00966FEE">
        <w:rPr>
          <w:color w:val="000000" w:themeColor="text1"/>
        </w:rPr>
        <w:t>Туристско-рекреационная зона «Горки Гольф» включает в себя территорию круглогодичного гольф-курорта GORKI Golf &amp; Resort (принадлежит АО «Горки Гольф клуб»), расположенную в южной части Лопухинского сельского поселения.</w:t>
      </w:r>
    </w:p>
    <w:p w14:paraId="58D5FC27" w14:textId="77777777" w:rsidR="00DF0BF2" w:rsidRPr="00966FEE" w:rsidRDefault="00DF0BF2" w:rsidP="00DF0BF2">
      <w:pPr>
        <w:pStyle w:val="a1"/>
        <w:rPr>
          <w:color w:val="000000" w:themeColor="text1"/>
        </w:rPr>
      </w:pPr>
      <w:r w:rsidRPr="00966FEE">
        <w:rPr>
          <w:color w:val="000000" w:themeColor="text1"/>
          <w:szCs w:val="28"/>
        </w:rPr>
        <w:t xml:space="preserve">GORKI Golf &amp; Resort – один из первых в Ленинградской области курортов, которые посвящены гольфу. </w:t>
      </w:r>
      <w:r w:rsidRPr="00966FEE">
        <w:rPr>
          <w:color w:val="000000" w:themeColor="text1"/>
        </w:rPr>
        <w:t>Курорт включает в себя следующие объекты: гольф-клуб, отель, клубный дом, ресторан, спортивные площадки для игры в теннис, волейбол и футбол, пляжный волейбол, футгольф, мини-гольф, открытые спортивные плоскостные сооружения и прогулочные зоны для обеспечения возможности эксплуатации курорта в зимний период (катание на коньках, лыжах, ватрушках, игра в хоккей, зимняя рыбалка).</w:t>
      </w:r>
    </w:p>
    <w:p w14:paraId="2437371E" w14:textId="77777777" w:rsidR="00DF0BF2" w:rsidRPr="00966FEE" w:rsidRDefault="00DF0BF2" w:rsidP="00DF0BF2">
      <w:pPr>
        <w:pStyle w:val="a1"/>
        <w:rPr>
          <w:color w:val="000000" w:themeColor="text1"/>
        </w:rPr>
      </w:pPr>
      <w:r w:rsidRPr="00966FEE">
        <w:rPr>
          <w:color w:val="000000" w:themeColor="text1"/>
        </w:rPr>
        <w:t xml:space="preserve">Создание </w:t>
      </w:r>
      <w:r w:rsidRPr="00966FEE">
        <w:rPr>
          <w:color w:val="000000" w:themeColor="text1"/>
          <w:szCs w:val="28"/>
          <w:shd w:val="clear" w:color="auto" w:fill="FFFFFF"/>
        </w:rPr>
        <w:t xml:space="preserve">туристско-рекреационной зоны </w:t>
      </w:r>
      <w:r w:rsidRPr="00966FEE">
        <w:rPr>
          <w:color w:val="000000" w:themeColor="text1"/>
        </w:rPr>
        <w:t xml:space="preserve">«Горки Гольф» </w:t>
      </w:r>
      <w:r w:rsidRPr="00966FEE">
        <w:rPr>
          <w:color w:val="000000" w:themeColor="text1"/>
          <w:szCs w:val="28"/>
          <w:shd w:val="clear" w:color="auto" w:fill="FFFFFF"/>
        </w:rPr>
        <w:t>окажет содействие на р</w:t>
      </w:r>
      <w:r w:rsidRPr="00966FEE">
        <w:rPr>
          <w:color w:val="000000" w:themeColor="text1"/>
        </w:rPr>
        <w:t xml:space="preserve">азвитие объектов спорта, отдыха и туризма на территории Ломоносовского муниципального района, а также создаст условия для развития малого предпринимательства. </w:t>
      </w:r>
    </w:p>
    <w:p w14:paraId="754A304B" w14:textId="09A0B05B" w:rsidR="00DF0BF2" w:rsidRPr="00966FEE" w:rsidRDefault="00DF0BF2" w:rsidP="00DF0BF2">
      <w:pPr>
        <w:pStyle w:val="a1"/>
        <w:tabs>
          <w:tab w:val="left" w:pos="3375"/>
        </w:tabs>
        <w:rPr>
          <w:color w:val="000000" w:themeColor="text1"/>
        </w:rPr>
      </w:pPr>
      <w:r w:rsidRPr="00966FEE">
        <w:rPr>
          <w:color w:val="000000" w:themeColor="text1"/>
        </w:rPr>
        <w:t xml:space="preserve">В границах туристско-рекреационной зоны планируется реализация инвестиционного проекта «Создание на территории действующего гольф-курорта семейного </w:t>
      </w:r>
      <w:r w:rsidRPr="00966FEE">
        <w:rPr>
          <w:color w:val="000000" w:themeColor="text1"/>
          <w:lang w:val="en-US"/>
        </w:rPr>
        <w:t>wellness</w:t>
      </w:r>
      <w:r w:rsidRPr="00966FEE">
        <w:rPr>
          <w:color w:val="000000" w:themeColor="text1"/>
        </w:rPr>
        <w:t xml:space="preserve"> центра со </w:t>
      </w:r>
      <w:r w:rsidR="00B34D96" w:rsidRPr="00966FEE">
        <w:rPr>
          <w:color w:val="000000" w:themeColor="text1"/>
        </w:rPr>
        <w:t>спа</w:t>
      </w:r>
      <w:r w:rsidRPr="00966FEE">
        <w:rPr>
          <w:color w:val="000000" w:themeColor="text1"/>
        </w:rPr>
        <w:t>-зоной и фитнес-центров, строительство дополнительного номерного фонда, а также строительство дополнительных объектов инфраструктуры для круглогодичного отдыха». Инвестором планируется создание курорта медицинского оздоровительного центра GORKI Wellness &amp; Healthcare resort  площадью 3 000 м</w:t>
      </w:r>
      <w:r w:rsidRPr="00966FEE">
        <w:rPr>
          <w:color w:val="000000" w:themeColor="text1"/>
          <w:vertAlign w:val="superscript"/>
        </w:rPr>
        <w:t>2</w:t>
      </w:r>
      <w:r w:rsidRPr="00966FEE">
        <w:rPr>
          <w:color w:val="000000" w:themeColor="text1"/>
        </w:rPr>
        <w:t xml:space="preserve"> со </w:t>
      </w:r>
      <w:r w:rsidR="00B34D96" w:rsidRPr="00966FEE">
        <w:rPr>
          <w:color w:val="000000" w:themeColor="text1"/>
        </w:rPr>
        <w:t>спа</w:t>
      </w:r>
      <w:r w:rsidRPr="00966FEE">
        <w:rPr>
          <w:color w:val="000000" w:themeColor="text1"/>
        </w:rPr>
        <w:t>-зоной и фитнес-центром, строительство на территории курорта дополнительного номерного фонда гостиничного комплекса (до 1500 м</w:t>
      </w:r>
      <w:r w:rsidRPr="00966FEE">
        <w:rPr>
          <w:color w:val="000000" w:themeColor="text1"/>
          <w:vertAlign w:val="superscript"/>
        </w:rPr>
        <w:t>2</w:t>
      </w:r>
      <w:r w:rsidRPr="00966FEE">
        <w:rPr>
          <w:color w:val="000000" w:themeColor="text1"/>
        </w:rPr>
        <w:t>) за счет строительства таунхаусов и апартаментов, а также строительство дополнительных спортивных объектов (открытый ледовый каток 800 м</w:t>
      </w:r>
      <w:r w:rsidRPr="00966FEE">
        <w:rPr>
          <w:color w:val="000000" w:themeColor="text1"/>
          <w:vertAlign w:val="superscript"/>
        </w:rPr>
        <w:t>2</w:t>
      </w:r>
      <w:r w:rsidRPr="00966FEE">
        <w:rPr>
          <w:color w:val="000000" w:themeColor="text1"/>
        </w:rPr>
        <w:t xml:space="preserve"> с </w:t>
      </w:r>
      <w:r w:rsidRPr="00966FEE">
        <w:rPr>
          <w:color w:val="000000" w:themeColor="text1"/>
        </w:rPr>
        <w:lastRenderedPageBreak/>
        <w:t>искусственной системой охлаждения, экотропа для велопрогулок и скандинавской ходьбы 3 км).</w:t>
      </w:r>
    </w:p>
    <w:p w14:paraId="3A2BA881" w14:textId="77777777" w:rsidR="00DF0BF2" w:rsidRPr="00966FEE" w:rsidRDefault="00DF0BF2" w:rsidP="00DF0BF2">
      <w:pPr>
        <w:pStyle w:val="a1"/>
        <w:rPr>
          <w:color w:val="000000" w:themeColor="text1"/>
        </w:rPr>
      </w:pPr>
    </w:p>
    <w:p w14:paraId="4FE8FEBC" w14:textId="77777777" w:rsidR="000E541A" w:rsidRPr="00966FEE" w:rsidRDefault="00E5408B">
      <w:pPr>
        <w:pStyle w:val="a1"/>
        <w:keepNext/>
        <w:outlineLvl w:val="4"/>
        <w:rPr>
          <w:b/>
          <w:bCs/>
          <w:color w:val="000000" w:themeColor="text1"/>
        </w:rPr>
      </w:pPr>
      <w:r w:rsidRPr="00966FEE">
        <w:rPr>
          <w:b/>
          <w:bCs/>
          <w:color w:val="000000" w:themeColor="text1"/>
          <w:szCs w:val="28"/>
        </w:rPr>
        <w:t>Туристско-рекреационная зона «Игора»</w:t>
      </w:r>
    </w:p>
    <w:p w14:paraId="38815248" w14:textId="77777777" w:rsidR="000E541A" w:rsidRPr="00966FEE" w:rsidRDefault="00E5408B">
      <w:pPr>
        <w:pStyle w:val="a1"/>
        <w:ind w:firstLine="708"/>
        <w:rPr>
          <w:color w:val="000000" w:themeColor="text1"/>
        </w:rPr>
      </w:pPr>
      <w:r w:rsidRPr="00966FEE">
        <w:rPr>
          <w:color w:val="000000" w:themeColor="text1"/>
        </w:rPr>
        <w:t>Туристско-рекреационный район: Приозерский.</w:t>
      </w:r>
    </w:p>
    <w:p w14:paraId="543E61C8" w14:textId="77777777" w:rsidR="000E541A" w:rsidRPr="00966FEE" w:rsidRDefault="00E5408B">
      <w:pPr>
        <w:pStyle w:val="a1"/>
        <w:tabs>
          <w:tab w:val="left" w:pos="3375"/>
        </w:tabs>
        <w:rPr>
          <w:color w:val="000000" w:themeColor="text1"/>
        </w:rPr>
      </w:pPr>
      <w:r w:rsidRPr="00966FEE">
        <w:rPr>
          <w:color w:val="000000" w:themeColor="text1"/>
          <w:szCs w:val="28"/>
        </w:rPr>
        <w:t xml:space="preserve">Местоположение: вблизи пос. Платформа 69-й км Сосновского сельского поселения Приозерского муниципального района. </w:t>
      </w:r>
    </w:p>
    <w:p w14:paraId="783A1663" w14:textId="7C9C1E22" w:rsidR="000E541A" w:rsidRPr="00966FEE" w:rsidRDefault="00E5408B">
      <w:pPr>
        <w:pStyle w:val="a1"/>
        <w:tabs>
          <w:tab w:val="left" w:pos="3375"/>
        </w:tabs>
        <w:rPr>
          <w:color w:val="000000" w:themeColor="text1"/>
        </w:rPr>
      </w:pPr>
      <w:r w:rsidRPr="00966FEE">
        <w:rPr>
          <w:color w:val="000000" w:themeColor="text1"/>
          <w:szCs w:val="28"/>
        </w:rPr>
        <w:t xml:space="preserve">Общая площадь: </w:t>
      </w:r>
      <w:r w:rsidR="00007A93" w:rsidRPr="00966FEE">
        <w:rPr>
          <w:color w:val="000000" w:themeColor="text1"/>
          <w:szCs w:val="28"/>
        </w:rPr>
        <w:t xml:space="preserve">315,16 </w:t>
      </w:r>
      <w:r w:rsidRPr="00966FEE">
        <w:rPr>
          <w:color w:val="000000" w:themeColor="text1"/>
          <w:szCs w:val="28"/>
        </w:rPr>
        <w:t xml:space="preserve">га. </w:t>
      </w:r>
    </w:p>
    <w:p w14:paraId="6779C0E9" w14:textId="77777777" w:rsidR="000E541A" w:rsidRPr="00966FEE" w:rsidRDefault="00E5408B">
      <w:pPr>
        <w:spacing w:after="0" w:line="240" w:lineRule="auto"/>
        <w:ind w:firstLine="709"/>
        <w:jc w:val="both"/>
        <w:rPr>
          <w:color w:val="000000" w:themeColor="text1"/>
        </w:rPr>
      </w:pPr>
      <w:r w:rsidRPr="00966FEE">
        <w:rPr>
          <w:rFonts w:ascii="Times New Roman" w:eastAsia="Times New Roman" w:hAnsi="Times New Roman" w:cs="Times New Roman"/>
          <w:color w:val="000000" w:themeColor="text1"/>
          <w:sz w:val="28"/>
          <w:szCs w:val="28"/>
          <w:lang w:eastAsia="ru-RU"/>
        </w:rPr>
        <w:t>На территории туристско-рекреационной зоны, между пос. Сосново и пос. Платформа 69-й км, расположены крупные объекты спорта и рекреации:</w:t>
      </w:r>
    </w:p>
    <w:p w14:paraId="44EA88AE" w14:textId="47E7089A" w:rsidR="000E541A" w:rsidRPr="00966FEE" w:rsidRDefault="00E5408B" w:rsidP="00271EA0">
      <w:pPr>
        <w:pStyle w:val="affa"/>
        <w:numPr>
          <w:ilvl w:val="0"/>
          <w:numId w:val="150"/>
        </w:numPr>
        <w:tabs>
          <w:tab w:val="left" w:pos="1120"/>
        </w:tabs>
        <w:ind w:left="0" w:firstLine="709"/>
        <w:contextualSpacing w:val="0"/>
        <w:jc w:val="both"/>
        <w:rPr>
          <w:color w:val="000000" w:themeColor="text1"/>
        </w:rPr>
      </w:pPr>
      <w:r w:rsidRPr="00966FEE">
        <w:rPr>
          <w:rFonts w:ascii="Times New Roman" w:eastAsia="Times New Roman" w:hAnsi="Times New Roman"/>
          <w:color w:val="000000" w:themeColor="text1"/>
          <w:sz w:val="28"/>
          <w:szCs w:val="28"/>
          <w:lang w:eastAsia="ru-RU"/>
        </w:rPr>
        <w:t xml:space="preserve">всесезонный курорт «Игора», на территории которого имеются </w:t>
      </w:r>
      <w:r w:rsidRPr="00966FEE">
        <w:rPr>
          <w:rFonts w:ascii="Times New Roman" w:eastAsia="Times New Roman" w:hAnsi="Times New Roman"/>
          <w:color w:val="000000" w:themeColor="text1"/>
          <w:sz w:val="28"/>
          <w:szCs w:val="28"/>
          <w:lang w:eastAsia="ru-RU"/>
        </w:rPr>
        <w:br/>
        <w:t xml:space="preserve">9 горнолыжных трасс высотой до 116 м и максимальной протяженностью до 1200 м, ледовый дворец, коттеджи, отель и апарт-отель, </w:t>
      </w:r>
      <w:r w:rsidR="00B34D96" w:rsidRPr="00966FEE">
        <w:rPr>
          <w:rFonts w:ascii="Times New Roman" w:eastAsia="Times New Roman" w:hAnsi="Times New Roman"/>
          <w:color w:val="000000" w:themeColor="text1"/>
          <w:sz w:val="28"/>
          <w:szCs w:val="28"/>
          <w:lang w:eastAsia="ru-RU"/>
        </w:rPr>
        <w:t>спа</w:t>
      </w:r>
      <w:r w:rsidRPr="00966FEE">
        <w:rPr>
          <w:rFonts w:ascii="Times New Roman" w:eastAsia="Times New Roman" w:hAnsi="Times New Roman"/>
          <w:color w:val="000000" w:themeColor="text1"/>
          <w:sz w:val="28"/>
          <w:szCs w:val="28"/>
          <w:lang w:eastAsia="ru-RU"/>
        </w:rPr>
        <w:t xml:space="preserve">-комплекс; </w:t>
      </w:r>
    </w:p>
    <w:p w14:paraId="480D7E88" w14:textId="721361A7" w:rsidR="00D869C2" w:rsidRPr="00966FEE" w:rsidRDefault="00E5408B" w:rsidP="00271EA0">
      <w:pPr>
        <w:pStyle w:val="affa"/>
        <w:numPr>
          <w:ilvl w:val="0"/>
          <w:numId w:val="150"/>
        </w:numPr>
        <w:tabs>
          <w:tab w:val="left" w:pos="1120"/>
        </w:tabs>
        <w:ind w:left="0" w:firstLine="709"/>
        <w:contextualSpacing w:val="0"/>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 xml:space="preserve">спортивно-развлекательный центр «Игора </w:t>
      </w:r>
      <w:r w:rsidR="00DD715D" w:rsidRPr="00966FEE">
        <w:rPr>
          <w:rFonts w:ascii="Times New Roman" w:eastAsia="Times New Roman" w:hAnsi="Times New Roman"/>
          <w:color w:val="000000" w:themeColor="text1"/>
          <w:sz w:val="28"/>
          <w:szCs w:val="28"/>
          <w:lang w:eastAsia="ru-RU"/>
        </w:rPr>
        <w:t>Д</w:t>
      </w:r>
      <w:r w:rsidRPr="00966FEE">
        <w:rPr>
          <w:rFonts w:ascii="Times New Roman" w:eastAsia="Times New Roman" w:hAnsi="Times New Roman"/>
          <w:color w:val="000000" w:themeColor="text1"/>
          <w:sz w:val="28"/>
          <w:szCs w:val="28"/>
          <w:lang w:eastAsia="ru-RU"/>
        </w:rPr>
        <w:t xml:space="preserve">райв», на территории которого расположены шоссейно-кольцевая трасса протяженностью 5 км, трассы ралли-кросса и дрифт, автопарк, картинг, мотокросс, автомузей. На территории спортивно-развлекательного центра проходят различные спортивные состязания по ралли-кроссу, картингу и пр. </w:t>
      </w:r>
      <w:r w:rsidR="00D869C2" w:rsidRPr="00966FEE">
        <w:rPr>
          <w:rFonts w:ascii="Times New Roman" w:eastAsia="Times New Roman" w:hAnsi="Times New Roman"/>
          <w:color w:val="000000" w:themeColor="text1"/>
          <w:sz w:val="28"/>
          <w:szCs w:val="28"/>
          <w:lang w:eastAsia="ru-RU"/>
        </w:rPr>
        <w:t>Автодром «Игора Драйв» ориентировочной площадью 100 га включает в себя 10 различных трасс, вместимость комплекса – более 50000 человек.</w:t>
      </w:r>
      <w:r w:rsidR="00D869C2" w:rsidRPr="00966FEE">
        <w:rPr>
          <w:color w:val="000000" w:themeColor="text1"/>
        </w:rPr>
        <w:t xml:space="preserve"> </w:t>
      </w:r>
    </w:p>
    <w:p w14:paraId="7845BDD4" w14:textId="0A897C32" w:rsidR="00DD715D" w:rsidRPr="00966FEE" w:rsidRDefault="00950D58" w:rsidP="00271EA0">
      <w:pPr>
        <w:pStyle w:val="affa"/>
        <w:numPr>
          <w:ilvl w:val="0"/>
          <w:numId w:val="150"/>
        </w:numPr>
        <w:tabs>
          <w:tab w:val="left" w:pos="1120"/>
        </w:tabs>
        <w:ind w:left="0" w:firstLine="709"/>
        <w:contextualSpacing w:val="0"/>
        <w:jc w:val="both"/>
        <w:rPr>
          <w:color w:val="000000" w:themeColor="text1"/>
        </w:rPr>
      </w:pPr>
      <w:r w:rsidRPr="00966FEE">
        <w:rPr>
          <w:rFonts w:ascii="Times New Roman" w:eastAsia="Times New Roman" w:hAnsi="Times New Roman"/>
          <w:color w:val="000000" w:themeColor="text1"/>
          <w:sz w:val="28"/>
          <w:szCs w:val="28"/>
          <w:lang w:eastAsia="ru-RU"/>
        </w:rPr>
        <w:t xml:space="preserve">отель </w:t>
      </w:r>
      <w:r w:rsidR="00DD715D" w:rsidRPr="00966FEE">
        <w:rPr>
          <w:rFonts w:ascii="Times New Roman" w:eastAsia="Times New Roman" w:hAnsi="Times New Roman"/>
          <w:color w:val="000000" w:themeColor="text1"/>
          <w:sz w:val="28"/>
          <w:szCs w:val="28"/>
          <w:lang w:eastAsia="ru-RU"/>
        </w:rPr>
        <w:t>«Игора. Времена года»</w:t>
      </w:r>
      <w:r w:rsidRPr="00966FEE">
        <w:rPr>
          <w:rFonts w:ascii="Times New Roman" w:eastAsia="Times New Roman" w:hAnsi="Times New Roman"/>
          <w:color w:val="000000" w:themeColor="text1"/>
          <w:sz w:val="28"/>
          <w:szCs w:val="28"/>
          <w:lang w:eastAsia="ru-RU"/>
        </w:rPr>
        <w:t xml:space="preserve">, продолжающий концепцию проекта курорта «Игора». На территории </w:t>
      </w:r>
      <w:r w:rsidR="00DD715D" w:rsidRPr="00966FEE">
        <w:rPr>
          <w:rFonts w:ascii="Times New Roman" w:eastAsia="Times New Roman" w:hAnsi="Times New Roman"/>
          <w:color w:val="000000" w:themeColor="text1"/>
          <w:sz w:val="28"/>
          <w:szCs w:val="28"/>
          <w:lang w:eastAsia="ru-RU"/>
        </w:rPr>
        <w:t>расположены отель на 100 номеров, здание ресепшен с лобби-баром,</w:t>
      </w:r>
      <w:r w:rsidRPr="00966FEE">
        <w:rPr>
          <w:rFonts w:ascii="Times New Roman" w:eastAsia="Times New Roman" w:hAnsi="Times New Roman"/>
          <w:color w:val="000000" w:themeColor="text1"/>
          <w:sz w:val="28"/>
          <w:szCs w:val="28"/>
          <w:lang w:eastAsia="ru-RU"/>
        </w:rPr>
        <w:t xml:space="preserve"> дорожки для прогулок, детская площадка</w:t>
      </w:r>
      <w:r w:rsidR="00DD715D" w:rsidRPr="00966FEE">
        <w:rPr>
          <w:rFonts w:ascii="Times New Roman" w:eastAsia="Times New Roman" w:hAnsi="Times New Roman"/>
          <w:color w:val="000000" w:themeColor="text1"/>
          <w:sz w:val="28"/>
          <w:szCs w:val="28"/>
          <w:lang w:eastAsia="ru-RU"/>
        </w:rPr>
        <w:t xml:space="preserve">, </w:t>
      </w:r>
      <w:r w:rsidRPr="00966FEE">
        <w:rPr>
          <w:rFonts w:ascii="Times New Roman" w:eastAsia="Times New Roman" w:hAnsi="Times New Roman"/>
          <w:color w:val="000000" w:themeColor="text1"/>
          <w:sz w:val="28"/>
          <w:szCs w:val="28"/>
          <w:lang w:eastAsia="ru-RU"/>
        </w:rPr>
        <w:t>зоны созерцания</w:t>
      </w:r>
      <w:r w:rsidR="00DD715D" w:rsidRPr="00966FEE">
        <w:rPr>
          <w:rFonts w:ascii="Times New Roman" w:eastAsia="Times New Roman" w:hAnsi="Times New Roman"/>
          <w:color w:val="000000" w:themeColor="text1"/>
          <w:sz w:val="28"/>
          <w:szCs w:val="28"/>
          <w:lang w:eastAsia="ru-RU"/>
        </w:rPr>
        <w:t xml:space="preserve"> и парковка. Отель обслуживает в год ориентировочно 20000 туристов, спортсменов и отдыхающих и обеспечивает круглогодичное функционирование курорта «Игора».</w:t>
      </w:r>
    </w:p>
    <w:p w14:paraId="79B1481B" w14:textId="41AF2C5D" w:rsidR="000E541A" w:rsidRPr="00966FEE" w:rsidRDefault="00E5408B">
      <w:pPr>
        <w:pStyle w:val="a1"/>
        <w:tabs>
          <w:tab w:val="left" w:pos="3375"/>
        </w:tabs>
        <w:rPr>
          <w:color w:val="000000" w:themeColor="text1"/>
          <w:szCs w:val="28"/>
        </w:rPr>
      </w:pPr>
      <w:r w:rsidRPr="00966FEE">
        <w:rPr>
          <w:color w:val="000000" w:themeColor="text1"/>
          <w:szCs w:val="28"/>
        </w:rPr>
        <w:t>Туристско-рекреационная зона «Игора» обладает хорошей транспортной доступностью за счет своего расположения между железнодорожной линией Приозерского направления Октябрьской железной дороги (остановочный пункт Игора) и старого Приозерского шоссе (федеральная автодорога А-121 «Сортавала»).</w:t>
      </w:r>
    </w:p>
    <w:p w14:paraId="21283D74" w14:textId="77777777" w:rsidR="000E541A" w:rsidRPr="00966FEE" w:rsidRDefault="000E541A">
      <w:pPr>
        <w:pStyle w:val="a1"/>
        <w:tabs>
          <w:tab w:val="left" w:pos="3375"/>
        </w:tabs>
        <w:rPr>
          <w:color w:val="000000" w:themeColor="text1"/>
          <w:szCs w:val="28"/>
        </w:rPr>
      </w:pPr>
    </w:p>
    <w:p w14:paraId="3F793409" w14:textId="77777777" w:rsidR="000E541A" w:rsidRPr="00966FEE" w:rsidRDefault="00E5408B" w:rsidP="00271EA0">
      <w:pPr>
        <w:pStyle w:val="a1"/>
        <w:keepNext/>
        <w:numPr>
          <w:ilvl w:val="3"/>
          <w:numId w:val="131"/>
        </w:numPr>
        <w:tabs>
          <w:tab w:val="left" w:pos="1701"/>
          <w:tab w:val="left" w:pos="3375"/>
        </w:tabs>
        <w:ind w:left="0" w:firstLine="709"/>
        <w:outlineLvl w:val="2"/>
        <w:rPr>
          <w:b/>
          <w:bCs/>
          <w:color w:val="000000" w:themeColor="text1"/>
          <w:szCs w:val="28"/>
        </w:rPr>
      </w:pPr>
      <w:r w:rsidRPr="00966FEE">
        <w:rPr>
          <w:b/>
          <w:bCs/>
          <w:color w:val="000000" w:themeColor="text1"/>
          <w:szCs w:val="28"/>
        </w:rPr>
        <w:t>Военно-патриотическая специализация</w:t>
      </w:r>
    </w:p>
    <w:p w14:paraId="27CE0F9E"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bookmarkStart w:id="131" w:name="_Hlk130895287"/>
      <w:r w:rsidRPr="00966FEE">
        <w:rPr>
          <w:rFonts w:ascii="Times New Roman" w:hAnsi="Times New Roman" w:cs="Times New Roman"/>
          <w:color w:val="000000" w:themeColor="text1"/>
          <w:sz w:val="28"/>
          <w:szCs w:val="28"/>
        </w:rPr>
        <w:t xml:space="preserve">Территория Ленинградской области неоднократно являлась ареной кровопролитных сражений, битв и войн, длившихся порой десятилетиями. </w:t>
      </w:r>
    </w:p>
    <w:p w14:paraId="2739EBC7"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По данным Книги Памяти, на территории региона выявлено 785 захоронений времен Великой Отечественной войны, около 380 тыс. захороненных лиц (в числе которых: 185 Героев Советского Союза, 5 Кавалеров ордена Славы трех степеней, 2 Героя Российской Федерации), более 800 памятников военной истории, в том числе памятников, включенных в перечень культурного наследия ЮНЕСКО – «Зеленый пояс Славы Ленинграда», «Дорога Жизни» и др. На сегодняшний день в Ленинградской области находится более 50 мемориалов, 27 из которых – мемориалы, входящие в «Зеленый пояс Славы Ленинграда» («Разорванное кольцо», «Румболовская гора», «Цветок жизни», «Невский Пятачок», «Якорь», «Январский гром» и др.). В Ленинградской области 4 города носят звание «Город воинской славы»: Луга, Выборг, Тихвин, Гатчина. </w:t>
      </w:r>
      <w:bookmarkEnd w:id="131"/>
    </w:p>
    <w:p w14:paraId="741700CA"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lastRenderedPageBreak/>
        <w:t>Военно-патриотический туризм в Ленинградской области связан с историческим прошлым Ленинградской области и подразумевает посещение мест военных сражений, памятных мемориалов, музеев и служит средством примирения и упрочнения единства и дружбы народов и патриотического воспитания граждан. Наиболее посещаемыми объектами военно-патриотического туризма являются памятники «Дорога Жизни», музей «Прорыв блокады Ленинграда», мемориал «Невский пятачок», воинский мемориал «Синявинские высоты», памятники комплекса мемориальных сооружений «Зеленого пояса Славы».</w:t>
      </w:r>
    </w:p>
    <w:p w14:paraId="31863ADF"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на территории Ленинградской области осуществляют свою деятельность 6 государственных музеев, подведомственных комитету по сохранению культурного наследия Ленинградской области, посвященных событиям Великой Отечественной войны и подвигу советского народа. Еще 11 государственных и 5 муниципальных музеев имеют в своем составе разделы, посвященные истории края в период Великой Отечественной войны.</w:t>
      </w:r>
    </w:p>
    <w:p w14:paraId="058D4FA9"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рамках межрегионального туристского проекта «Серебряное ожерелье России», в реализации которого Ленинградская область принимает активное участие, разработаны 2 военно-патриотических маршрута – «Дорога жизни» и «Города воинской славы». В целом, комитетом по культуре и туризму Ленинградской области и ГБУ ЛО «Информационно-туристский центр» разработаны 7 военно-патриотических маршрутов.</w:t>
      </w:r>
    </w:p>
    <w:p w14:paraId="1935C749"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2016 году Санкт-Петербургским государственным институтом культуры при поддержке Министерства культуры Российской Федерации разработаны пять авторских туристических маршрутов по Дороге Жизни для разных социальных групп и возрастных категорий туристов. </w:t>
      </w:r>
    </w:p>
    <w:p w14:paraId="3F2AFA89" w14:textId="77777777" w:rsidR="000E541A" w:rsidRPr="00966FEE" w:rsidRDefault="000E541A">
      <w:pPr>
        <w:spacing w:after="0" w:line="240" w:lineRule="auto"/>
        <w:jc w:val="both"/>
        <w:rPr>
          <w:rFonts w:ascii="Times New Roman" w:hAnsi="Times New Roman" w:cs="Times New Roman"/>
          <w:color w:val="000000" w:themeColor="text1"/>
          <w:sz w:val="28"/>
          <w:szCs w:val="28"/>
        </w:rPr>
      </w:pPr>
    </w:p>
    <w:p w14:paraId="6EDA2A64" w14:textId="77777777" w:rsidR="000E541A" w:rsidRPr="00966FEE" w:rsidRDefault="00E5408B">
      <w:pPr>
        <w:spacing w:after="0" w:line="240" w:lineRule="auto"/>
        <w:ind w:firstLine="709"/>
        <w:jc w:val="both"/>
        <w:rPr>
          <w:rFonts w:ascii="Times New Roman" w:hAnsi="Times New Roman" w:cs="Times New Roman"/>
          <w:b/>
          <w:bCs/>
          <w:i/>
          <w:iCs/>
          <w:color w:val="000000" w:themeColor="text1"/>
          <w:sz w:val="28"/>
          <w:szCs w:val="28"/>
        </w:rPr>
      </w:pPr>
      <w:r w:rsidRPr="00966FEE">
        <w:rPr>
          <w:rFonts w:ascii="Times New Roman" w:hAnsi="Times New Roman" w:cs="Times New Roman"/>
          <w:b/>
          <w:bCs/>
          <w:i/>
          <w:iCs/>
          <w:color w:val="000000" w:themeColor="text1"/>
          <w:sz w:val="28"/>
          <w:szCs w:val="28"/>
        </w:rPr>
        <w:t>Регламент туристско-рекреационных зон регионального значения военно-патриотической специализации</w:t>
      </w:r>
    </w:p>
    <w:p w14:paraId="42992940"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При определении границ туристско-рекреационных зон регионального значения военно-патриотической специализации учтены такие факторы, как военно-исторический и культурный потенциал территории, наличие и концентрация объектов военно-исторического культурного наследия и памятных мест, транспортная доступность и удобство передвижения к таким объектам, наличие туристических маршрутов военно-патриотической тематики.</w:t>
      </w:r>
    </w:p>
    <w:p w14:paraId="08D05DE3"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Целями создания туристско-рекреационных зон регионального значения военно-патриотической специализации являются сохранение территорий памятников военной истории и исторических мест сражений, создание новых мемориальных и музейных комплексов, развитие военно-патриотического сознания населения и повышение интереса к военной истории региона и памяти места, посвященной значимым историческим военным событиям. </w:t>
      </w:r>
    </w:p>
    <w:p w14:paraId="3CAE7494"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отношении военно-исторических объектов, являющихся объектами культурного наследия, действуют положения Федерального закона от 25.06.2002 </w:t>
      </w:r>
      <w:r w:rsidRPr="00966FEE">
        <w:rPr>
          <w:rFonts w:ascii="Times New Roman" w:hAnsi="Times New Roman" w:cs="Times New Roman"/>
          <w:color w:val="000000" w:themeColor="text1"/>
          <w:sz w:val="28"/>
          <w:szCs w:val="28"/>
        </w:rPr>
        <w:br/>
        <w:t xml:space="preserve">№ 73-ФЗ «Об объектах культурного наследия (памятниках истории и культуры) народов Российской Федерации», а также требования к режимам использования </w:t>
      </w:r>
      <w:r w:rsidRPr="00966FEE">
        <w:rPr>
          <w:rFonts w:ascii="Times New Roman" w:hAnsi="Times New Roman" w:cs="Times New Roman"/>
          <w:color w:val="000000" w:themeColor="text1"/>
          <w:sz w:val="28"/>
          <w:szCs w:val="28"/>
        </w:rPr>
        <w:lastRenderedPageBreak/>
        <w:t>земель в соответствии с утвержденными нормативными актами в части установления границ территории, предмета охраны и зон охраны объектов культурного наследия.</w:t>
      </w:r>
    </w:p>
    <w:p w14:paraId="0BBB2491"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Для памятников и ансамблей, входящих в состав объекта культурного наследия федерального значения ансамбля «Зеленый пояс Славы Ленинграда», границы зон охраны и требования к режимам использования земель и градостроительным регламентам в границах зон охраны установлены приказом комитета по культуре Ленинградской области от 03.07.2015 № 01-03/15-32, в соответствии с которым запрещается:</w:t>
      </w:r>
    </w:p>
    <w:p w14:paraId="25767724" w14:textId="77777777" w:rsidR="000E541A" w:rsidRPr="00966FEE" w:rsidRDefault="00E5408B" w:rsidP="00271EA0">
      <w:pPr>
        <w:pStyle w:val="affa"/>
        <w:numPr>
          <w:ilvl w:val="0"/>
          <w:numId w:val="157"/>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нарушение основного панорамного обзора и видовых коридоров обзора объекта культурного наследия;</w:t>
      </w:r>
    </w:p>
    <w:p w14:paraId="4CC556DA" w14:textId="77777777" w:rsidR="000E541A" w:rsidRPr="00966FEE" w:rsidRDefault="00E5408B" w:rsidP="00271EA0">
      <w:pPr>
        <w:pStyle w:val="affa"/>
        <w:numPr>
          <w:ilvl w:val="0"/>
          <w:numId w:val="157"/>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строительство любых капитальных объектов и выделение новых участков для размещения объектов капитального строительства, в том числе объектов индивидуальной жилой застройки;</w:t>
      </w:r>
    </w:p>
    <w:p w14:paraId="49A1BA91" w14:textId="77777777" w:rsidR="000E541A" w:rsidRPr="00966FEE" w:rsidRDefault="00E5408B" w:rsidP="00271EA0">
      <w:pPr>
        <w:pStyle w:val="affa"/>
        <w:numPr>
          <w:ilvl w:val="0"/>
          <w:numId w:val="157"/>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проведение земляных, хозяйственных, иных работ, приводящих к изменению исторического облика природного ландшафта</w:t>
      </w:r>
    </w:p>
    <w:p w14:paraId="5C7F308E" w14:textId="77777777" w:rsidR="000E541A" w:rsidRPr="00966FEE" w:rsidRDefault="00E5408B" w:rsidP="00271EA0">
      <w:pPr>
        <w:pStyle w:val="affa"/>
        <w:numPr>
          <w:ilvl w:val="0"/>
          <w:numId w:val="157"/>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любая хозяйственная деятельность, связанная с загрязнением почв, грунтовых и подземных вод и поверхностных стоков;</w:t>
      </w:r>
    </w:p>
    <w:p w14:paraId="1676964C" w14:textId="77777777" w:rsidR="000E541A" w:rsidRPr="00966FEE" w:rsidRDefault="00E5408B" w:rsidP="00271EA0">
      <w:pPr>
        <w:pStyle w:val="affa"/>
        <w:numPr>
          <w:ilvl w:val="0"/>
          <w:numId w:val="157"/>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прокладку новых наземных и воздушных инженерных коммуникаций, в т.ч. высоковольтных линий передач;</w:t>
      </w:r>
    </w:p>
    <w:p w14:paraId="5E70ABDD" w14:textId="77777777" w:rsidR="000E541A" w:rsidRPr="00966FEE" w:rsidRDefault="00E5408B" w:rsidP="00271EA0">
      <w:pPr>
        <w:pStyle w:val="affa"/>
        <w:numPr>
          <w:ilvl w:val="0"/>
          <w:numId w:val="157"/>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размещение любых рекламных конструкций, не связанных с популяризацией объекта культурного наследия;</w:t>
      </w:r>
    </w:p>
    <w:p w14:paraId="237E175A" w14:textId="77777777" w:rsidR="000E541A" w:rsidRPr="00966FEE" w:rsidRDefault="00E5408B" w:rsidP="00271EA0">
      <w:pPr>
        <w:pStyle w:val="affa"/>
        <w:numPr>
          <w:ilvl w:val="0"/>
          <w:numId w:val="157"/>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добыча всех видов полезных ископаемых и любая деятельность, связанная с разработкой карьеров.</w:t>
      </w:r>
    </w:p>
    <w:p w14:paraId="375297E9" w14:textId="77777777" w:rsidR="000E541A" w:rsidRPr="00966FEE" w:rsidRDefault="00E5408B">
      <w:pPr>
        <w:pStyle w:val="a1"/>
        <w:rPr>
          <w:color w:val="000000" w:themeColor="text1"/>
          <w:szCs w:val="28"/>
        </w:rPr>
      </w:pPr>
      <w:r w:rsidRPr="00966FEE">
        <w:rPr>
          <w:color w:val="000000" w:themeColor="text1"/>
          <w:szCs w:val="28"/>
        </w:rPr>
        <w:t>В границах туристско-рекреационных зон военно-патриотической специализации в целях развития военно-патриотического туризма могут быть установлены следующие виды разрешенного использования земельных участков:</w:t>
      </w:r>
    </w:p>
    <w:p w14:paraId="769A92AB"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культурное развитие (3.6), в том числе объекты культурно-досуговой деятельности (3.6.1) и парки культуры и отдыха (3.6.2);</w:t>
      </w:r>
    </w:p>
    <w:p w14:paraId="22F99FD6"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историко-культурная деятельность (9.3);</w:t>
      </w:r>
    </w:p>
    <w:p w14:paraId="5D759601"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причалы для маломерных судов (5.4);</w:t>
      </w:r>
    </w:p>
    <w:p w14:paraId="03088639"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водный транспорт (7.3);</w:t>
      </w:r>
    </w:p>
    <w:p w14:paraId="7911F4B9"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земельные участки (территории) общего пользования (12.0).</w:t>
      </w:r>
    </w:p>
    <w:p w14:paraId="2C5071E2" w14:textId="77777777" w:rsidR="00DF0BF2" w:rsidRPr="00966FEE" w:rsidRDefault="00DF0BF2" w:rsidP="00DF0BF2">
      <w:pPr>
        <w:pStyle w:val="a1"/>
        <w:tabs>
          <w:tab w:val="left" w:pos="1134"/>
        </w:tabs>
        <w:ind w:firstLine="0"/>
        <w:rPr>
          <w:color w:val="000000" w:themeColor="text1"/>
          <w:sz w:val="2"/>
          <w:szCs w:val="2"/>
        </w:rPr>
      </w:pPr>
    </w:p>
    <w:p w14:paraId="40E64A01" w14:textId="77777777" w:rsidR="000E541A" w:rsidRPr="00966FEE" w:rsidRDefault="00E5408B">
      <w:pPr>
        <w:pStyle w:val="a1"/>
        <w:keepNext/>
        <w:spacing w:before="240"/>
        <w:outlineLvl w:val="4"/>
        <w:rPr>
          <w:b/>
          <w:bCs/>
          <w:color w:val="000000" w:themeColor="text1"/>
        </w:rPr>
      </w:pPr>
      <w:r w:rsidRPr="00966FEE">
        <w:rPr>
          <w:b/>
          <w:bCs/>
          <w:color w:val="000000" w:themeColor="text1"/>
          <w:szCs w:val="28"/>
        </w:rPr>
        <w:t xml:space="preserve">Туристско-рекреационная зона «Ленинградская битва» </w:t>
      </w:r>
    </w:p>
    <w:p w14:paraId="5DB1EF63" w14:textId="77777777" w:rsidR="000E541A" w:rsidRPr="00966FEE" w:rsidRDefault="00E5408B">
      <w:pPr>
        <w:pStyle w:val="a1"/>
        <w:ind w:firstLine="708"/>
        <w:rPr>
          <w:color w:val="000000" w:themeColor="text1"/>
        </w:rPr>
      </w:pPr>
      <w:r w:rsidRPr="00966FEE">
        <w:rPr>
          <w:color w:val="000000" w:themeColor="text1"/>
        </w:rPr>
        <w:t>Туристско-рекреационный район: зона агломерации, Лужский, Кингисеппский, Староладожский.</w:t>
      </w:r>
    </w:p>
    <w:p w14:paraId="0E399FCE" w14:textId="77777777" w:rsidR="000E541A" w:rsidRPr="00966FEE" w:rsidRDefault="00E5408B">
      <w:pPr>
        <w:pStyle w:val="affa"/>
        <w:widowControl w:val="0"/>
        <w:tabs>
          <w:tab w:val="left" w:pos="1134"/>
        </w:tabs>
        <w:ind w:left="0" w:firstLine="709"/>
        <w:contextualSpacing w:val="0"/>
        <w:jc w:val="both"/>
        <w:rPr>
          <w:rFonts w:ascii="Times New Roman" w:hAnsi="Times New Roman"/>
          <w:color w:val="000000" w:themeColor="text1"/>
          <w:sz w:val="28"/>
          <w:szCs w:val="28"/>
        </w:rPr>
      </w:pPr>
      <w:bookmarkStart w:id="132" w:name="_Hlk132707797"/>
      <w:r w:rsidRPr="00966FEE">
        <w:rPr>
          <w:rFonts w:ascii="Times New Roman" w:hAnsi="Times New Roman"/>
          <w:color w:val="000000" w:themeColor="text1"/>
          <w:sz w:val="28"/>
          <w:szCs w:val="28"/>
        </w:rPr>
        <w:t xml:space="preserve">Местоположение: Калитинское сельское поселение Волосовского муниципального района, Всеволожское, Дубровское, Колтушское, Морозовское, Рахьинское, Свердловское городские поселения, Романовское, Щегловское сельские поселения Всеволожского муниципального района, дер. Зайцево Гатчинского муниципального округа, Кировское, Мгинское, Отрадненское, Синявинское городские поселения, Суховское сельское поселение Кировского муниципального района, Лебяженское городское поселение, Гостилицкое, Оржицкое сельские поселения Ломоносовского муниципального района, Лужское городское поселение </w:t>
      </w:r>
      <w:r w:rsidRPr="00966FEE">
        <w:rPr>
          <w:rFonts w:ascii="Times New Roman" w:hAnsi="Times New Roman"/>
          <w:color w:val="000000" w:themeColor="text1"/>
          <w:sz w:val="28"/>
          <w:szCs w:val="28"/>
        </w:rPr>
        <w:lastRenderedPageBreak/>
        <w:t>Лужского муниципального района, Сосновоборский городской округ.</w:t>
      </w:r>
    </w:p>
    <w:p w14:paraId="53B45875" w14:textId="4536F784" w:rsidR="000E541A" w:rsidRPr="00966FEE" w:rsidRDefault="00E5408B">
      <w:pPr>
        <w:pStyle w:val="affa"/>
        <w:widowControl w:val="0"/>
        <w:tabs>
          <w:tab w:val="left" w:pos="1134"/>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Общая площадь: </w:t>
      </w:r>
      <w:r w:rsidR="004C363E" w:rsidRPr="00966FEE">
        <w:rPr>
          <w:rFonts w:ascii="Times New Roman" w:hAnsi="Times New Roman"/>
          <w:color w:val="000000" w:themeColor="text1"/>
          <w:sz w:val="28"/>
          <w:szCs w:val="28"/>
        </w:rPr>
        <w:t xml:space="preserve">6691,85 </w:t>
      </w:r>
      <w:r w:rsidRPr="00966FEE">
        <w:rPr>
          <w:rFonts w:ascii="Times New Roman" w:hAnsi="Times New Roman"/>
          <w:color w:val="000000" w:themeColor="text1"/>
          <w:sz w:val="28"/>
          <w:szCs w:val="28"/>
        </w:rPr>
        <w:t>га (кластерного типа, состоит из десяти участков).</w:t>
      </w:r>
      <w:bookmarkEnd w:id="132"/>
    </w:p>
    <w:p w14:paraId="48B26A4D"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Создание туристско-рекреационной зоны регионального значения «Ленинградская битва», посвященной истории Великой Отечественной войны, в том числе блокаде Ленинграда, предусматривается с целью привлечения внимания к истории и культуре региона, повышения уровня военно-патриотического сознания в Ленинградской области, а также сохранения территорий памятников военной истории и исторических мест сражений.</w:t>
      </w:r>
    </w:p>
    <w:p w14:paraId="7FA4F817" w14:textId="305C5CF6"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Планируемая туристско-рекреационная зона «Ленинградская битва» состоит из нескольких кластерных участков и включает ряд мемориальных сооружений на рубежах битвы за Ленинград 1941</w:t>
      </w:r>
      <w:r w:rsidR="005456C9"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w:t>
      </w:r>
      <w:r w:rsidR="005456C9"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1944 годов с прилегающей территорией. Границы планируемой туристско-рекреационной зоны «Ленинградская битва» определены на основе сведений о территориальном планировании генеральных планов муниципальных образований Ленинградской области и проектов внесения в них изменений путем включения территорий памятных мест, музеев, существующих и планируемых к размещению мемориальных комплексов с учетом возможности их расширения и развития сопутствующей инфраструктуры, расположенных в соответствующих функциональных зонах, не противоречащих целям создания и назначению данной туристско-рекреационной зоны.</w:t>
      </w:r>
    </w:p>
    <w:p w14:paraId="76CE8EAD"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в Ленинградской области планируется создание единого музейного комплекса «Музей Ленинградской битвы», куда войдут музеи «Прорыв блокады Ленинграда», «Невский пятачок», «Кобона: Дорога жизни», музейное пространство в деревне Коккорево, а также мемориалы и памятные знаки Зеленого пояса Славы Ленинграда.</w:t>
      </w:r>
    </w:p>
    <w:p w14:paraId="6D447AA8" w14:textId="286B4930"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Большая часть планируемой туристско-рекреационной зоны «Ленинградская битва» расположена в границах территории объекта культурного наследия регионального значения достопримечательного места «Плацдарм советских войск в битве за снятие блокады Ленинграда «Невский пятачок» – «Невская Дубровка», 1941</w:t>
      </w:r>
      <w:r w:rsidR="005456C9"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w:t>
      </w:r>
      <w:r w:rsidR="005456C9"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 xml:space="preserve">1943 г.», границы территории которого утверждены приказом комитета по культуре Ленинградской области от 25.12.2018 № 01-03/18-649. </w:t>
      </w:r>
    </w:p>
    <w:p w14:paraId="772269F3" w14:textId="77777777" w:rsidR="000E541A" w:rsidRPr="00966FEE" w:rsidRDefault="00E5408B">
      <w:pPr>
        <w:spacing w:after="0" w:line="240" w:lineRule="auto"/>
        <w:ind w:firstLine="709"/>
        <w:jc w:val="both"/>
        <w:rPr>
          <w:rFonts w:ascii="Times New Roman" w:hAnsi="Times New Roman"/>
          <w:color w:val="000000" w:themeColor="text1"/>
          <w:sz w:val="28"/>
          <w:szCs w:val="28"/>
        </w:rPr>
      </w:pPr>
      <w:bookmarkStart w:id="133" w:name="_Hlk132638376"/>
      <w:r w:rsidRPr="00966FEE">
        <w:rPr>
          <w:rFonts w:ascii="Times New Roman" w:hAnsi="Times New Roman" w:cs="Times New Roman"/>
          <w:color w:val="000000" w:themeColor="text1"/>
          <w:sz w:val="28"/>
          <w:szCs w:val="28"/>
        </w:rPr>
        <w:t>Комитетом по культуре и туризму Ленинградской области в рамках развития военно-патриотического и культурно-познавательного туризма разработаны следующие туристические маршруты, включающие в себя объекты военно-исторического показа планируемой туристско-рекреационной зоны регионального значения «Ленинградская битва»</w:t>
      </w:r>
      <w:bookmarkEnd w:id="133"/>
      <w:r w:rsidRPr="00966FEE">
        <w:rPr>
          <w:rFonts w:ascii="Times New Roman" w:hAnsi="Times New Roman" w:cs="Times New Roman"/>
          <w:color w:val="000000" w:themeColor="text1"/>
          <w:sz w:val="28"/>
          <w:szCs w:val="28"/>
        </w:rPr>
        <w:t xml:space="preserve">: </w:t>
      </w:r>
      <w:r w:rsidRPr="00966FEE">
        <w:rPr>
          <w:rFonts w:ascii="Times New Roman" w:hAnsi="Times New Roman"/>
          <w:color w:val="000000" w:themeColor="text1"/>
          <w:sz w:val="28"/>
          <w:szCs w:val="28"/>
        </w:rPr>
        <w:t xml:space="preserve"> «Звезда Победы – Кировский район», «Дорога жизни» (в рамках туристического проекта «Серебряное ожерелье России»), «Дорога Жизни» (в рамках проекта «Маяки Ленинградской области»), «Дорога Жизни – Дорога Победы», «Дорога Жизни – Битва за Ленинград»,</w:t>
      </w:r>
      <w:r w:rsidRPr="00966FEE">
        <w:rPr>
          <w:color w:val="000000" w:themeColor="text1"/>
        </w:rPr>
        <w:t xml:space="preserve"> </w:t>
      </w:r>
      <w:r w:rsidRPr="00966FEE">
        <w:rPr>
          <w:rFonts w:ascii="Times New Roman" w:hAnsi="Times New Roman"/>
          <w:color w:val="000000" w:themeColor="text1"/>
          <w:sz w:val="28"/>
          <w:szCs w:val="28"/>
        </w:rPr>
        <w:t>«Героические рубежи Ленинграда», «Ораниенбаумский плацдарм»,</w:t>
      </w:r>
      <w:r w:rsidRPr="00966FEE">
        <w:rPr>
          <w:color w:val="000000" w:themeColor="text1"/>
        </w:rPr>
        <w:t xml:space="preserve"> </w:t>
      </w:r>
      <w:r w:rsidRPr="00966FEE">
        <w:rPr>
          <w:rFonts w:ascii="Times New Roman" w:hAnsi="Times New Roman"/>
          <w:color w:val="000000" w:themeColor="text1"/>
          <w:sz w:val="28"/>
          <w:szCs w:val="28"/>
        </w:rPr>
        <w:t>«Твердыни Северо-Запада России», «Западный», «Твердыни нашего края», «Лужский рубеж» и др.</w:t>
      </w:r>
    </w:p>
    <w:p w14:paraId="7E479745"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Наличие большого числа водоемов и ряда судоходных рек на территории Ленинградской области создает предпосылки для развития водного туризма, представленного как короткими переправами, так и речными круизами.</w:t>
      </w:r>
    </w:p>
    <w:p w14:paraId="1B8325FC"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lastRenderedPageBreak/>
        <w:t>Развитие внутреннего водного транспорта в Ленинградской области позволяет улучшить транспортную доступность объектов военно-исторического и культурного наследия, оказать положительное влияние на развитие прилегающих к таким объектам территорий, в том числе прибрежных, в части развития рекреационной и туристической инфраструктуры.</w:t>
      </w:r>
    </w:p>
    <w:p w14:paraId="1154E807"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рамках проводимой в Ленинградской области работы по развитию пассажирского сообщения внутренним водным транспортом и реализации Соглашения о сотрудничестве в сфере развития инфраструктуры морского и внутреннего водного транспорта на территории Ленинградской области между Правительством Ленинградской области и ООО «КОНТ», заключенным в 2018 г., в границах туристско-рекреационной зоны «Ленинградская битва» введены в эксплуатацию новые пассажирские причалы в г.п. Дубровка (Всеволожский муниципальный район, Дубровское городское поселение), в г. Кировск (Кировский муниципальный район, Кировское городское поселение, музей-панорама «Прорыв»).</w:t>
      </w:r>
    </w:p>
    <w:p w14:paraId="0155FFDB"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Наличие существующих объектов пассажирского водного транспорта, а также возможность размещения новых причалов и пристаней способствует более широкому использованию водных путей в акватории Ладожского озера и реки Нева и созданию новых водных туристических маршрутов в целях доставки туристов к мемориальным комплексам, музеям и иным объектам, увековечивающим память о событиях Великой Отечественной войны, расположенным в границах туристско-рекреационной зоны «Ленинградская битва» на смежной территории Всеволожского и Кировского муниципальных районов Ленинградской области.</w:t>
      </w:r>
    </w:p>
    <w:p w14:paraId="5B452795" w14:textId="77777777" w:rsidR="000E541A" w:rsidRPr="00966FEE" w:rsidRDefault="00E5408B">
      <w:pPr>
        <w:pStyle w:val="affa"/>
        <w:widowControl w:val="0"/>
        <w:ind w:left="0" w:firstLine="709"/>
        <w:contextualSpacing w:val="0"/>
        <w:jc w:val="both"/>
        <w:rPr>
          <w:rFonts w:ascii="Times New Roman" w:hAnsi="Times New Roman"/>
          <w:b/>
          <w:bCs/>
          <w:color w:val="000000" w:themeColor="text1"/>
          <w:sz w:val="28"/>
          <w:szCs w:val="28"/>
        </w:rPr>
      </w:pPr>
      <w:r w:rsidRPr="00966FEE">
        <w:rPr>
          <w:rFonts w:ascii="Times New Roman" w:hAnsi="Times New Roman"/>
          <w:b/>
          <w:bCs/>
          <w:color w:val="000000" w:themeColor="text1"/>
          <w:sz w:val="28"/>
          <w:szCs w:val="28"/>
        </w:rPr>
        <w:t xml:space="preserve">Кластерный участок «Невский пятачок» </w:t>
      </w:r>
    </w:p>
    <w:p w14:paraId="070C73B9" w14:textId="77777777" w:rsidR="000E541A" w:rsidRPr="00966FEE" w:rsidRDefault="00E5408B">
      <w:pPr>
        <w:pStyle w:val="affa"/>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Местоположение: Кировское городское поселение Кировского муниципального района, Дубровское, Колтушское и Морозовское городские поселения Всеволожского муниципального района.</w:t>
      </w:r>
    </w:p>
    <w:p w14:paraId="03C03110" w14:textId="36A20F2E" w:rsidR="000E541A" w:rsidRPr="00966FEE" w:rsidRDefault="00E5408B">
      <w:pPr>
        <w:pStyle w:val="affa"/>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Площадь: </w:t>
      </w:r>
      <w:r w:rsidR="001C3EA0" w:rsidRPr="00966FEE">
        <w:rPr>
          <w:rFonts w:ascii="Times New Roman" w:hAnsi="Times New Roman"/>
          <w:color w:val="000000" w:themeColor="text1"/>
          <w:sz w:val="28"/>
          <w:szCs w:val="28"/>
        </w:rPr>
        <w:t xml:space="preserve">4325,11 </w:t>
      </w:r>
      <w:r w:rsidRPr="00966FEE">
        <w:rPr>
          <w:rFonts w:ascii="Times New Roman" w:hAnsi="Times New Roman"/>
          <w:color w:val="000000" w:themeColor="text1"/>
          <w:sz w:val="28"/>
          <w:szCs w:val="28"/>
        </w:rPr>
        <w:t>га.</w:t>
      </w:r>
    </w:p>
    <w:p w14:paraId="7F26F6C5" w14:textId="51345BB5"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Невский пятачок – условное обозначение плацдарма на левом берегу Невы напротив г.п. Дубровка Дубровского городского поселения Всеволожского муниципального района, удерживаемого советскими войсками Ленинградского фронта в ходе битвы за Ленинград. Боевые действия в районе Невского пятачка, длившиеся 285 суток в 1941</w:t>
      </w:r>
      <w:r w:rsidR="005456C9"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w:t>
      </w:r>
      <w:r w:rsidR="005456C9"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1943 гг., вошли в историю Великой Отечественной войны как одни из самых жестоких: здесь погибло порядка 200 000 человек.</w:t>
      </w:r>
    </w:p>
    <w:p w14:paraId="14D5DA1B"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Мемориальный военно-исторический комплекс «Невский пятачок», входящий в комплекс памятников «Зеленый пояс Славы Ленинграда», располагается между шоссе Шлиссельбург – Санкт-Петербург и Невой и состоит из обелиска на братской могиле, танка Т-34 и артиллерийского орудия ЗИС-3, памятника «Рубежный камень», а также памятника «Призрачная деревня», являющегося символом деревень, полностью уничтоженных в годы войны на территории современного Кировского района.</w:t>
      </w:r>
    </w:p>
    <w:p w14:paraId="6B1CFF12" w14:textId="5D6BDA29"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г.п. Дубровка Дубровского городского поселения Всеволожского муниципального района расположен музей «Невский пятачок», в котором представлена диорама, иллюстрирующая ход событий в районе правобережного посёлка Дубровка и села Московская Дубровка, ныне не существующего, в </w:t>
      </w:r>
      <w:r w:rsidRPr="00966FEE">
        <w:rPr>
          <w:rFonts w:ascii="Times New Roman" w:hAnsi="Times New Roman" w:cs="Times New Roman"/>
          <w:color w:val="000000" w:themeColor="text1"/>
          <w:sz w:val="28"/>
          <w:szCs w:val="28"/>
        </w:rPr>
        <w:lastRenderedPageBreak/>
        <w:t>1941</w:t>
      </w:r>
      <w:r w:rsidR="00FE69B4" w:rsidRPr="00966FEE">
        <w:rPr>
          <w:rFonts w:ascii="Times New Roman" w:hAnsi="Times New Roman" w:cs="Times New Roman"/>
          <w:color w:val="000000" w:themeColor="text1"/>
          <w:sz w:val="28"/>
          <w:szCs w:val="28"/>
        </w:rPr>
        <w:t> - </w:t>
      </w:r>
      <w:r w:rsidRPr="00966FEE">
        <w:rPr>
          <w:rFonts w:ascii="Times New Roman" w:hAnsi="Times New Roman" w:cs="Times New Roman"/>
          <w:color w:val="000000" w:themeColor="text1"/>
          <w:sz w:val="28"/>
          <w:szCs w:val="28"/>
        </w:rPr>
        <w:t xml:space="preserve">1943 годах. </w:t>
      </w:r>
    </w:p>
    <w:p w14:paraId="52723765"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Правительством Ленинградской области принято решение о строительстве нового здания музея «Невский пятачок» на территории г.п. Дубровка Дубровского городского поселения на пересечении улиц Невская и Набережная на берегу реки Нева. Объемно-пространственное решение предполагает создание образа защитного сооружения, основная композиционная ось которого направлена на место героической защиты Невского пятачка. Рассматриваемое местоположение нового здания музея обеспечивает видовое панорамное раскрытие исторического расположения Невского пятачка и визуальную связь с мемориальным комплексом на противоположном берегу р. Нева. Благоустройство прилегающей к проектируемому зданию музея территории возможно в качестве музейной зоны с размещением открытых экспозиций, проведением памятных мероприятий, организацией смотровых площадок и спуска к Неве.</w:t>
      </w:r>
    </w:p>
    <w:p w14:paraId="02C4003A"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Границы кластерного участка определены с учетом границ территории объекта культурного наследия регионального значения достопримечательного места «Плацдарм советских войск в битве за снятие блокады Ленинграда «Невский пятачок» – «Невская Дубровка», 1941 - 1943 г.», утвержденных приказом комитета по культуре Ленинградской области от 25.12.2018 № 01-03/18-649.</w:t>
      </w:r>
    </w:p>
    <w:p w14:paraId="34495F14"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Вблизи территории строительства нового здания музея «Невский пятачок» у часовни «Вечная память погибшим воинам» в г.п. Дубровка расположен причал «Дубровка».</w:t>
      </w:r>
    </w:p>
    <w:p w14:paraId="7DD149F9"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связи с отсутствием связности противоположных берегов в Кировском и Дубровском городских поселениях в границах одного кластерного участка «Невский пятачок» целесообразно рассмотреть вопрос о создании водной переправы к историческому месту сражений – плацдарму Невский пятачок на левом берегу Невы с обустройством пристани.</w:t>
      </w:r>
    </w:p>
    <w:p w14:paraId="610FBFC7" w14:textId="77777777" w:rsidR="000E541A" w:rsidRPr="00966FEE" w:rsidRDefault="00E5408B">
      <w:pPr>
        <w:pStyle w:val="a1"/>
        <w:tabs>
          <w:tab w:val="left" w:pos="3375"/>
        </w:tabs>
        <w:rPr>
          <w:color w:val="000000" w:themeColor="text1"/>
        </w:rPr>
      </w:pPr>
      <w:r w:rsidRPr="00966FEE">
        <w:rPr>
          <w:color w:val="000000" w:themeColor="text1"/>
          <w:szCs w:val="28"/>
        </w:rPr>
        <w:t xml:space="preserve">Кластерный участок частично расположен в границах планируемого государственного природного заказника «Приневский», </w:t>
      </w:r>
      <w:r w:rsidRPr="00966FEE">
        <w:rPr>
          <w:color w:val="000000" w:themeColor="text1"/>
        </w:rPr>
        <w:t>предусмотренного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343D2BE8" w14:textId="77777777" w:rsidR="000E541A" w:rsidRPr="00966FEE" w:rsidRDefault="00E5408B" w:rsidP="00007A93">
      <w:pPr>
        <w:keepNext/>
        <w:keepLines/>
        <w:widowControl w:val="0"/>
        <w:spacing w:after="0" w:line="240" w:lineRule="auto"/>
        <w:ind w:firstLine="709"/>
        <w:jc w:val="both"/>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Кластерный участок «Прорыв»</w:t>
      </w:r>
    </w:p>
    <w:p w14:paraId="29CA2B5D" w14:textId="77777777" w:rsidR="000E541A" w:rsidRPr="00966FEE" w:rsidRDefault="00E5408B" w:rsidP="00007A93">
      <w:pPr>
        <w:keepNext/>
        <w:keepLines/>
        <w:widowControl w:val="0"/>
        <w:spacing w:after="0" w:line="240" w:lineRule="auto"/>
        <w:ind w:firstLine="709"/>
        <w:jc w:val="both"/>
        <w:rPr>
          <w:rFonts w:ascii="Times New Roman" w:hAnsi="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w:t>
      </w:r>
      <w:r w:rsidRPr="00966FEE">
        <w:rPr>
          <w:rFonts w:ascii="Times New Roman" w:hAnsi="Times New Roman"/>
          <w:color w:val="000000" w:themeColor="text1"/>
          <w:sz w:val="28"/>
          <w:szCs w:val="28"/>
        </w:rPr>
        <w:t>г. Кировск Кировского городского поселения Кировского муниципального района.</w:t>
      </w:r>
    </w:p>
    <w:p w14:paraId="4BEE5E95" w14:textId="77777777" w:rsidR="000E541A" w:rsidRPr="00966FEE" w:rsidRDefault="00E5408B" w:rsidP="00007A93">
      <w:pPr>
        <w:keepNext/>
        <w:keepLines/>
        <w:widowControl w:val="0"/>
        <w:spacing w:after="0" w:line="240" w:lineRule="auto"/>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Площадь: 63,46 га.</w:t>
      </w:r>
    </w:p>
    <w:p w14:paraId="12AF6521" w14:textId="77777777" w:rsidR="000E541A" w:rsidRPr="00966FEE" w:rsidRDefault="00E5408B" w:rsidP="00007A93">
      <w:pPr>
        <w:keepNext/>
        <w:keepLines/>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«Прорыв» – мемориальный комплекс в Кировском городском поселении Кировского муниципального района, входящий в «Зеленый пояс Славы Ленинграда». </w:t>
      </w:r>
    </w:p>
    <w:p w14:paraId="6DC76526"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Музей-заповедник «Прорыв блокады Ленинграда» создан в 1990 году на базе музея-диорамы и памятных мест Великой Отечественной войны. Мемориальный комплекс представляет собой историко-культурную территорию площадью 200 га, связанную с блокадой Ленинграда и операцией «Искра» в январе 1943 года, проходившей в том числе на Невском пятачке. На преддиорамной площади размещена мемориальная экспозиция боевой техники и бронированных огневых точек, собранных с оборонительных рубежей Ленинграда. В январе 2018 года </w:t>
      </w:r>
      <w:r w:rsidRPr="00966FEE">
        <w:rPr>
          <w:rFonts w:ascii="Times New Roman" w:hAnsi="Times New Roman" w:cs="Times New Roman"/>
          <w:color w:val="000000" w:themeColor="text1"/>
          <w:sz w:val="28"/>
          <w:szCs w:val="28"/>
        </w:rPr>
        <w:lastRenderedPageBreak/>
        <w:t>открыта панорама «Прорыв» – историко-художественная трехмерная реконструкция, посвященная боевым действиям в ходе операции «Искра».</w:t>
      </w:r>
    </w:p>
    <w:p w14:paraId="15804B8F"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в целях разграничения потоков посетителей, повышения уровня комфорта экскурсионного обслуживания, расширения зоны парковки транспортных средств и оптимизации маршрутов разных категорий посетителей разработан проект строительства павильона входной зоны, функционально связанного с популяризацией музея-заповедника «Прорыв блокады Ленинграда».</w:t>
      </w:r>
    </w:p>
    <w:p w14:paraId="75DF5E06"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непосредственной близости от мемориального комплекса «Прорыв» в Кировском городском поселении в мае 2022 года открыт пассажирский причал «Музей-заповедник «Прорыв блокады Ленинграда».</w:t>
      </w:r>
    </w:p>
    <w:p w14:paraId="15270B69" w14:textId="649C945C"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Кластерные участки «Невский пятачок» и «Прорыв» целесообразно рассматривать для посещения совместно в связи с их близким расположением друг к другу и общим военно-историческим наследием – здесь проходили рубежи обороны войск Ленинградского фронта в 1941</w:t>
      </w:r>
      <w:r w:rsidR="00FE69B4"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w:t>
      </w:r>
      <w:r w:rsidR="00FE69B4"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1943 годах и наступательная операция «Искра», обеспечившая прорыв блокады Ленинграда.</w:t>
      </w:r>
    </w:p>
    <w:p w14:paraId="15ED7F1B" w14:textId="56872260" w:rsidR="000E541A" w:rsidRPr="00966FEE" w:rsidRDefault="00E5408B">
      <w:pPr>
        <w:widowControl w:val="0"/>
        <w:spacing w:after="0" w:line="240" w:lineRule="auto"/>
        <w:ind w:firstLine="709"/>
        <w:jc w:val="both"/>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Кластерный участок «Дорога жизни»</w:t>
      </w:r>
    </w:p>
    <w:p w14:paraId="5331FEFB"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Всеволожское и Рахьинское городские поселения, Романовское и Щегловское сельские поселения Всеволожского муниципального района, дер. Кобона Суховского сельского поселения Кировского муниципального района.</w:t>
      </w:r>
    </w:p>
    <w:p w14:paraId="400FCAA9" w14:textId="77777777" w:rsidR="000E541A" w:rsidRPr="00966FEE" w:rsidRDefault="00E5408B">
      <w:pPr>
        <w:pStyle w:val="affa"/>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Площадь: 1144,17 га.</w:t>
      </w:r>
    </w:p>
    <w:p w14:paraId="38DE8951"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«Дорога жизни» – это единственный путь, соединявший осажденный Ленинград с «большой землей», в периоды навигации – по воде, зимой – по льду. Трасса общей протяженностью свыше 30 км проходила от мыса Осиновец, через острова Зеленцы, с разветвлением на села Кобона и Лаврово и действовала с 22 ноября 1941 года до окончательного снятия блокады в январе 1944 года. </w:t>
      </w:r>
    </w:p>
    <w:p w14:paraId="4C46ACAF"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туристско-рекреационной зоны включает в себя территорию вдоль шоссе Дорога жизни с военными памятниками и мемориалами на Дороге Жизни, мемориальный комплекс «Разорванное кольцо» и музей «Штаб дороги жизни» в дер. Коккорево, музей «Дорога жизни» и Ладожский курган в пос. Ладожское озеро Рахьинского городского поселения Всеволожского муниципального района, а также территорию в дер. Кобона Суховского сельского поселения Кировского муниципального района, включающую музей «Кобона: Дорога жизни» и прилегающие военные памятники.</w:t>
      </w:r>
    </w:p>
    <w:p w14:paraId="4E5BA19F"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При определении границ кластерного участка «Дорога жизни» на территории Суховского сельского поселения Кировского муниципального района учтено предложение ООО «Военно-исторический центр «Дорога Жизни» по реализации проекта туристского военно-исторического комплекса «Дорога Жизни. Восточный берег», в рамках которого предусматривается выделение следующих территорий:</w:t>
      </w:r>
    </w:p>
    <w:p w14:paraId="2C5427C1" w14:textId="77777777" w:rsidR="000E541A" w:rsidRPr="00966FEE" w:rsidRDefault="00E5408B" w:rsidP="00271EA0">
      <w:pPr>
        <w:pStyle w:val="affa"/>
        <w:widowControl w:val="0"/>
        <w:numPr>
          <w:ilvl w:val="0"/>
          <w:numId w:val="156"/>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туристской инфраструктуры с административной зоной, зоной гостиничного комплекса (гостиница, гостевые домики), ресторанным комплексом, видовыми зонами и зонами отдыха; </w:t>
      </w:r>
    </w:p>
    <w:p w14:paraId="3385EC88" w14:textId="77777777" w:rsidR="000E541A" w:rsidRPr="00966FEE" w:rsidRDefault="00E5408B" w:rsidP="00271EA0">
      <w:pPr>
        <w:pStyle w:val="affa"/>
        <w:widowControl w:val="0"/>
        <w:numPr>
          <w:ilvl w:val="0"/>
          <w:numId w:val="156"/>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развития военно-исторической выставочной и экспозиционной деятельности с крытым выставочным комплексом для экспозиции восстановленной </w:t>
      </w:r>
      <w:r w:rsidRPr="00966FEE">
        <w:rPr>
          <w:rFonts w:ascii="Times New Roman" w:hAnsi="Times New Roman"/>
          <w:color w:val="000000" w:themeColor="text1"/>
          <w:sz w:val="28"/>
          <w:szCs w:val="28"/>
        </w:rPr>
        <w:lastRenderedPageBreak/>
        <w:t>военной техники, экспозициями на открытых площадках, существующими памятными знаками, прогулочными и рекреационными зонами, видовыми площадками;</w:t>
      </w:r>
    </w:p>
    <w:p w14:paraId="33CFF9F2" w14:textId="5B5FDDD2" w:rsidR="000E541A" w:rsidRPr="00966FEE" w:rsidRDefault="00E5408B" w:rsidP="00271EA0">
      <w:pPr>
        <w:pStyle w:val="affa"/>
        <w:widowControl w:val="0"/>
        <w:numPr>
          <w:ilvl w:val="0"/>
          <w:numId w:val="156"/>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прогулочной экспозиционной зоны с выставочными павильонами с экспонатами, мемориальной зоной «Бессмертный автобат «Дорога жизни», зонами отдыха, организованной стоянкой с гостевыми причальными сооружениями для маломерных плавательных средств в границах набережной р</w:t>
      </w:r>
      <w:r w:rsidR="004F4786" w:rsidRPr="00966FEE">
        <w:rPr>
          <w:rFonts w:ascii="Times New Roman" w:hAnsi="Times New Roman"/>
          <w:color w:val="000000" w:themeColor="text1"/>
          <w:sz w:val="28"/>
          <w:szCs w:val="28"/>
        </w:rPr>
        <w:t>.</w:t>
      </w:r>
      <w:r w:rsidRPr="00966FEE">
        <w:rPr>
          <w:rFonts w:ascii="Times New Roman" w:hAnsi="Times New Roman"/>
          <w:color w:val="000000" w:themeColor="text1"/>
          <w:sz w:val="28"/>
          <w:szCs w:val="28"/>
        </w:rPr>
        <w:t xml:space="preserve"> Кобона от Новоладожского канала до Староладожского канала;</w:t>
      </w:r>
    </w:p>
    <w:p w14:paraId="4CB478E7" w14:textId="77777777" w:rsidR="000E541A" w:rsidRPr="00966FEE" w:rsidRDefault="00E5408B" w:rsidP="00271EA0">
      <w:pPr>
        <w:pStyle w:val="affa"/>
        <w:widowControl w:val="0"/>
        <w:numPr>
          <w:ilvl w:val="0"/>
          <w:numId w:val="156"/>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экспозиции-реконструкции «Кобоно-Кареджский порт», в границах которой предусматривается строительство причала для швартовки туристических судов различного типа, создание прогулочных, видовых и рекреационных зон с информационными стендами и экспозиционными площадками.</w:t>
      </w:r>
    </w:p>
    <w:p w14:paraId="428F1467" w14:textId="447D0B6D" w:rsidR="000E541A" w:rsidRPr="00966FEE" w:rsidRDefault="00E5408B">
      <w:pPr>
        <w:widowControl w:val="0"/>
        <w:spacing w:after="0" w:line="240" w:lineRule="auto"/>
        <w:ind w:firstLine="709"/>
        <w:jc w:val="both"/>
        <w:rPr>
          <w:rFonts w:ascii="Times New Roman" w:hAnsi="Times New Roman"/>
          <w:color w:val="000000" w:themeColor="text1"/>
          <w:sz w:val="28"/>
          <w:szCs w:val="28"/>
        </w:rPr>
      </w:pPr>
      <w:r w:rsidRPr="00966FEE">
        <w:rPr>
          <w:rFonts w:ascii="Times New Roman" w:hAnsi="Times New Roman" w:cs="Times New Roman"/>
          <w:color w:val="000000" w:themeColor="text1"/>
          <w:sz w:val="28"/>
          <w:szCs w:val="28"/>
        </w:rPr>
        <w:t xml:space="preserve">Территория кластерного участка «Дорога жизни» включает в себя следующие </w:t>
      </w:r>
      <w:r w:rsidRPr="00966FEE">
        <w:rPr>
          <w:rFonts w:ascii="Times New Roman" w:hAnsi="Times New Roman"/>
          <w:color w:val="000000" w:themeColor="text1"/>
          <w:sz w:val="28"/>
          <w:szCs w:val="28"/>
        </w:rPr>
        <w:t>объекты культурного наследия: «Ансамбль «Зеленый пояс Славы Ленинграда»: Памятник «Разорванное кольцо» на «Дороге жизни», «В этом доме в 1941</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w:t>
      </w:r>
      <w:r w:rsidR="00FE69B4" w:rsidRPr="00966FEE">
        <w:rPr>
          <w:rFonts w:ascii="Times New Roman" w:hAnsi="Times New Roman"/>
          <w:color w:val="000000" w:themeColor="text1"/>
          <w:sz w:val="28"/>
          <w:szCs w:val="28"/>
        </w:rPr>
        <w:t xml:space="preserve"> 19</w:t>
      </w:r>
      <w:r w:rsidRPr="00966FEE">
        <w:rPr>
          <w:rFonts w:ascii="Times New Roman" w:hAnsi="Times New Roman"/>
          <w:color w:val="000000" w:themeColor="text1"/>
          <w:sz w:val="28"/>
          <w:szCs w:val="28"/>
        </w:rPr>
        <w:t>43 гг. находился штаб автомобилистов, осуществляющих автоперевозки через Ладожское озеро по «Дороге жизни». На доме установлена памятная доска», «Ансамбль Осиновецкого маяка на Дороге жизни», «Братское захоронение советских воинов, погибших в 1941</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w:t>
      </w:r>
      <w:r w:rsidR="00FE69B4" w:rsidRPr="00966FEE">
        <w:rPr>
          <w:rFonts w:ascii="Times New Roman" w:hAnsi="Times New Roman"/>
          <w:color w:val="000000" w:themeColor="text1"/>
          <w:sz w:val="28"/>
          <w:szCs w:val="28"/>
        </w:rPr>
        <w:t xml:space="preserve"> 19</w:t>
      </w:r>
      <w:r w:rsidRPr="00966FEE">
        <w:rPr>
          <w:rFonts w:ascii="Times New Roman" w:hAnsi="Times New Roman"/>
          <w:color w:val="000000" w:themeColor="text1"/>
          <w:sz w:val="28"/>
          <w:szCs w:val="28"/>
        </w:rPr>
        <w:t>44 гг. Здесь установлены памятные доски погибшим в годы войны на Ладоге», «Ансамбль «Зеленый пояс Славы Ленинграда»: Памятник-стела на «Дороге жизни».</w:t>
      </w:r>
    </w:p>
    <w:p w14:paraId="060E8F22" w14:textId="77777777" w:rsidR="000E541A" w:rsidRPr="00966FEE" w:rsidRDefault="00E5408B">
      <w:pPr>
        <w:widowControl w:val="0"/>
        <w:spacing w:after="0" w:line="240" w:lineRule="auto"/>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Правительством Ленинградской области проведен конкурс на создание архитектурной концепции комплексной модернизации мемориально-ландшафтного комплекса «Дорога жизни», включающего в себя территорию вдоль шоссе Дорога Жизни от Санкт-Петербурга до Ладожского озера, а также дер. Кобона. Целью конкурса стала подготовка концепции модернизации существующего мемориального-ландшафтного комплекса, включающая оформление объектов инфраструктуры, разработка освещения памятников, дизайн-кода городской среды вокруг комплекса, брендинга «Дорога жизни», создание информационно-туристического центра, а также мемориала погибшим на Ладожском озере.</w:t>
      </w:r>
    </w:p>
    <w:p w14:paraId="7795CB6A"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совместно с ФГУ «Волгобалт» рассматривается вопрос строительства причального комплекса в дер. Кобона Суховского сельского поселения Кировского муниципального района, в целях чего планируются работы по углублению и расширению Кобонского соединительного судоходного канала</w:t>
      </w:r>
      <w:r w:rsidRPr="00966FEE">
        <w:rPr>
          <w:rFonts w:ascii="Times New Roman" w:hAnsi="Times New Roman" w:cs="Times New Roman"/>
          <w:i/>
          <w:iCs/>
          <w:color w:val="000000" w:themeColor="text1"/>
          <w:sz w:val="28"/>
          <w:szCs w:val="28"/>
        </w:rPr>
        <w:t xml:space="preserve"> </w:t>
      </w:r>
      <w:r w:rsidRPr="00966FEE">
        <w:rPr>
          <w:rFonts w:ascii="Times New Roman" w:hAnsi="Times New Roman" w:cs="Times New Roman"/>
          <w:color w:val="000000" w:themeColor="text1"/>
          <w:sz w:val="28"/>
          <w:szCs w:val="28"/>
        </w:rPr>
        <w:t>и созданию инфраструктуры для приема круизных судов.</w:t>
      </w:r>
    </w:p>
    <w:p w14:paraId="48A986F6"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Для связности территорий внутри кластерного участка «Дорога жизни» во Всеволожском и Кировском муниципальных районах возможно рассмотрение вопроса об организации водного туристического маршрута через акваторию Ладожского озера с учетом ее гидрографических условий от дер. Коккорево при строительстве там причала до дер. Кобона. Также возможно использование в туристических целях водного маршрута по Новоладожскому каналу, проходящему вдоль побережья бухты Петрокрепость от Шлиссельбурга до Кобоны.</w:t>
      </w:r>
    </w:p>
    <w:p w14:paraId="2AAB631C" w14:textId="77777777" w:rsidR="000E541A" w:rsidRPr="00966FEE" w:rsidRDefault="00E5408B" w:rsidP="00D43CF4">
      <w:pPr>
        <w:keepNext/>
        <w:keepLines/>
        <w:widowControl w:val="0"/>
        <w:spacing w:after="0" w:line="240" w:lineRule="auto"/>
        <w:ind w:firstLine="709"/>
        <w:jc w:val="both"/>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lastRenderedPageBreak/>
        <w:t>Кластерный участок «Мирным гражданам Советского Союза»</w:t>
      </w:r>
    </w:p>
    <w:p w14:paraId="0C05F78D" w14:textId="77777777" w:rsidR="000E541A" w:rsidRPr="00966FEE" w:rsidRDefault="00E5408B" w:rsidP="00D43CF4">
      <w:pPr>
        <w:keepNext/>
        <w:keepLines/>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вблизи дер. Зайцево Гатчинского муниципального округа.</w:t>
      </w:r>
    </w:p>
    <w:p w14:paraId="5BF68F8C" w14:textId="77777777" w:rsidR="000E541A" w:rsidRPr="00966FEE" w:rsidRDefault="00E5408B" w:rsidP="00D43CF4">
      <w:pPr>
        <w:pStyle w:val="affa"/>
        <w:keepNext/>
        <w:keepLines/>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Площадь: 177,42 га.</w:t>
      </w:r>
    </w:p>
    <w:p w14:paraId="1CEDD7F6" w14:textId="77777777" w:rsidR="000E541A" w:rsidRPr="00966FEE" w:rsidRDefault="00E5408B" w:rsidP="00D43CF4">
      <w:pPr>
        <w:pStyle w:val="affa"/>
        <w:keepNext/>
        <w:keepLines/>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Кластерный участок включает в себя территорию Мемориального комплекса мирным гражданам Советского Союза, погибшим в годы Великой Отечественной войны (далее – Мемориальный комплекс), открытого 27 января 2024 года, в день 80-летия полного освобождения Ленинграда от фашистской блокады.</w:t>
      </w:r>
    </w:p>
    <w:p w14:paraId="6B82B3A2"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Мемориальный комплекс создан по инициативе Российского исторического общества и Российского военно-исторического общества, в </w:t>
      </w:r>
      <w:r w:rsidRPr="00966FEE">
        <w:rPr>
          <w:rFonts w:ascii="Times New Roman" w:hAnsi="Times New Roman"/>
          <w:color w:val="000000" w:themeColor="text1"/>
          <w:sz w:val="28"/>
          <w:szCs w:val="28"/>
        </w:rPr>
        <w:t>соответствии с поручением Губернатора Ленинградской области по итогам совещания по созданию Мемориального комплекса.</w:t>
      </w:r>
    </w:p>
    <w:p w14:paraId="103241B2" w14:textId="1845D61C"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Размещение Мемориального комплекса на территории Гатчинского муниципального округа Ленинградской области, являющейся местом непрерывных боев в 1941</w:t>
      </w:r>
      <w:r w:rsidR="00FE69B4"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w:t>
      </w:r>
      <w:r w:rsidR="00FE69B4"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1944 гг., обусловлено тем, что в годы войны здесь располагались многочисленные лагеря для военнопленных, детские донорские концентрационные лагеря, в которых погибли порядка 80 тысяч пленных.</w:t>
      </w:r>
    </w:p>
    <w:p w14:paraId="730EF63E"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Территория под размещение Мемориального комплекса выбрана с учетом транспортно-логистического расположения и видовых характеристик: на границе двух субъектов – Ленинградской области и Санкт-Петербурга, в непосредственной близости от автомобильной дороги федерального значения Р-23 «Псков» Санкт-Петербург – Псков – Пустошка – Невель – граница с Республикой Беларусь, ориентировочно на расстоянии 7 км от столицы Ленинградской области – города Гатчина.</w:t>
      </w:r>
    </w:p>
    <w:p w14:paraId="2009ABA6"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Мемориальный комплекс, созданный на </w:t>
      </w:r>
      <w:r w:rsidRPr="00966FEE">
        <w:rPr>
          <w:rFonts w:ascii="Times New Roman CYR" w:hAnsi="Times New Roman CYR" w:cs="Times New Roman CYR"/>
          <w:color w:val="000000" w:themeColor="text1"/>
          <w:sz w:val="28"/>
          <w:szCs w:val="28"/>
        </w:rPr>
        <w:t>земельном участке с кадастровым номером 47:23:0259001:24,</w:t>
      </w:r>
      <w:r w:rsidRPr="00966FEE">
        <w:rPr>
          <w:rFonts w:ascii="Times New Roman" w:hAnsi="Times New Roman" w:cs="Times New Roman"/>
          <w:color w:val="000000" w:themeColor="text1"/>
          <w:sz w:val="28"/>
          <w:szCs w:val="28"/>
        </w:rPr>
        <w:t xml:space="preserve"> представляет собой 40-метровую стелу и скульптурную композицию матери и ребенка. Стела расположена на возвышенности в окружении архитектурных элементов, символизирующих «вихри войны», в которые попадают невинные души людей. Для удобства посещения к Мемориальному комплексу построена подъездная дорога.</w:t>
      </w:r>
    </w:p>
    <w:p w14:paraId="2E0AD45A"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границы кластерного участка «Мирным гражданам Советского Союза» также включена прилегающая территория в целях дальнейшего развития сопутствующей инфраструктуры обслуживания. В отношении земельных участков с кадастровыми номерами </w:t>
      </w:r>
      <w:r w:rsidRPr="00966FEE">
        <w:rPr>
          <w:rFonts w:ascii="Times New Roman CYR" w:hAnsi="Times New Roman CYR" w:cs="Times New Roman CYR"/>
          <w:color w:val="000000" w:themeColor="text1"/>
          <w:sz w:val="28"/>
          <w:szCs w:val="28"/>
        </w:rPr>
        <w:t xml:space="preserve">47:23:0248002:352, 47:23:0248002:353, 47:23:0259002:1398, 47:23:0259002:107 и 47:23:0259002:108 </w:t>
      </w:r>
      <w:r w:rsidRPr="00966FEE">
        <w:rPr>
          <w:rFonts w:ascii="Times New Roman" w:hAnsi="Times New Roman" w:cs="Times New Roman"/>
          <w:color w:val="000000" w:themeColor="text1"/>
          <w:sz w:val="28"/>
          <w:szCs w:val="28"/>
        </w:rPr>
        <w:t xml:space="preserve">целесообразно </w:t>
      </w:r>
      <w:r w:rsidRPr="00966FEE">
        <w:rPr>
          <w:rFonts w:ascii="Times New Roman CYR" w:hAnsi="Times New Roman CYR" w:cs="Times New Roman CYR"/>
          <w:color w:val="000000" w:themeColor="text1"/>
          <w:sz w:val="28"/>
          <w:szCs w:val="28"/>
        </w:rPr>
        <w:t>размещение объектов обеспечивающей инфраструктуры в целях осуществления представительской функции кластерного участка – создание павильонов для проведения выставок и публичных мероприятий, представление туристической информации, оформление экспозиций, посвященных событиям Великой Отечественной войны (в том числе на территории Гатчинского муниципального округа). В целях эксплуатации указанных объектов на рассматриваемых земельных участках необходимо размещение проездов и временных стоянок.</w:t>
      </w:r>
    </w:p>
    <w:p w14:paraId="70813A63"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Размещение павильонов с выставочными материалами на въезде в Гатчинский муниципальный округ на границе с г. Санкт-Петербургом позволит привлечь </w:t>
      </w:r>
      <w:r w:rsidRPr="00966FEE">
        <w:rPr>
          <w:rFonts w:ascii="Times New Roman" w:hAnsi="Times New Roman" w:cs="Times New Roman"/>
          <w:color w:val="000000" w:themeColor="text1"/>
          <w:sz w:val="28"/>
          <w:szCs w:val="28"/>
        </w:rPr>
        <w:lastRenderedPageBreak/>
        <w:t>большее количество посетителей Мемориального комплекса, проезжающих по федеральной автомобильной дороге Р-23 «Псков».</w:t>
      </w:r>
    </w:p>
    <w:p w14:paraId="28A9E2ED" w14:textId="77777777" w:rsidR="000E541A" w:rsidRPr="00966FEE" w:rsidRDefault="00E5408B">
      <w:pPr>
        <w:spacing w:after="0" w:line="240" w:lineRule="auto"/>
        <w:ind w:firstLine="709"/>
        <w:jc w:val="both"/>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Кластерный участок «Синявинские высоты»</w:t>
      </w:r>
    </w:p>
    <w:p w14:paraId="1873546C"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Кировское и Синявинское городские поселения Кировского муниципального района.</w:t>
      </w:r>
    </w:p>
    <w:p w14:paraId="1B7A812A" w14:textId="77777777" w:rsidR="000E541A" w:rsidRPr="00966FEE" w:rsidRDefault="00E5408B">
      <w:pPr>
        <w:pStyle w:val="affa"/>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Площадь: 119,88 га.</w:t>
      </w:r>
    </w:p>
    <w:p w14:paraId="45B9D823" w14:textId="3B253CF3" w:rsidR="000E541A" w:rsidRPr="00966FEE" w:rsidRDefault="00E5408B">
      <w:pPr>
        <w:pStyle w:val="affa"/>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Синявинские высоты, представляющие собой возвышенность высотой до 50 м, являются одним из ключевых мест боев за Ленинград в 1941</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1944 годах.</w:t>
      </w:r>
    </w:p>
    <w:p w14:paraId="05A5932E" w14:textId="649657DE" w:rsidR="000E541A" w:rsidRPr="00966FEE" w:rsidRDefault="00E5408B">
      <w:pPr>
        <w:pStyle w:val="affa"/>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Кластерный участок включает в себя территорию объекта культурного наследия федерального значения «Синявинские высоты» – место ожесточенных боев советских войск с немецко-фашистскими оккупантами в 1941</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1944 гг</w:t>
      </w:r>
      <w:r w:rsidR="00D036CC" w:rsidRPr="00966FEE">
        <w:rPr>
          <w:rFonts w:ascii="Times New Roman" w:hAnsi="Times New Roman"/>
          <w:color w:val="000000" w:themeColor="text1"/>
          <w:sz w:val="28"/>
          <w:szCs w:val="28"/>
        </w:rPr>
        <w:t>.</w:t>
      </w:r>
      <w:r w:rsidRPr="00966FEE">
        <w:rPr>
          <w:rFonts w:ascii="Times New Roman" w:hAnsi="Times New Roman"/>
          <w:color w:val="000000" w:themeColor="text1"/>
          <w:sz w:val="28"/>
          <w:szCs w:val="28"/>
        </w:rPr>
        <w:t>», границы территории которого установлены распоряжением Правительства Российской Федерации от 19.03.2012 № 26-р, а также прилегающую территорию из состава земель лесного фонда.</w:t>
      </w:r>
    </w:p>
    <w:p w14:paraId="3C0C04BB" w14:textId="77777777" w:rsidR="000E541A" w:rsidRPr="00966FEE" w:rsidRDefault="00E5408B">
      <w:pPr>
        <w:pStyle w:val="affa"/>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На территории мемориала «Синявинские высоты» расположены центральный памятник «Стела памяти», площадка братских воинских захоронений, площадка памятников и памятных знаков, родник памяти. К центральной части мемориала ведут две аллеи с 64 мемориальными плитами с именами погибших в боях за высоты защитников Ленинграда. Мемориал входит в число памятников «Зеленого пояса Славы Ленинграда».</w:t>
      </w:r>
    </w:p>
    <w:p w14:paraId="341E5C8A" w14:textId="77777777" w:rsidR="000E541A" w:rsidRPr="00966FEE" w:rsidRDefault="00E5408B">
      <w:pPr>
        <w:widowControl w:val="0"/>
        <w:spacing w:after="0" w:line="240" w:lineRule="auto"/>
        <w:ind w:firstLine="709"/>
        <w:jc w:val="both"/>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Кластерный участок «Ивановский пятачок»</w:t>
      </w:r>
    </w:p>
    <w:p w14:paraId="0BD0F579"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г. Отрадное Отрадненского городского поселения Кировского муниципального района, дер. Большие Пороги Свердловского городского поселения Всеволожского муниципального района. </w:t>
      </w:r>
    </w:p>
    <w:p w14:paraId="6A65E68A" w14:textId="77777777" w:rsidR="000E541A" w:rsidRPr="00966FEE" w:rsidRDefault="00E5408B">
      <w:pPr>
        <w:pStyle w:val="affa"/>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Площадь: 90,63 га.</w:t>
      </w:r>
    </w:p>
    <w:p w14:paraId="624A3630"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«Ивановский пятачок» находится на территории города Отрадное Ленинградской области, рядом с местом впадения р. Тосна в Неву, и представляет собой плацдарм, образованный советскими войсками в результате Усть-Тосненской наступательной операции во время Великой Отечественной войны. Основные бои на пятачке происходили в августе 1942 года.</w:t>
      </w:r>
    </w:p>
    <w:p w14:paraId="540DCB85"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границы кластерного участка на территории Отрадненского городского поселения включены мемориальные комплексы «Невский порог» и «Ивановский пятачок» с братскими захоронениями и часовней Святого Великомученика и Победоносца Георгия, входящие в «Зеленый пояс Славы Ленинграда», а также прилегающие территории для возможности дальнейшего развития сопутствующей инфраструктуры отдыха и туризма.</w:t>
      </w:r>
    </w:p>
    <w:p w14:paraId="30457F5D"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 противоположном берегу Невы на территории Свердловского городского поселения Всеволожского муниципального района близ дер. Большие Пороги расположен мемориал «Безымянная высота», также входящий в «Зеленый пояс Славы Ленинграда». Мемориал расположен на территории, являющейся передним краем обороны Ленинграда в 1941, и посвящен защитникам Ленинграда, не позволившим немецким войскам форсировать Неву. Сооружение представляет собой искусственный холм высотой свыше 20 м со смотровыми площадками, на одной из которых расположена скульптурная группа.</w:t>
      </w:r>
    </w:p>
    <w:p w14:paraId="7533E8A6"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lastRenderedPageBreak/>
        <w:t>Смотровые площадки на вершине мемориала «Безымянная высота» обеспечивают видовое панорамное раскрытие исторического расположения Ивановского пятачка и визуальную связь с мемориальными комплексами в Отрадненском городском поселении.</w:t>
      </w:r>
    </w:p>
    <w:p w14:paraId="63712EA6" w14:textId="77777777" w:rsidR="000E541A" w:rsidRPr="00966FEE" w:rsidRDefault="00E5408B">
      <w:pPr>
        <w:spacing w:after="0" w:line="240" w:lineRule="auto"/>
        <w:ind w:firstLine="709"/>
        <w:jc w:val="both"/>
        <w:rPr>
          <w:rFonts w:ascii="Times New Roman" w:hAnsi="Times New Roman"/>
          <w:color w:val="000000" w:themeColor="text1"/>
          <w:sz w:val="28"/>
          <w:szCs w:val="28"/>
        </w:rPr>
      </w:pPr>
      <w:r w:rsidRPr="00966FEE">
        <w:rPr>
          <w:rFonts w:ascii="Times New Roman" w:hAnsi="Times New Roman" w:cs="Times New Roman"/>
          <w:color w:val="000000" w:themeColor="text1"/>
          <w:sz w:val="28"/>
          <w:szCs w:val="28"/>
        </w:rPr>
        <w:t>Границы кластерного участка «Ивановский пятачок» определены с учетом сведений об объектах культурного наследия и их зон охраны:</w:t>
      </w:r>
      <w:r w:rsidRPr="00966FEE">
        <w:rPr>
          <w:rFonts w:ascii="Times New Roman" w:hAnsi="Times New Roman"/>
          <w:color w:val="000000" w:themeColor="text1"/>
          <w:sz w:val="28"/>
          <w:szCs w:val="28"/>
        </w:rPr>
        <w:t xml:space="preserve"> «Ансамбль «Зеленый пояс Славы Ленинграда»: Памятник «Невский порог», «Ансамбль «Зеленый пояс Славы Ленинграда»: Памятник «Ивановский пятачок», «Ансамбль «Зеленый пояс Славы Ленинграда»: Памятник «Безымянная высота».</w:t>
      </w:r>
    </w:p>
    <w:p w14:paraId="08178A5F"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противоположные берега в Отрадненском и Свердловском городских поселениях в границах кластерного участка не связаны, существующие мостовые сооружения расположены на значительном удалении от рассматриваемой территории. Целесообразно рассмотрение вопроса о создании водной переправы по реке Нева с обустройством пристаней в г. Отрадное Отрадненского городского поселения Кировского муниципального района и в районе мемориала «Безымянная высота» в Свердловском городском поселении Всеволожского муниципального района с учетом гидрографических условий на данном участке акватории в связи с наличием здесь большого количества порогов.</w:t>
      </w:r>
    </w:p>
    <w:p w14:paraId="0A241FDA" w14:textId="77777777" w:rsidR="000E541A" w:rsidRPr="00966FEE" w:rsidRDefault="00E5408B">
      <w:pPr>
        <w:keepNext/>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«Румболовская гора»</w:t>
      </w:r>
    </w:p>
    <w:p w14:paraId="26E6B0A9"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г. Всеволожск Всеволожского городского поселения Всеволожского муниципального района. </w:t>
      </w:r>
    </w:p>
    <w:p w14:paraId="7B13FB4A" w14:textId="46274B56" w:rsidR="000E541A" w:rsidRPr="00966FEE" w:rsidRDefault="00E5408B">
      <w:pPr>
        <w:pStyle w:val="affa"/>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Площадь: 40,</w:t>
      </w:r>
      <w:r w:rsidR="001C3EA0" w:rsidRPr="00966FEE">
        <w:rPr>
          <w:rFonts w:ascii="Times New Roman" w:hAnsi="Times New Roman"/>
          <w:color w:val="000000" w:themeColor="text1"/>
          <w:sz w:val="28"/>
          <w:szCs w:val="28"/>
        </w:rPr>
        <w:t>34</w:t>
      </w:r>
      <w:r w:rsidRPr="00966FEE">
        <w:rPr>
          <w:rFonts w:ascii="Times New Roman" w:hAnsi="Times New Roman"/>
          <w:color w:val="000000" w:themeColor="text1"/>
          <w:sz w:val="28"/>
          <w:szCs w:val="28"/>
        </w:rPr>
        <w:t xml:space="preserve"> га.</w:t>
      </w:r>
    </w:p>
    <w:p w14:paraId="489C330E"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Кластерный участок расположен в границах г. Всеволожск по обеим сторонам шоссе Дорога Жизни у подножия Румболовской горы. В этом месте проходил 10-ый километр Дороги жизни на Ладогу. </w:t>
      </w:r>
    </w:p>
    <w:p w14:paraId="2B5F6C97"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Мемориальный комплекс включает в себя памятник «Дуб и лавр», памятник ГАЗ-АА «Полуторка», Парк воинской славы, братское захоронение советских воинов, а также ряд других монументов. Через мемориальный комплекс проходит трасса международного зимнего марафона «Дорога Жизни». В границы кластерного участка предусмотрено включение Румболовского парка с руинами Красного замка, являющегося частью усадьбы Рябово, территории музея «Дом авиаторов».</w:t>
      </w:r>
    </w:p>
    <w:p w14:paraId="06D5A1CB" w14:textId="7DC64DD9" w:rsidR="000E541A" w:rsidRPr="00966FEE" w:rsidRDefault="00E5408B">
      <w:pPr>
        <w:spacing w:after="0" w:line="240" w:lineRule="auto"/>
        <w:ind w:firstLine="709"/>
        <w:jc w:val="both"/>
        <w:rPr>
          <w:rFonts w:ascii="Times New Roman" w:hAnsi="Times New Roman"/>
          <w:color w:val="000000" w:themeColor="text1"/>
          <w:sz w:val="28"/>
          <w:szCs w:val="28"/>
        </w:rPr>
      </w:pPr>
      <w:r w:rsidRPr="00966FEE">
        <w:rPr>
          <w:rFonts w:ascii="Times New Roman" w:hAnsi="Times New Roman" w:cs="Times New Roman"/>
          <w:color w:val="000000" w:themeColor="text1"/>
          <w:sz w:val="28"/>
          <w:szCs w:val="28"/>
        </w:rPr>
        <w:t>Вместе с тем, на территории кластерного участка «Румболовская гора» расположены следующие объекты культурного наследия:</w:t>
      </w:r>
      <w:r w:rsidRPr="00966FEE">
        <w:rPr>
          <w:rFonts w:ascii="Times New Roman" w:hAnsi="Times New Roman"/>
          <w:color w:val="000000" w:themeColor="text1"/>
          <w:sz w:val="28"/>
          <w:szCs w:val="28"/>
        </w:rPr>
        <w:t xml:space="preserve"> «Ансамбль «Зеленый пояс Славы Ленинграда»: Памятник «Румболовская гора» на «Дороге жизни», «Усадьба В.А. Всеволожского, в которой в разные годы бывали композиторы Алябьев Александр Александрович, Верстовский Алексей Николаевич и другие деятели культуры»; «Дом, где в 1941</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44 гг. жили авиаторы, защищавшие Ленинград; среди них – многие Герои Советского Союза: Бунимович Ю.З., Колесник П.А., Преображенский Е.Н., Чванов В.Г. и другие»;</w:t>
      </w:r>
      <w:r w:rsidRPr="00966FEE">
        <w:rPr>
          <w:rFonts w:ascii="Times New Roman" w:hAnsi="Times New Roman" w:cs="Times New Roman"/>
          <w:color w:val="000000" w:themeColor="text1"/>
          <w:sz w:val="28"/>
          <w:szCs w:val="28"/>
        </w:rPr>
        <w:t xml:space="preserve"> </w:t>
      </w:r>
      <w:r w:rsidRPr="00966FEE">
        <w:rPr>
          <w:rFonts w:ascii="Times New Roman" w:hAnsi="Times New Roman"/>
          <w:color w:val="000000" w:themeColor="text1"/>
          <w:sz w:val="28"/>
          <w:szCs w:val="28"/>
        </w:rPr>
        <w:t>«Братское кладбище советских воинов, погибших в 1941</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44 гг., среди них – Герои Советского Союза: Шишкань Илья Минович (1918</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1943), Пляшечник Яков Иванович (1907</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1944)»; «Ансамбль «Зеленый пояс Славы Ленинграда»: Памятные километровые столбы на «Дороге жизни».</w:t>
      </w:r>
    </w:p>
    <w:p w14:paraId="4CACA06B" w14:textId="77777777" w:rsidR="000E541A" w:rsidRPr="00966FEE" w:rsidRDefault="00E5408B">
      <w:pPr>
        <w:keepNext/>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lastRenderedPageBreak/>
        <w:t>Кластерный участок «Ораниенбаумский плацдарм»</w:t>
      </w:r>
    </w:p>
    <w:p w14:paraId="15930124"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дер. Гостилицы Гостилицкого сельского поселения, </w:t>
      </w:r>
      <w:r w:rsidRPr="00966FEE">
        <w:rPr>
          <w:rFonts w:ascii="Times New Roman" w:hAnsi="Times New Roman" w:cs="Times New Roman"/>
          <w:color w:val="000000" w:themeColor="text1"/>
          <w:sz w:val="28"/>
          <w:szCs w:val="28"/>
        </w:rPr>
        <w:br/>
        <w:t>пос. Форт-Красная Горка Лебяженского городского поселения, Оржицкое сельское поселение Ломоносовского муниципального района, Сосновоборский городской округ.</w:t>
      </w:r>
    </w:p>
    <w:p w14:paraId="439F7481" w14:textId="0A01F4AA" w:rsidR="000E541A" w:rsidRPr="00966FEE" w:rsidRDefault="00E5408B">
      <w:pPr>
        <w:pStyle w:val="affa"/>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Площадь: </w:t>
      </w:r>
      <w:r w:rsidR="004C363E" w:rsidRPr="00966FEE">
        <w:rPr>
          <w:rFonts w:ascii="Times New Roman" w:hAnsi="Times New Roman"/>
          <w:color w:val="000000" w:themeColor="text1"/>
          <w:sz w:val="28"/>
          <w:szCs w:val="28"/>
        </w:rPr>
        <w:t xml:space="preserve">623,61 </w:t>
      </w:r>
      <w:r w:rsidRPr="00966FEE">
        <w:rPr>
          <w:rFonts w:ascii="Times New Roman" w:hAnsi="Times New Roman"/>
          <w:color w:val="000000" w:themeColor="text1"/>
          <w:sz w:val="28"/>
          <w:szCs w:val="28"/>
        </w:rPr>
        <w:t>га.</w:t>
      </w:r>
    </w:p>
    <w:p w14:paraId="57455C11"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Ораниенбаумский плацдарм – область на южном побережье Финского залива, которая была отрезана от основных сил Советской армии в годы Великой Отечественной войны и сыграла значительную роль в обороне Ленинграда.</w:t>
      </w:r>
    </w:p>
    <w:p w14:paraId="1AE9E4E6"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Границы кластерного участка определены с учетом расположенных на рассматриваемой территории объектов культурного наследия, военных монументов и памятных мест и включают в себя:</w:t>
      </w:r>
    </w:p>
    <w:p w14:paraId="19FF148A" w14:textId="77777777" w:rsidR="000E541A" w:rsidRPr="00966FEE" w:rsidRDefault="00E5408B" w:rsidP="00271EA0">
      <w:pPr>
        <w:pStyle w:val="affa"/>
        <w:numPr>
          <w:ilvl w:val="0"/>
          <w:numId w:val="180"/>
        </w:numPr>
        <w:tabs>
          <w:tab w:val="left" w:pos="1148"/>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Территорию объекта культурного наследия федерального значения «Ансамбль «Зеленый пояс Славы Ленинграда»: Памятник «Январский гром», границы которой установлены приказом комитета по культуре Ленинградской области от 02.09.2013 № 35. Мемориал расположен в районе 19 км Гостилицкого шоссе в Оржицком сельском поселении Ломоносовского муниципального района на месте, где в 1944 году началась наступательная операция «Январский гром». Рядом с мемориалом у дер. Порожки находится место проведения ежегодного военно-исторического фестиваля «В полосе прорыва».</w:t>
      </w:r>
    </w:p>
    <w:p w14:paraId="69C3A276" w14:textId="573CECE0" w:rsidR="000E541A" w:rsidRPr="00966FEE" w:rsidRDefault="00E5408B" w:rsidP="00271EA0">
      <w:pPr>
        <w:pStyle w:val="affa"/>
        <w:numPr>
          <w:ilvl w:val="0"/>
          <w:numId w:val="180"/>
        </w:numPr>
        <w:tabs>
          <w:tab w:val="left" w:pos="1148"/>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Территорию объекта культурного наследия регионального значения «Памятник-обелиск на рубеже обороны советских войск в 1941</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w:t>
      </w:r>
      <w:r w:rsidR="00FE69B4"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44 гг.», границы которой установлены приказом комитета по культуре Ленинградской области от 03.12.2018 № 01-03/18-403. Мемориал «Непокорённая высота» или «Высота 105,3», расположен на вершине горы Колокольня в 2 км севернее дер. Гостилицы Гостилицкого сельского поселения Ломоносовского муниципального района, где находился командный пункт Советских войск.</w:t>
      </w:r>
    </w:p>
    <w:p w14:paraId="113C68C7" w14:textId="77777777" w:rsidR="000E541A" w:rsidRPr="00966FEE" w:rsidRDefault="00E5408B" w:rsidP="00271EA0">
      <w:pPr>
        <w:pStyle w:val="affa"/>
        <w:numPr>
          <w:ilvl w:val="0"/>
          <w:numId w:val="180"/>
        </w:numPr>
        <w:tabs>
          <w:tab w:val="left" w:pos="1148"/>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Территорию объекта культурного наследия федерального значения «Ансамбль «Зеленый пояс Славы Ленинграда»: Памятник «Гостилицкий» на «Ораниенбаумском пятачке» в дер. Гостилицы Гостилицкого сельского поселения Ломоносовского муниципального района, границы которой установлены приказом комитета по культуре Ленинградской области от 22.08.2013 № 29.</w:t>
      </w:r>
    </w:p>
    <w:p w14:paraId="558C60F3" w14:textId="3A805861" w:rsidR="000E541A" w:rsidRPr="00966FEE" w:rsidRDefault="00E5408B" w:rsidP="00271EA0">
      <w:pPr>
        <w:pStyle w:val="affa"/>
        <w:numPr>
          <w:ilvl w:val="0"/>
          <w:numId w:val="180"/>
        </w:numPr>
        <w:tabs>
          <w:tab w:val="left" w:pos="1148"/>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Территорию объекта культурного наследия федерального значения «Дворцово-парковый ансамбль, XVIII – XIX вв.», границы которой установлены приказом комитета по культуре Ленинградской области от 23.08.2013 № 32. Усадьба Гостилицы с пейзажным парком в дер. Гостилицы была практически полностью разрушена в годы войны</w:t>
      </w:r>
      <w:r w:rsidR="00840462" w:rsidRPr="00966FEE">
        <w:rPr>
          <w:rFonts w:ascii="Times New Roman" w:hAnsi="Times New Roman"/>
          <w:color w:val="000000" w:themeColor="text1"/>
          <w:sz w:val="28"/>
          <w:szCs w:val="28"/>
        </w:rPr>
        <w:t xml:space="preserve">, в настоящее время сохранились руины господского дома, кавалерских </w:t>
      </w:r>
      <w:r w:rsidR="00FB6337" w:rsidRPr="00966FEE">
        <w:rPr>
          <w:rFonts w:ascii="Times New Roman" w:hAnsi="Times New Roman"/>
          <w:color w:val="000000" w:themeColor="text1"/>
          <w:sz w:val="28"/>
          <w:szCs w:val="28"/>
        </w:rPr>
        <w:t xml:space="preserve">и конюшенных </w:t>
      </w:r>
      <w:r w:rsidR="00840462" w:rsidRPr="00966FEE">
        <w:rPr>
          <w:rFonts w:ascii="Times New Roman" w:hAnsi="Times New Roman"/>
          <w:color w:val="000000" w:themeColor="text1"/>
          <w:sz w:val="28"/>
          <w:szCs w:val="28"/>
        </w:rPr>
        <w:t xml:space="preserve">корпусов, </w:t>
      </w:r>
      <w:r w:rsidR="00FB6337" w:rsidRPr="00966FEE">
        <w:rPr>
          <w:rFonts w:ascii="Times New Roman" w:hAnsi="Times New Roman"/>
          <w:color w:val="000000" w:themeColor="text1"/>
          <w:sz w:val="28"/>
          <w:szCs w:val="28"/>
        </w:rPr>
        <w:t>водяной мельницы.</w:t>
      </w:r>
    </w:p>
    <w:p w14:paraId="05702F22" w14:textId="77777777" w:rsidR="000E541A" w:rsidRPr="00966FEE" w:rsidRDefault="00E5408B" w:rsidP="00271EA0">
      <w:pPr>
        <w:pStyle w:val="affa"/>
        <w:numPr>
          <w:ilvl w:val="0"/>
          <w:numId w:val="180"/>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Территорию объекта культурного наследия регионального значения «Бывший Форт «Красная Горка» – мемориальный комплекс», границы которой установлены приказом комитета по культуре Ленинградской области от 06.12.2018 </w:t>
      </w:r>
      <w:r w:rsidRPr="00966FEE">
        <w:rPr>
          <w:rFonts w:ascii="Times New Roman" w:hAnsi="Times New Roman"/>
          <w:color w:val="000000" w:themeColor="text1"/>
          <w:sz w:val="28"/>
          <w:szCs w:val="28"/>
        </w:rPr>
        <w:br/>
        <w:t xml:space="preserve">№ 01-03/18-428. В состав мемориального комплекса </w:t>
      </w:r>
      <w:bookmarkStart w:id="134" w:name="_Hlk101172838"/>
      <w:r w:rsidRPr="00966FEE">
        <w:rPr>
          <w:rFonts w:ascii="Times New Roman" w:hAnsi="Times New Roman"/>
          <w:color w:val="000000" w:themeColor="text1"/>
          <w:sz w:val="28"/>
          <w:szCs w:val="28"/>
        </w:rPr>
        <w:t xml:space="preserve">форт «Красная Горка» в Лебяженском </w:t>
      </w:r>
      <w:bookmarkEnd w:id="134"/>
      <w:r w:rsidRPr="00966FEE">
        <w:rPr>
          <w:rFonts w:ascii="Times New Roman" w:hAnsi="Times New Roman"/>
          <w:color w:val="000000" w:themeColor="text1"/>
          <w:sz w:val="28"/>
          <w:szCs w:val="28"/>
        </w:rPr>
        <w:t xml:space="preserve">городском поселении Ломоносовского муниципального района, во время войны являющимся центром обороны Ораниенбаумского плацдарма, входят: </w:t>
      </w:r>
      <w:r w:rsidRPr="00966FEE">
        <w:rPr>
          <w:rFonts w:ascii="Times New Roman" w:hAnsi="Times New Roman"/>
          <w:color w:val="000000" w:themeColor="text1"/>
          <w:sz w:val="28"/>
          <w:szCs w:val="28"/>
        </w:rPr>
        <w:lastRenderedPageBreak/>
        <w:t>блиндаж, братское захоронение советских воинов, площадка боевой техники, памятник-стела, памятник-якорь, посвященный советским морякам-артиллеристам, а также музей.</w:t>
      </w:r>
    </w:p>
    <w:p w14:paraId="3BCCF18F" w14:textId="77777777" w:rsidR="000E541A" w:rsidRPr="00966FEE" w:rsidRDefault="00E5408B" w:rsidP="00271EA0">
      <w:pPr>
        <w:pStyle w:val="affa"/>
        <w:numPr>
          <w:ilvl w:val="0"/>
          <w:numId w:val="180"/>
        </w:numPr>
        <w:tabs>
          <w:tab w:val="left" w:pos="1148"/>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Территорию объекта культурного наследия федерального значения «Ансамбль «Зеленый пояс Славы Ленинграда»: Памятник «Берег мужественных» на «Ораниенбаумском пятачке», границы которой установлены приказом комитета по культуре Ленинградской области от 05.09.2013 № 36. Мемориал «Берег мужественных», расположенный на правом берегу реки Воронка близ коттеджного поселка Новое Керново в Сосновоборском городском округе, посвящен подвигу советских солдат, остановивших на этом рубеже в 1941 году наступление немецких войск. Рядом с мемориалом располагается место ежегодного военно-исторического фестиваля «Бой за переправу».</w:t>
      </w:r>
    </w:p>
    <w:p w14:paraId="405BDC5B" w14:textId="77777777" w:rsidR="000E541A" w:rsidRPr="00966FEE" w:rsidRDefault="00E5408B">
      <w:pPr>
        <w:pStyle w:val="a1"/>
        <w:rPr>
          <w:color w:val="000000" w:themeColor="text1"/>
        </w:rPr>
      </w:pPr>
      <w:r w:rsidRPr="00966FEE">
        <w:rPr>
          <w:color w:val="000000" w:themeColor="text1"/>
        </w:rPr>
        <w:t>Кластерный участок (территория форта «Красная Горка») расположен в границах государственного природного заказника регионального значения «Лебяжий», границы и режим особой охраны которого утверждены постановлением Правительства Ленинградской области от 03.04.2007 № 74.</w:t>
      </w:r>
    </w:p>
    <w:p w14:paraId="1F216DFF" w14:textId="77777777" w:rsidR="000E541A" w:rsidRPr="00966FEE" w:rsidRDefault="00E5408B">
      <w:pPr>
        <w:pStyle w:val="a1"/>
        <w:rPr>
          <w:color w:val="000000" w:themeColor="text1"/>
        </w:rPr>
      </w:pPr>
      <w:r w:rsidRPr="00966FEE">
        <w:rPr>
          <w:color w:val="000000" w:themeColor="text1"/>
        </w:rPr>
        <w:t>В границах кластерного участка частично расположен планируемый памятник природы «Гостилицкий склон», предусмотренный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6085886E" w14:textId="77777777" w:rsidR="000E541A" w:rsidRPr="00966FEE" w:rsidRDefault="00E5408B">
      <w:pPr>
        <w:keepNext/>
        <w:spacing w:after="0" w:line="240" w:lineRule="auto"/>
        <w:ind w:firstLine="709"/>
        <w:jc w:val="both"/>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Кластерный участок «Лужский рубеж»</w:t>
      </w:r>
    </w:p>
    <w:p w14:paraId="7DCFD805"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г. Луга Лужского городского поселения Лужского муниципального района, Калитинское сельское поселение Волосовского муниципального района. </w:t>
      </w:r>
    </w:p>
    <w:p w14:paraId="299F45E2" w14:textId="77777777" w:rsidR="000E541A" w:rsidRPr="00966FEE" w:rsidRDefault="00E5408B">
      <w:pPr>
        <w:pStyle w:val="affa"/>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Площадь: 44,1 га.</w:t>
      </w:r>
    </w:p>
    <w:p w14:paraId="5E48B190"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Лужский оборонительный рубеж представлял собой систему укреплений протяженностью около 300 км, построенную в 1941 году с целью не допустить прорыва немецких войск на северо-восток региона в направлении Ленинграда. Рубеж проходил от Финского залива через Кингисеппский, Волосовский, Лужский муниципальные районы до озера Ильмень в Новгородской области. На местах боев на Лужском рубеже установлено множество памятников, мемориалов, памятных знаков.</w:t>
      </w:r>
    </w:p>
    <w:p w14:paraId="25D0BF93"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туристско-рекреационной зоны «Ленинградская битва» включает в себя мемориальные объекты и территории в Волосовском муниципальном районе и в г. Луга Лужского муниципального района, являющегося городом воинской славы:</w:t>
      </w:r>
    </w:p>
    <w:p w14:paraId="54523135" w14:textId="77777777" w:rsidR="000E541A" w:rsidRPr="00966FEE" w:rsidRDefault="00E5408B" w:rsidP="00271EA0">
      <w:pPr>
        <w:pStyle w:val="affa"/>
        <w:numPr>
          <w:ilvl w:val="0"/>
          <w:numId w:val="181"/>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Мемориальный комплекс «Большое Заречье», расположенный к востоку от дер. Глумицы в Калитинском сельском поселении Волосовского муниципального района. Мемориал возведен на месте сожженной немецкими солдатами в 1943 году деревни за связь жителей с партизанами. Является объектом культурного наследия регионального значения «Мемориал на месте сожженной фашистами в 1943 г. деревни Большое Заречье», границы территории которого установлены приказом комитета по культуре Ленинградской области от 20.11.2018 № 01-03/18-249.</w:t>
      </w:r>
    </w:p>
    <w:p w14:paraId="7036B10B" w14:textId="3895A21D" w:rsidR="000E541A" w:rsidRPr="00966FEE" w:rsidRDefault="00E5408B" w:rsidP="00271EA0">
      <w:pPr>
        <w:pStyle w:val="affa"/>
        <w:numPr>
          <w:ilvl w:val="0"/>
          <w:numId w:val="181"/>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lastRenderedPageBreak/>
        <w:t>Мемориал «Партизанская Слава», возведенный на севере Лужского городского поселения Лужского муниципального района в честь партизан Ленинградской, Псковской и Новгородской областей. Является объектом культурного наследия регионального значения «Мемориал «Партизанская слава», посвященный партизанам Ленинградской области, участникам битвы за г. Ленинград (1941</w:t>
      </w:r>
      <w:r w:rsidR="005456C9"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w:t>
      </w:r>
      <w:r w:rsidR="005456C9"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1944 гг.)», границы территории которого установлены приказом комитета по культуре Ленинградской области от 26.09.2019 № 01-03/19-405.</w:t>
      </w:r>
    </w:p>
    <w:p w14:paraId="7D32D752" w14:textId="77777777" w:rsidR="000E541A" w:rsidRPr="00966FEE" w:rsidRDefault="00E5408B" w:rsidP="00271EA0">
      <w:pPr>
        <w:pStyle w:val="affa"/>
        <w:numPr>
          <w:ilvl w:val="0"/>
          <w:numId w:val="181"/>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Мемориальный комплекс «Лангина Гора», расположенный в южной части г. Луга Лужского городского поселения Лужского муниципального района, в месте, где велись наиболее ожесточенные бои за оборону Ленинграда. Является объектом культурного наследия регионального значения «Мемориальный комплекс на рубеже обороны 1941 г.», границы территории которого установлены приказом комитета по культуре Ленинградской области от 18.12.2018 № 01-03/18-485.</w:t>
      </w:r>
    </w:p>
    <w:p w14:paraId="227B6D63" w14:textId="77777777" w:rsidR="000E541A" w:rsidRPr="00966FEE" w:rsidRDefault="00E5408B">
      <w:pPr>
        <w:pStyle w:val="a1"/>
        <w:ind w:firstLine="708"/>
        <w:rPr>
          <w:color w:val="000000" w:themeColor="text1"/>
        </w:rPr>
      </w:pPr>
      <w:r w:rsidRPr="00966FEE">
        <w:rPr>
          <w:color w:val="000000" w:themeColor="text1"/>
          <w:szCs w:val="28"/>
        </w:rPr>
        <w:t xml:space="preserve">Использование земель и земельных участков в границах кластерного участка «Лужский рубеж» осуществляется с учетом расположения существующей особо охраняемой природной территории регионального значения памятника природы «Истоки реки Оредеж в урочище Донцо», границы и режим особой охраны которого утвержден постановлением Правительства Ленинградской области от 26.12.1996 </w:t>
      </w:r>
      <w:r w:rsidRPr="00966FEE">
        <w:rPr>
          <w:color w:val="000000" w:themeColor="text1"/>
          <w:szCs w:val="28"/>
        </w:rPr>
        <w:br/>
        <w:t xml:space="preserve">№ 494. </w:t>
      </w:r>
    </w:p>
    <w:p w14:paraId="74202788" w14:textId="77777777" w:rsidR="000E541A" w:rsidRPr="00966FEE" w:rsidRDefault="00E5408B">
      <w:pPr>
        <w:spacing w:after="0" w:line="240" w:lineRule="auto"/>
        <w:ind w:left="709"/>
        <w:jc w:val="both"/>
        <w:rPr>
          <w:rFonts w:ascii="Times New Roman" w:hAnsi="Times New Roman"/>
          <w:b/>
          <w:bCs/>
          <w:color w:val="000000" w:themeColor="text1"/>
          <w:sz w:val="28"/>
          <w:szCs w:val="28"/>
        </w:rPr>
      </w:pPr>
      <w:r w:rsidRPr="00966FEE">
        <w:rPr>
          <w:rFonts w:ascii="Times New Roman" w:hAnsi="Times New Roman"/>
          <w:b/>
          <w:bCs/>
          <w:color w:val="000000" w:themeColor="text1"/>
          <w:sz w:val="28"/>
          <w:szCs w:val="28"/>
        </w:rPr>
        <w:t>Кластерный участок «Сологубовка»</w:t>
      </w:r>
    </w:p>
    <w:p w14:paraId="109991EF" w14:textId="77777777" w:rsidR="000E541A" w:rsidRPr="00966FEE" w:rsidRDefault="00E5408B">
      <w:pPr>
        <w:spacing w:after="0" w:line="240" w:lineRule="auto"/>
        <w:ind w:firstLine="709"/>
        <w:jc w:val="both"/>
        <w:rPr>
          <w:color w:val="000000" w:themeColor="text1"/>
        </w:rPr>
      </w:pPr>
      <w:r w:rsidRPr="00966FEE">
        <w:rPr>
          <w:rFonts w:ascii="Times New Roman" w:hAnsi="Times New Roman" w:cs="Times New Roman"/>
          <w:color w:val="000000" w:themeColor="text1"/>
          <w:sz w:val="28"/>
          <w:szCs w:val="28"/>
        </w:rPr>
        <w:t>Местоположение: дер. Сологубовка Мгинского городского поселения Кировского муниципального района.</w:t>
      </w:r>
    </w:p>
    <w:p w14:paraId="6E80254F" w14:textId="77777777" w:rsidR="000E541A" w:rsidRPr="00966FEE" w:rsidRDefault="00E5408B">
      <w:pPr>
        <w:pStyle w:val="affa"/>
        <w:widowControl w:val="0"/>
        <w:ind w:left="0" w:firstLine="709"/>
        <w:contextualSpacing w:val="0"/>
        <w:jc w:val="both"/>
        <w:rPr>
          <w:color w:val="000000" w:themeColor="text1"/>
        </w:rPr>
      </w:pPr>
      <w:r w:rsidRPr="00966FEE">
        <w:rPr>
          <w:rFonts w:ascii="Times New Roman" w:hAnsi="Times New Roman"/>
          <w:color w:val="000000" w:themeColor="text1"/>
          <w:sz w:val="28"/>
          <w:szCs w:val="28"/>
        </w:rPr>
        <w:t>Площадь: 63,13 га.</w:t>
      </w:r>
    </w:p>
    <w:p w14:paraId="45243D56"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Кластерный участок включает в себя мемориал «Парк мира» – немецкое воинское кладбище близ деревни Сологубовка, являющееся крупнейшим немецким военным захоронением в России, рассчитанным на 80 тыс. солдат. На территории находятся захоронения советских солдат и солдат вермахта, погибших в ходе Великой отечественной войны и мемориальные гранитные стелы с именами похороненных. </w:t>
      </w:r>
    </w:p>
    <w:p w14:paraId="1A51ECFA"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парке установлена скульптура «Трагедия войны» («Скорбящая мать»), а также находятся действующая церковь Успения Пресвятой Богородицы (1852 год) </w:t>
      </w:r>
      <w:r w:rsidRPr="00966FEE">
        <w:rPr>
          <w:rFonts w:ascii="Times New Roman" w:eastAsia="Calibri" w:hAnsi="Times New Roman" w:cs="Times New Roman"/>
          <w:color w:val="000000" w:themeColor="text1"/>
          <w:sz w:val="28"/>
          <w:szCs w:val="28"/>
        </w:rPr>
        <w:t>и часовня-звонница в память жертв концлагерей.</w:t>
      </w:r>
    </w:p>
    <w:p w14:paraId="53FCF967"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границах кластерного участка также расположены руины моста и ГЭС на реке Мга и рекреационные территории вдоль реки. </w:t>
      </w:r>
    </w:p>
    <w:p w14:paraId="2AF8C24E"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Территория кластерного участка входит в границы </w:t>
      </w:r>
      <w:r w:rsidRPr="00966FEE">
        <w:rPr>
          <w:rFonts w:ascii="Times New Roman" w:eastAsia="Calibri" w:hAnsi="Times New Roman" w:cs="Times New Roman"/>
          <w:color w:val="000000" w:themeColor="text1"/>
          <w:sz w:val="28"/>
          <w:szCs w:val="28"/>
        </w:rPr>
        <w:t>планируемого памятника природы «Среднее течение реки Мга»</w:t>
      </w:r>
      <w:r w:rsidRPr="00966FEE">
        <w:rPr>
          <w:rFonts w:ascii="Times New Roman" w:hAnsi="Times New Roman" w:cs="Times New Roman"/>
          <w:color w:val="000000" w:themeColor="text1"/>
          <w:sz w:val="28"/>
          <w:szCs w:val="28"/>
        </w:rPr>
        <w:t>, предусмотренного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2442F4AB" w14:textId="77777777" w:rsidR="000E541A" w:rsidRPr="00966FEE" w:rsidRDefault="000E541A">
      <w:pPr>
        <w:spacing w:after="0" w:line="240" w:lineRule="auto"/>
        <w:ind w:firstLine="709"/>
        <w:jc w:val="both"/>
        <w:rPr>
          <w:rFonts w:ascii="Times New Roman" w:hAnsi="Times New Roman" w:cs="Times New Roman"/>
          <w:color w:val="000000" w:themeColor="text1"/>
          <w:sz w:val="28"/>
          <w:szCs w:val="28"/>
        </w:rPr>
      </w:pPr>
    </w:p>
    <w:p w14:paraId="37B0FECA" w14:textId="77777777" w:rsidR="000E541A" w:rsidRPr="00966FEE" w:rsidRDefault="00E5408B">
      <w:pPr>
        <w:pStyle w:val="a1"/>
        <w:keepNext/>
        <w:outlineLvl w:val="4"/>
        <w:rPr>
          <w:b/>
          <w:bCs/>
          <w:color w:val="000000" w:themeColor="text1"/>
        </w:rPr>
      </w:pPr>
      <w:r w:rsidRPr="00966FEE">
        <w:rPr>
          <w:b/>
          <w:bCs/>
          <w:color w:val="000000" w:themeColor="text1"/>
          <w:szCs w:val="28"/>
        </w:rPr>
        <w:t>Туристско-рекреационная зона «Форт Ино»</w:t>
      </w:r>
    </w:p>
    <w:p w14:paraId="1C2B6DD7" w14:textId="36CCC977" w:rsidR="000E541A" w:rsidRPr="00966FEE" w:rsidRDefault="00E5408B">
      <w:pPr>
        <w:pStyle w:val="a1"/>
        <w:ind w:firstLine="708"/>
        <w:rPr>
          <w:color w:val="000000" w:themeColor="text1"/>
        </w:rPr>
      </w:pPr>
      <w:r w:rsidRPr="00966FEE">
        <w:rPr>
          <w:color w:val="000000" w:themeColor="text1"/>
        </w:rPr>
        <w:t xml:space="preserve">Туристско-рекреационный район: </w:t>
      </w:r>
      <w:r w:rsidR="00050088" w:rsidRPr="00966FEE">
        <w:rPr>
          <w:color w:val="000000" w:themeColor="text1"/>
        </w:rPr>
        <w:t>Выборгский.</w:t>
      </w:r>
    </w:p>
    <w:p w14:paraId="49219E82"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Местоположение: пос. ж/д ст. Приветнинское Полянского сельского поселения Выборгского муниципального района. </w:t>
      </w:r>
    </w:p>
    <w:p w14:paraId="29CAAD0E" w14:textId="31A223D5" w:rsidR="000E541A" w:rsidRPr="00966FEE" w:rsidRDefault="00E5408B">
      <w:pPr>
        <w:pStyle w:val="affa"/>
        <w:widowControl w:val="0"/>
        <w:ind w:left="0" w:firstLine="709"/>
        <w:contextualSpacing w:val="0"/>
        <w:jc w:val="both"/>
        <w:rPr>
          <w:color w:val="000000" w:themeColor="text1"/>
        </w:rPr>
      </w:pPr>
      <w:r w:rsidRPr="00966FEE">
        <w:rPr>
          <w:rFonts w:ascii="Times New Roman" w:hAnsi="Times New Roman"/>
          <w:color w:val="000000" w:themeColor="text1"/>
          <w:sz w:val="28"/>
          <w:szCs w:val="28"/>
        </w:rPr>
        <w:lastRenderedPageBreak/>
        <w:t xml:space="preserve">Общая площадь: </w:t>
      </w:r>
      <w:r w:rsidR="001C3EA0" w:rsidRPr="00966FEE">
        <w:rPr>
          <w:rFonts w:ascii="Times New Roman" w:hAnsi="Times New Roman"/>
          <w:color w:val="000000" w:themeColor="text1"/>
          <w:sz w:val="28"/>
          <w:szCs w:val="28"/>
        </w:rPr>
        <w:t xml:space="preserve">110,59 </w:t>
      </w:r>
      <w:r w:rsidRPr="00966FEE">
        <w:rPr>
          <w:rFonts w:ascii="Times New Roman" w:hAnsi="Times New Roman"/>
          <w:color w:val="000000" w:themeColor="text1"/>
          <w:sz w:val="28"/>
          <w:szCs w:val="28"/>
        </w:rPr>
        <w:t>га.</w:t>
      </w:r>
    </w:p>
    <w:p w14:paraId="5F5DC508" w14:textId="0AE8CE7E" w:rsidR="000E541A" w:rsidRPr="00966FEE" w:rsidRDefault="00E5408B">
      <w:pPr>
        <w:spacing w:after="0" w:line="240" w:lineRule="auto"/>
        <w:ind w:firstLine="708"/>
        <w:jc w:val="both"/>
        <w:rPr>
          <w:rFonts w:ascii="Times New Roman" w:hAnsi="Times New Roman" w:cs="Times New Roman"/>
          <w:color w:val="000000" w:themeColor="text1"/>
          <w:sz w:val="28"/>
          <w:szCs w:val="28"/>
          <w:shd w:val="clear" w:color="auto" w:fill="FFFFFF"/>
        </w:rPr>
      </w:pPr>
      <w:r w:rsidRPr="00966FEE">
        <w:rPr>
          <w:rFonts w:ascii="Times New Roman" w:hAnsi="Times New Roman" w:cs="Times New Roman"/>
          <w:color w:val="000000" w:themeColor="text1"/>
          <w:sz w:val="28"/>
          <w:szCs w:val="28"/>
          <w:shd w:val="clear" w:color="auto" w:fill="FFFFFF"/>
        </w:rPr>
        <w:t xml:space="preserve">Форт Ино – заброшенный военный объект, расположенный в сосновом бору на побережье Финского залива, одно из основных фортификационных сооружений, защищавших Санкт-Петербург с моря и суши (в составе Кронштадтской позиции Морской крепости Императора Петра Великого). Разрушен в 1921 году в соответствии с Тартуским мирным договором. До конца XX века </w:t>
      </w:r>
      <w:proofErr w:type="gramStart"/>
      <w:r w:rsidRPr="00966FEE">
        <w:rPr>
          <w:rFonts w:ascii="Times New Roman" w:hAnsi="Times New Roman" w:cs="Times New Roman"/>
          <w:color w:val="000000" w:themeColor="text1"/>
          <w:sz w:val="28"/>
          <w:szCs w:val="28"/>
          <w:shd w:val="clear" w:color="auto" w:fill="FFFFFF"/>
        </w:rPr>
        <w:t>форт Ино</w:t>
      </w:r>
      <w:proofErr w:type="gramEnd"/>
      <w:r w:rsidRPr="00966FEE">
        <w:rPr>
          <w:rFonts w:ascii="Times New Roman" w:hAnsi="Times New Roman" w:cs="Times New Roman"/>
          <w:color w:val="000000" w:themeColor="text1"/>
          <w:sz w:val="28"/>
          <w:szCs w:val="28"/>
          <w:shd w:val="clear" w:color="auto" w:fill="FFFFFF"/>
        </w:rPr>
        <w:t xml:space="preserve"> занимала во</w:t>
      </w:r>
      <w:r w:rsidR="00F734F3" w:rsidRPr="00966FEE">
        <w:rPr>
          <w:rFonts w:ascii="Times New Roman" w:hAnsi="Times New Roman" w:cs="Times New Roman"/>
          <w:color w:val="000000" w:themeColor="text1"/>
          <w:sz w:val="28"/>
          <w:szCs w:val="28"/>
          <w:shd w:val="clear" w:color="auto" w:fill="FFFFFF"/>
        </w:rPr>
        <w:t>йсковая</w:t>
      </w:r>
      <w:r w:rsidRPr="00966FEE">
        <w:rPr>
          <w:rFonts w:ascii="Times New Roman" w:hAnsi="Times New Roman" w:cs="Times New Roman"/>
          <w:color w:val="000000" w:themeColor="text1"/>
          <w:sz w:val="28"/>
          <w:szCs w:val="28"/>
          <w:shd w:val="clear" w:color="auto" w:fill="FFFFFF"/>
        </w:rPr>
        <w:t xml:space="preserve"> часть и ЦНИИ Минобороны России</w:t>
      </w:r>
      <w:r w:rsidR="000D23E5" w:rsidRPr="00966FEE">
        <w:rPr>
          <w:rFonts w:ascii="Times New Roman" w:hAnsi="Times New Roman" w:cs="Times New Roman"/>
          <w:color w:val="000000" w:themeColor="text1"/>
          <w:sz w:val="28"/>
          <w:szCs w:val="28"/>
          <w:shd w:val="clear" w:color="auto" w:fill="FFFFFF"/>
        </w:rPr>
        <w:t>.</w:t>
      </w:r>
    </w:p>
    <w:p w14:paraId="2B5CA0AB"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shd w:val="clear" w:color="auto" w:fill="FFFFFF"/>
        </w:rPr>
      </w:pPr>
      <w:r w:rsidRPr="00966FEE">
        <w:rPr>
          <w:rFonts w:ascii="Times New Roman" w:hAnsi="Times New Roman" w:cs="Times New Roman"/>
          <w:color w:val="000000" w:themeColor="text1"/>
          <w:sz w:val="28"/>
          <w:szCs w:val="28"/>
          <w:shd w:val="clear" w:color="auto" w:fill="FFFFFF"/>
        </w:rPr>
        <w:t>В настоящее время форт находится в полуразрушенном состоянии,</w:t>
      </w:r>
      <w:r w:rsidRPr="00966FEE">
        <w:rPr>
          <w:color w:val="000000" w:themeColor="text1"/>
        </w:rPr>
        <w:t xml:space="preserve"> </w:t>
      </w:r>
      <w:r w:rsidRPr="00966FEE">
        <w:rPr>
          <w:rFonts w:ascii="Times New Roman" w:hAnsi="Times New Roman" w:cs="Times New Roman"/>
          <w:color w:val="000000" w:themeColor="text1"/>
          <w:sz w:val="28"/>
          <w:szCs w:val="28"/>
          <w:shd w:val="clear" w:color="auto" w:fill="FFFFFF"/>
        </w:rPr>
        <w:t>сохранились рвы опорных пунктов № 1 и 2, лестница бывшей дачи Куропаткина А.Н., ведущая к заливу. В 2020 году Военный инженерный институт Академии материально-технического обеспечения Минобороны России разработал проект возрождения форта Ино.</w:t>
      </w:r>
    </w:p>
    <w:p w14:paraId="1B8C9504"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shd w:val="clear" w:color="auto" w:fill="FFFFFF"/>
        </w:rPr>
      </w:pPr>
      <w:proofErr w:type="gramStart"/>
      <w:r w:rsidRPr="00966FEE">
        <w:rPr>
          <w:rFonts w:ascii="Times New Roman" w:hAnsi="Times New Roman" w:cs="Times New Roman"/>
          <w:color w:val="000000" w:themeColor="text1"/>
          <w:sz w:val="28"/>
          <w:szCs w:val="28"/>
          <w:shd w:val="clear" w:color="auto" w:fill="FFFFFF"/>
        </w:rPr>
        <w:t>Форт Ино</w:t>
      </w:r>
      <w:proofErr w:type="gramEnd"/>
      <w:r w:rsidRPr="00966FEE">
        <w:rPr>
          <w:rFonts w:ascii="Times New Roman" w:hAnsi="Times New Roman" w:cs="Times New Roman"/>
          <w:color w:val="000000" w:themeColor="text1"/>
          <w:sz w:val="28"/>
          <w:szCs w:val="28"/>
          <w:shd w:val="clear" w:color="auto" w:fill="FFFFFF"/>
        </w:rPr>
        <w:t xml:space="preserve"> относится к выявленным объектам культурного наследия и включен в туристический маршрут «Северный». По территории форта проводятся экскурсии.</w:t>
      </w:r>
    </w:p>
    <w:p w14:paraId="7B3D8C92" w14:textId="77777777" w:rsidR="000E541A" w:rsidRPr="00966FEE" w:rsidRDefault="000E541A">
      <w:pPr>
        <w:spacing w:after="0" w:line="240" w:lineRule="auto"/>
        <w:ind w:firstLine="709"/>
        <w:jc w:val="both"/>
        <w:rPr>
          <w:rFonts w:ascii="Times New Roman" w:hAnsi="Times New Roman" w:cs="Times New Roman"/>
          <w:color w:val="000000" w:themeColor="text1"/>
          <w:sz w:val="28"/>
          <w:szCs w:val="28"/>
        </w:rPr>
      </w:pPr>
    </w:p>
    <w:p w14:paraId="0346C03E" w14:textId="77777777" w:rsidR="000E541A" w:rsidRPr="00966FEE" w:rsidRDefault="00E5408B" w:rsidP="00271EA0">
      <w:pPr>
        <w:pStyle w:val="a1"/>
        <w:keepNext/>
        <w:numPr>
          <w:ilvl w:val="3"/>
          <w:numId w:val="131"/>
        </w:numPr>
        <w:tabs>
          <w:tab w:val="left" w:pos="1722"/>
          <w:tab w:val="left" w:pos="3375"/>
        </w:tabs>
        <w:ind w:left="0" w:firstLine="709"/>
        <w:outlineLvl w:val="2"/>
        <w:rPr>
          <w:b/>
          <w:bCs/>
          <w:color w:val="000000" w:themeColor="text1"/>
          <w:szCs w:val="28"/>
        </w:rPr>
      </w:pPr>
      <w:r w:rsidRPr="00966FEE">
        <w:rPr>
          <w:b/>
          <w:bCs/>
          <w:color w:val="000000" w:themeColor="text1"/>
          <w:szCs w:val="28"/>
        </w:rPr>
        <w:t>Религиозно-паломническая специализация</w:t>
      </w:r>
    </w:p>
    <w:p w14:paraId="4C49C019" w14:textId="77777777" w:rsidR="000E541A" w:rsidRPr="00966FEE" w:rsidRDefault="00E5408B">
      <w:pPr>
        <w:pStyle w:val="a1"/>
        <w:rPr>
          <w:color w:val="000000" w:themeColor="text1"/>
        </w:rPr>
      </w:pPr>
      <w:r w:rsidRPr="00966FEE">
        <w:rPr>
          <w:color w:val="000000" w:themeColor="text1"/>
        </w:rPr>
        <w:t xml:space="preserve">Духовное наследие Ленинградской области представлено разнообразием древних монастырей, храмов, святых источников и мест паломничества, за счет чего регион обладает уникальными ресурсами для религиозного туризма и паломничества.  </w:t>
      </w:r>
    </w:p>
    <w:p w14:paraId="445B540E" w14:textId="77777777" w:rsidR="000E541A" w:rsidRPr="00966FEE" w:rsidRDefault="00E5408B">
      <w:pPr>
        <w:pStyle w:val="a1"/>
        <w:tabs>
          <w:tab w:val="left" w:pos="3375"/>
        </w:tabs>
        <w:rPr>
          <w:color w:val="000000" w:themeColor="text1"/>
          <w:szCs w:val="28"/>
        </w:rPr>
      </w:pPr>
      <w:r w:rsidRPr="00966FEE">
        <w:rPr>
          <w:color w:val="000000" w:themeColor="text1"/>
          <w:szCs w:val="28"/>
        </w:rPr>
        <w:t>В рамках религиозного туризма выделяются два направления – религиозный туризм экскурсионно-познавательной направленности и паломничество. Цель первого – удовлетворение познавательного интереса о религиозных объектах вне зависимости от религиозных воззрений туриста. Паломничество ориентировано на религиозных людей с устоявшейся системой ценностей и помимо получения тематической информации о религиозных объектах предполагает участие в богослужениях, поклонение святыням и т.д.</w:t>
      </w:r>
    </w:p>
    <w:p w14:paraId="7EB466D0" w14:textId="515D3DF5" w:rsidR="000E541A" w:rsidRPr="00966FEE" w:rsidRDefault="00E5408B">
      <w:pPr>
        <w:pStyle w:val="a1"/>
        <w:rPr>
          <w:color w:val="000000" w:themeColor="text1"/>
        </w:rPr>
      </w:pPr>
      <w:r w:rsidRPr="00966FEE">
        <w:rPr>
          <w:color w:val="000000" w:themeColor="text1"/>
        </w:rPr>
        <w:t xml:space="preserve">Многовековая традиция паломничества в Ленинградской области связана с духовными центрами в Тихвине, Старой Ладоге, на о. Коневец, в Лодейнопольском </w:t>
      </w:r>
      <w:r w:rsidR="00AA44D3" w:rsidRPr="00966FEE">
        <w:rPr>
          <w:color w:val="000000" w:themeColor="text1"/>
        </w:rPr>
        <w:t xml:space="preserve">муниципальном </w:t>
      </w:r>
      <w:r w:rsidRPr="00966FEE">
        <w:rPr>
          <w:color w:val="000000" w:themeColor="text1"/>
        </w:rPr>
        <w:t>районе, которые представляют собой уникальные памятники русского православия и народного зодчества. Наиболее почитаемые святыни православной культуры: Тихвинский Богородичный Успенский мужской монастырь, Свято-Троицкий Александра Свирского мужской монастырь, Староладожский Свято-Успенский Девичий монастырь, Староладожский Никольский мужской монастырь, Введено-Оятский женский монастырь, Покрово-Тервенический женский монастырь, Антониево-Дымский мужской монастырь, Коневский Рождество-Богородичный мужской монастырь. В восточных районах Ленинградской области (Присвирье) сохранились великолепные памятники русского деревянного зодчества – церкви и жилые постройки.</w:t>
      </w:r>
    </w:p>
    <w:p w14:paraId="69D92F93" w14:textId="77777777" w:rsidR="000E541A" w:rsidRPr="00966FEE" w:rsidRDefault="00E5408B">
      <w:pPr>
        <w:pStyle w:val="a1"/>
        <w:tabs>
          <w:tab w:val="left" w:pos="3375"/>
        </w:tabs>
        <w:rPr>
          <w:color w:val="000000" w:themeColor="text1"/>
          <w:szCs w:val="28"/>
        </w:rPr>
      </w:pPr>
      <w:r w:rsidRPr="00966FEE">
        <w:rPr>
          <w:color w:val="000000" w:themeColor="text1"/>
          <w:szCs w:val="28"/>
        </w:rPr>
        <w:t>К преимуществам для целей развития религиозного туризма в Ленинградской области относятся следующие факторы</w:t>
      </w:r>
      <w:r w:rsidRPr="00966FEE">
        <w:rPr>
          <w:rStyle w:val="af8"/>
          <w:color w:val="000000" w:themeColor="text1"/>
          <w:szCs w:val="28"/>
        </w:rPr>
        <w:footnoteReference w:id="44"/>
      </w:r>
      <w:r w:rsidRPr="00966FEE">
        <w:rPr>
          <w:color w:val="000000" w:themeColor="text1"/>
          <w:szCs w:val="28"/>
        </w:rPr>
        <w:t>:</w:t>
      </w:r>
    </w:p>
    <w:p w14:paraId="4C02F78A" w14:textId="77777777" w:rsidR="000E541A" w:rsidRPr="00966FEE" w:rsidRDefault="00E5408B" w:rsidP="00271EA0">
      <w:pPr>
        <w:pStyle w:val="a1"/>
        <w:numPr>
          <w:ilvl w:val="0"/>
          <w:numId w:val="158"/>
        </w:numPr>
        <w:tabs>
          <w:tab w:val="left" w:pos="1134"/>
          <w:tab w:val="left" w:pos="3375"/>
        </w:tabs>
        <w:ind w:left="0" w:firstLine="709"/>
        <w:rPr>
          <w:color w:val="000000" w:themeColor="text1"/>
          <w:szCs w:val="28"/>
        </w:rPr>
      </w:pPr>
      <w:r w:rsidRPr="00966FEE">
        <w:rPr>
          <w:color w:val="000000" w:themeColor="text1"/>
          <w:szCs w:val="28"/>
        </w:rPr>
        <w:lastRenderedPageBreak/>
        <w:t>Большая часть религиозных объектов обладает высоким потенциалом для развития культурно-познавательного туризма, так как охватывает исторические этапы с XII в. до настоящего времени.</w:t>
      </w:r>
    </w:p>
    <w:p w14:paraId="28DF3A82" w14:textId="77777777" w:rsidR="000E541A" w:rsidRPr="00966FEE" w:rsidRDefault="00E5408B" w:rsidP="00271EA0">
      <w:pPr>
        <w:pStyle w:val="a1"/>
        <w:numPr>
          <w:ilvl w:val="0"/>
          <w:numId w:val="158"/>
        </w:numPr>
        <w:tabs>
          <w:tab w:val="left" w:pos="1134"/>
          <w:tab w:val="left" w:pos="3375"/>
        </w:tabs>
        <w:ind w:left="0" w:firstLine="709"/>
        <w:rPr>
          <w:color w:val="000000" w:themeColor="text1"/>
          <w:szCs w:val="28"/>
        </w:rPr>
      </w:pPr>
      <w:r w:rsidRPr="00966FEE">
        <w:rPr>
          <w:color w:val="000000" w:themeColor="text1"/>
          <w:szCs w:val="28"/>
        </w:rPr>
        <w:t>Большая часть религиозных объектов относится к XVIII-XIX вв. и обладает высокой историко-культурной ценностью, многие имеют статус памятников архитектуры федерального и регионального значения и являются уникальными образцами храмовой архитектуры периода своего возникновения.</w:t>
      </w:r>
    </w:p>
    <w:p w14:paraId="16D44ABF" w14:textId="77777777" w:rsidR="000E541A" w:rsidRPr="00966FEE" w:rsidRDefault="00E5408B" w:rsidP="00271EA0">
      <w:pPr>
        <w:pStyle w:val="a1"/>
        <w:numPr>
          <w:ilvl w:val="0"/>
          <w:numId w:val="158"/>
        </w:numPr>
        <w:tabs>
          <w:tab w:val="left" w:pos="1134"/>
          <w:tab w:val="left" w:pos="3375"/>
        </w:tabs>
        <w:ind w:left="0" w:firstLine="709"/>
        <w:rPr>
          <w:color w:val="000000" w:themeColor="text1"/>
          <w:szCs w:val="28"/>
        </w:rPr>
      </w:pPr>
      <w:r w:rsidRPr="00966FEE">
        <w:rPr>
          <w:color w:val="000000" w:themeColor="text1"/>
          <w:szCs w:val="28"/>
        </w:rPr>
        <w:t>Уникальность и эстетическая привлекательность религиозных объектов, в т.ч. построенных в новое время (например, храм Рождества Иоанна Предтечи в деревне Юкки Всеволожского муниципального района Ленинградской области, основанный в 2007 г.).</w:t>
      </w:r>
    </w:p>
    <w:p w14:paraId="694439BB" w14:textId="77777777" w:rsidR="000E541A" w:rsidRPr="00966FEE" w:rsidRDefault="00E5408B" w:rsidP="00271EA0">
      <w:pPr>
        <w:pStyle w:val="a1"/>
        <w:numPr>
          <w:ilvl w:val="0"/>
          <w:numId w:val="158"/>
        </w:numPr>
        <w:tabs>
          <w:tab w:val="left" w:pos="1134"/>
          <w:tab w:val="left" w:pos="3375"/>
        </w:tabs>
        <w:ind w:left="0" w:firstLine="709"/>
        <w:rPr>
          <w:color w:val="000000" w:themeColor="text1"/>
          <w:szCs w:val="28"/>
        </w:rPr>
      </w:pPr>
      <w:r w:rsidRPr="00966FEE">
        <w:rPr>
          <w:color w:val="000000" w:themeColor="text1"/>
          <w:szCs w:val="28"/>
        </w:rPr>
        <w:t>Наличие сакральных предметов и культурных артефактов, которые могут представлять интерес как для паломников, так и для туристов.</w:t>
      </w:r>
    </w:p>
    <w:p w14:paraId="7967AB8C" w14:textId="77777777" w:rsidR="000E541A" w:rsidRPr="00966FEE" w:rsidRDefault="00E5408B" w:rsidP="00271EA0">
      <w:pPr>
        <w:pStyle w:val="a1"/>
        <w:numPr>
          <w:ilvl w:val="0"/>
          <w:numId w:val="158"/>
        </w:numPr>
        <w:tabs>
          <w:tab w:val="left" w:pos="1134"/>
          <w:tab w:val="left" w:pos="3375"/>
        </w:tabs>
        <w:ind w:left="0" w:firstLine="709"/>
        <w:rPr>
          <w:color w:val="000000" w:themeColor="text1"/>
          <w:szCs w:val="28"/>
        </w:rPr>
      </w:pPr>
      <w:r w:rsidRPr="00966FEE">
        <w:rPr>
          <w:color w:val="000000" w:themeColor="text1"/>
          <w:szCs w:val="28"/>
        </w:rPr>
        <w:t>В восточных муниципальных районах Ленинградской области сконцентрированы уникальные памятники храмового деревянного зодчества XV-XVII вв.</w:t>
      </w:r>
    </w:p>
    <w:p w14:paraId="192D1A4A" w14:textId="77777777" w:rsidR="000E541A" w:rsidRPr="00966FEE" w:rsidRDefault="00E5408B" w:rsidP="00271EA0">
      <w:pPr>
        <w:pStyle w:val="a1"/>
        <w:numPr>
          <w:ilvl w:val="0"/>
          <w:numId w:val="158"/>
        </w:numPr>
        <w:tabs>
          <w:tab w:val="left" w:pos="1134"/>
          <w:tab w:val="left" w:pos="3375"/>
        </w:tabs>
        <w:ind w:left="0" w:firstLine="709"/>
        <w:rPr>
          <w:color w:val="000000" w:themeColor="text1"/>
          <w:szCs w:val="28"/>
        </w:rPr>
      </w:pPr>
      <w:r w:rsidRPr="00966FEE">
        <w:rPr>
          <w:color w:val="000000" w:themeColor="text1"/>
          <w:szCs w:val="28"/>
        </w:rPr>
        <w:t>В Кингисеппском районе Ленинградской области сохранились усадебные храмы в бывших поместьях, что несвойственно для Северо-Западного региона (например, Свято-Троицкая Церковь на территории бывшей усадьбы «Краморская», Никольский храм в усадьбе Альбрехтов, часовня Георгия Победоносца в усадьбе «Мануйлово» и др.).</w:t>
      </w:r>
    </w:p>
    <w:p w14:paraId="7256493E" w14:textId="77777777" w:rsidR="000E541A" w:rsidRPr="00966FEE" w:rsidRDefault="00E5408B">
      <w:pPr>
        <w:pStyle w:val="a1"/>
        <w:tabs>
          <w:tab w:val="left" w:pos="1134"/>
          <w:tab w:val="left" w:pos="3375"/>
        </w:tabs>
        <w:rPr>
          <w:color w:val="000000" w:themeColor="text1"/>
          <w:szCs w:val="28"/>
        </w:rPr>
      </w:pPr>
      <w:r w:rsidRPr="00966FEE">
        <w:rPr>
          <w:color w:val="000000" w:themeColor="text1"/>
          <w:szCs w:val="28"/>
        </w:rPr>
        <w:t xml:space="preserve">В рамках межрегионального туристского проекта «Серебряное ожерелье России» разработаны 3 религиозных маршрута – «По святым местам», «Деревянное зодчество», «Крепости и храмы». Кроме того, комитетом по культуре и туризму Ленинградской области и ГБУ ЛО «Информационно-туристский центр» разработаны 4 тематических маршрута в целях развития религиозного туризма и паломничества. </w:t>
      </w:r>
    </w:p>
    <w:p w14:paraId="7344D0D9" w14:textId="77777777" w:rsidR="000E541A" w:rsidRPr="00966FEE" w:rsidRDefault="000E541A">
      <w:pPr>
        <w:pStyle w:val="a1"/>
        <w:tabs>
          <w:tab w:val="left" w:pos="1134"/>
          <w:tab w:val="left" w:pos="3375"/>
        </w:tabs>
        <w:ind w:firstLine="0"/>
        <w:rPr>
          <w:color w:val="000000" w:themeColor="text1"/>
          <w:szCs w:val="28"/>
        </w:rPr>
      </w:pPr>
    </w:p>
    <w:p w14:paraId="320D0274" w14:textId="77777777" w:rsidR="000E541A" w:rsidRPr="00966FEE" w:rsidRDefault="00E5408B">
      <w:pPr>
        <w:spacing w:after="0" w:line="240" w:lineRule="auto"/>
        <w:ind w:firstLine="709"/>
        <w:jc w:val="both"/>
        <w:rPr>
          <w:rFonts w:ascii="Times New Roman" w:hAnsi="Times New Roman" w:cs="Times New Roman"/>
          <w:b/>
          <w:bCs/>
          <w:i/>
          <w:iCs/>
          <w:color w:val="000000" w:themeColor="text1"/>
          <w:sz w:val="28"/>
          <w:szCs w:val="28"/>
        </w:rPr>
      </w:pPr>
      <w:r w:rsidRPr="00966FEE">
        <w:rPr>
          <w:rFonts w:ascii="Times New Roman" w:hAnsi="Times New Roman" w:cs="Times New Roman"/>
          <w:b/>
          <w:bCs/>
          <w:i/>
          <w:iCs/>
          <w:color w:val="000000" w:themeColor="text1"/>
          <w:sz w:val="28"/>
          <w:szCs w:val="28"/>
        </w:rPr>
        <w:t>Регламент туристско-рекреационных зон регионального значения религиозно-паломнической специализации</w:t>
      </w:r>
    </w:p>
    <w:p w14:paraId="3823EC17" w14:textId="77777777" w:rsidR="000E541A" w:rsidRPr="00966FEE" w:rsidRDefault="00E5408B">
      <w:pPr>
        <w:pStyle w:val="a1"/>
        <w:tabs>
          <w:tab w:val="left" w:pos="1134"/>
          <w:tab w:val="left" w:pos="3375"/>
        </w:tabs>
        <w:rPr>
          <w:color w:val="000000" w:themeColor="text1"/>
          <w:szCs w:val="28"/>
        </w:rPr>
      </w:pPr>
      <w:r w:rsidRPr="00966FEE">
        <w:rPr>
          <w:color w:val="000000" w:themeColor="text1"/>
          <w:szCs w:val="28"/>
        </w:rPr>
        <w:t>Целями создания туристско-рекреационных зон регионального значения религиозно-паломнической специализации являются развитие религиозного, в том числе паломнического туризма в рамках посещения религиозных объектов и святынь, создание условий для доставки туристов и паломников к религиозным объектам и возможности их проживания в паломнических центрах, сохранение территорий религиозных объектов, являющихся историко-культурным наследием региона.</w:t>
      </w:r>
    </w:p>
    <w:p w14:paraId="552500ED"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Границы религиозно-паломнических туристско-рекреационных зон определены с учетом границ территорий религиозных объектов и иных объектов культурного наследия.</w:t>
      </w:r>
    </w:p>
    <w:p w14:paraId="07A16462" w14:textId="77777777" w:rsidR="000E541A" w:rsidRPr="00966FEE" w:rsidRDefault="00E5408B">
      <w:pPr>
        <w:spacing w:after="0" w:line="240" w:lineRule="auto"/>
        <w:ind w:firstLine="708"/>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 xml:space="preserve">В отношении религиозных и культурных объектов, являющихся объектами культурного наследия, в границах туристско-рекреационной зоны действуют положения Федерального закона от 25.06.2002 № 73-ФЗ «Об объектах культурного наследия (памятниках истории и культуры) народов Российской Федерации», а также требования к режимам использования земель в соответствии с утвержденными </w:t>
      </w:r>
      <w:r w:rsidRPr="00966FEE">
        <w:rPr>
          <w:rFonts w:ascii="Times New Roman" w:hAnsi="Times New Roman" w:cs="Times New Roman"/>
          <w:color w:val="000000" w:themeColor="text1"/>
          <w:sz w:val="28"/>
        </w:rPr>
        <w:lastRenderedPageBreak/>
        <w:t>нормативными актами в части установления границ территории, предмета охраны и зон охраны объектов культурного наследия.</w:t>
      </w:r>
    </w:p>
    <w:p w14:paraId="5594C6BC" w14:textId="77777777" w:rsidR="000E541A" w:rsidRPr="00966FEE" w:rsidRDefault="00E5408B">
      <w:pPr>
        <w:pStyle w:val="a1"/>
        <w:rPr>
          <w:color w:val="000000" w:themeColor="text1"/>
          <w:szCs w:val="28"/>
        </w:rPr>
      </w:pPr>
      <w:r w:rsidRPr="00966FEE">
        <w:rPr>
          <w:color w:val="000000" w:themeColor="text1"/>
          <w:szCs w:val="28"/>
        </w:rPr>
        <w:t>В границах туристско-рекреационных зон религиозно-паломнической специализации в целях развития религиозного туризма и паломничества могут быть установлены следующие виды разрешенного использования земельных участков:</w:t>
      </w:r>
    </w:p>
    <w:p w14:paraId="479910E9" w14:textId="77777777" w:rsidR="000E541A" w:rsidRPr="00966FEE" w:rsidRDefault="00E5408B" w:rsidP="00271EA0">
      <w:pPr>
        <w:pStyle w:val="a1"/>
        <w:numPr>
          <w:ilvl w:val="0"/>
          <w:numId w:val="136"/>
        </w:numPr>
        <w:tabs>
          <w:tab w:val="left" w:pos="1134"/>
        </w:tabs>
        <w:ind w:left="0" w:firstLine="709"/>
        <w:rPr>
          <w:color w:val="000000" w:themeColor="text1"/>
          <w:szCs w:val="28"/>
        </w:rPr>
      </w:pPr>
      <w:bookmarkStart w:id="135" w:name="_Hlk189839586"/>
      <w:r w:rsidRPr="00966FEE">
        <w:rPr>
          <w:color w:val="000000" w:themeColor="text1"/>
          <w:szCs w:val="28"/>
        </w:rPr>
        <w:t xml:space="preserve">религиозное использование </w:t>
      </w:r>
      <w:bookmarkEnd w:id="135"/>
      <w:r w:rsidRPr="00966FEE">
        <w:rPr>
          <w:color w:val="000000" w:themeColor="text1"/>
          <w:szCs w:val="28"/>
        </w:rPr>
        <w:t>(3.7), в том числе осуществление религиозных обрядов (3.7.1) и религиозное управление и образование (3.7.2);</w:t>
      </w:r>
    </w:p>
    <w:p w14:paraId="562A82B9"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историко-культурная деятельность (9.3);</w:t>
      </w:r>
    </w:p>
    <w:p w14:paraId="37E5E95F"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причалы для маломерных судов (5.4);</w:t>
      </w:r>
    </w:p>
    <w:p w14:paraId="0A36A626"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водный транспорт (7.3);</w:t>
      </w:r>
    </w:p>
    <w:p w14:paraId="6D90C1F7"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земельные участки (территории) общего пользования (12.0).</w:t>
      </w:r>
    </w:p>
    <w:p w14:paraId="656E097A" w14:textId="77777777" w:rsidR="000E541A" w:rsidRPr="00966FEE" w:rsidRDefault="00E5408B">
      <w:pPr>
        <w:pStyle w:val="a1"/>
        <w:keepNext/>
        <w:spacing w:before="240"/>
        <w:outlineLvl w:val="4"/>
        <w:rPr>
          <w:b/>
          <w:bCs/>
          <w:color w:val="000000" w:themeColor="text1"/>
          <w:szCs w:val="28"/>
        </w:rPr>
      </w:pPr>
      <w:r w:rsidRPr="00966FEE">
        <w:rPr>
          <w:b/>
          <w:bCs/>
          <w:color w:val="000000" w:themeColor="text1"/>
          <w:szCs w:val="28"/>
        </w:rPr>
        <w:t>Туристско-рекреационная зона «Монастырская»</w:t>
      </w:r>
    </w:p>
    <w:p w14:paraId="496E8B20" w14:textId="77777777" w:rsidR="000E541A" w:rsidRPr="00966FEE" w:rsidRDefault="00E5408B">
      <w:pPr>
        <w:pStyle w:val="a1"/>
        <w:ind w:firstLine="708"/>
        <w:rPr>
          <w:color w:val="000000" w:themeColor="text1"/>
          <w:szCs w:val="28"/>
        </w:rPr>
      </w:pPr>
      <w:r w:rsidRPr="00966FEE">
        <w:rPr>
          <w:color w:val="000000" w:themeColor="text1"/>
          <w:szCs w:val="28"/>
        </w:rPr>
        <w:t>Туристско-рекреационный район: Кингисеппский, Лодейнопольский, Лужский, Приозерский, Староладожский, Тихвинский.</w:t>
      </w:r>
    </w:p>
    <w:p w14:paraId="30DC237E" w14:textId="77777777" w:rsidR="000E541A" w:rsidRPr="00966FEE" w:rsidRDefault="00E5408B">
      <w:pPr>
        <w:pStyle w:val="affa"/>
        <w:widowControl w:val="0"/>
        <w:tabs>
          <w:tab w:val="left" w:pos="1134"/>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Местоположение: Большедворское сельское поселение Бокситогорского муниципального района, Калитинское сельское поселение Волосовского муниципального района, Новоладожское городское поселение, Свирицкое, Староладожское, Усадищенское сельские поселения Волховского муниципального района, Вистинское сельское поселение Кингисеппского муниципального района, Алёховщинское, Доможировское, Янегское сельские поселения Лодейнопольского муниципального района, Скребловское сельское поселение Лужского муниципального района, Громовское сельское поселение Приозерского муниципального района, Старопольское сельское поселение Сланцевского муниципального района, Тихвинское городское поселение Тихвинского муниципального района.</w:t>
      </w:r>
    </w:p>
    <w:p w14:paraId="084A5C96" w14:textId="59D65054" w:rsidR="000E541A" w:rsidRPr="00966FEE" w:rsidRDefault="00E5408B">
      <w:pPr>
        <w:pStyle w:val="affa"/>
        <w:widowControl w:val="0"/>
        <w:tabs>
          <w:tab w:val="left" w:pos="1134"/>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Общая площадь: </w:t>
      </w:r>
      <w:r w:rsidR="001C3EA0" w:rsidRPr="00966FEE">
        <w:rPr>
          <w:rFonts w:ascii="Times New Roman" w:hAnsi="Times New Roman"/>
          <w:color w:val="000000" w:themeColor="text1"/>
          <w:sz w:val="28"/>
          <w:szCs w:val="28"/>
        </w:rPr>
        <w:t xml:space="preserve">2453,51 </w:t>
      </w:r>
      <w:r w:rsidRPr="00966FEE">
        <w:rPr>
          <w:rFonts w:ascii="Times New Roman" w:hAnsi="Times New Roman"/>
          <w:color w:val="000000" w:themeColor="text1"/>
          <w:sz w:val="28"/>
          <w:szCs w:val="28"/>
        </w:rPr>
        <w:t>га (кластерного типа, состоит из четырнадцати участков).</w:t>
      </w:r>
    </w:p>
    <w:p w14:paraId="27CEA8BB"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целях развития религиозного, в том числе паломнического, туризма в рамках посещения религиозных объектов и святынь, являющихся историко-культурным наследием региона, создания условий для доставки туристов и паломников к религиозным объектам и возможности их размещения и проживания, предусматривается создание межрайонной туристско-рекреационной зоны регионального значения «Монастырская» кластерного типа.</w:t>
      </w:r>
    </w:p>
    <w:p w14:paraId="3E2BD74A"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Туристско-рекреационная зона «Монастырская» в том числе устанавливается для сохранения территорий религиозных объектов, а также развития прилегающих территорий в части создания зон и объектов рекреационного и общественно-делового назначения, сопутствующих объектов обслуживания и объектов инженерно-транспортной инфраструктуры.</w:t>
      </w:r>
    </w:p>
    <w:p w14:paraId="32EF050E"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Комитетом по культуре и туризму Ленинградской области в рамках развития религиозного и культурно-познавательного туризма разработано множество туристических маршрутов, включающих в себя религиозные объекты планируемой туристско-рекреационной зоны регионального значения «Монастырская»: «По святым местам» (входит в туристический проект «Серебряное ожерелье России»),</w:t>
      </w:r>
      <w:r w:rsidRPr="00966FEE">
        <w:rPr>
          <w:color w:val="000000" w:themeColor="text1"/>
        </w:rPr>
        <w:t xml:space="preserve"> </w:t>
      </w:r>
      <w:r w:rsidRPr="00966FEE">
        <w:rPr>
          <w:rFonts w:ascii="Times New Roman" w:hAnsi="Times New Roman" w:cs="Times New Roman"/>
          <w:color w:val="000000" w:themeColor="text1"/>
          <w:sz w:val="28"/>
          <w:szCs w:val="28"/>
        </w:rPr>
        <w:lastRenderedPageBreak/>
        <w:t>«Петровские города» (в рамках туристических проектов «Серебряное ожерелье России» и «Петровские города Ленинградской области»), «По святым местам от Ладоги до Тихвина»,</w:t>
      </w:r>
      <w:r w:rsidRPr="00966FEE">
        <w:rPr>
          <w:color w:val="000000" w:themeColor="text1"/>
        </w:rPr>
        <w:t xml:space="preserve"> </w:t>
      </w:r>
      <w:r w:rsidRPr="00966FEE">
        <w:rPr>
          <w:rFonts w:ascii="Times New Roman" w:hAnsi="Times New Roman" w:cs="Times New Roman"/>
          <w:color w:val="000000" w:themeColor="text1"/>
          <w:sz w:val="28"/>
          <w:szCs w:val="28"/>
        </w:rPr>
        <w:t>«Старая Ладога – первая столица Древней Руси»,</w:t>
      </w:r>
      <w:r w:rsidRPr="00966FEE">
        <w:rPr>
          <w:color w:val="000000" w:themeColor="text1"/>
        </w:rPr>
        <w:t xml:space="preserve"> </w:t>
      </w:r>
      <w:r w:rsidRPr="00966FEE">
        <w:rPr>
          <w:rFonts w:ascii="Times New Roman" w:hAnsi="Times New Roman" w:cs="Times New Roman"/>
          <w:color w:val="000000" w:themeColor="text1"/>
          <w:sz w:val="28"/>
          <w:szCs w:val="28"/>
        </w:rPr>
        <w:t>«По святым местам Волховского района», «Дорогами наших предков», «Теплоходная прогула на остров Коневец», «Духовный треугольник Лодейнопольского района», «Ниже-Свирский», «По святым местам Тихвина», «Тихвин-Волхов», «Дорогами Суворова», «Вокруг Череменецкого озера», «Сказка в музыке», а также гастрономические маршруты «Коневский хлеб», «Дары заповедного леса», «Белый гриб», «Рыба».</w:t>
      </w:r>
    </w:p>
    <w:p w14:paraId="16A1B564"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Во все рассматриваемые монастыри в границах кластерных участков планируемой туристско-рекреационной зоны регионального значения «Монастырская» можно добраться в составе экскурсионных групп.</w:t>
      </w:r>
    </w:p>
    <w:p w14:paraId="54B885DC"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Развитие внутреннего водного транспорта в Ленинградской области позволяет улучшить транспортную доступность объектов духовного наследия. В рамках проводимой в Ленинградской области работы по развитию пассажирской инфраструктуры внутреннего водного транспорта в границах планируемой туристско-рекреационной зоны «Монастырская» построены:</w:t>
      </w:r>
    </w:p>
    <w:p w14:paraId="45F41C2B" w14:textId="77777777" w:rsidR="000E541A" w:rsidRPr="00966FEE" w:rsidRDefault="00E5408B" w:rsidP="00271EA0">
      <w:pPr>
        <w:numPr>
          <w:ilvl w:val="0"/>
          <w:numId w:val="159"/>
        </w:numPr>
        <w:tabs>
          <w:tab w:val="left" w:pos="1106"/>
        </w:tabs>
        <w:spacing w:after="0" w:line="240" w:lineRule="auto"/>
        <w:ind w:left="0"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пассажирский причал на о. Коневец и пассажирский комплекс в бухте Владимировская для доставки туристов и паломников на территорию Коневского Рождество-Богородичного мужского монастыря (ПАО «НК «Роснефть»);</w:t>
      </w:r>
    </w:p>
    <w:p w14:paraId="40E96FE5" w14:textId="77777777" w:rsidR="000E541A" w:rsidRPr="00966FEE" w:rsidRDefault="00E5408B" w:rsidP="00271EA0">
      <w:pPr>
        <w:numPr>
          <w:ilvl w:val="0"/>
          <w:numId w:val="159"/>
        </w:numPr>
        <w:tabs>
          <w:tab w:val="left" w:pos="1106"/>
        </w:tabs>
        <w:spacing w:after="0" w:line="240" w:lineRule="auto"/>
        <w:ind w:left="0"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пассажирский причал в с. Старая Ладога (соглашение о сотрудничестве в сфере развития инфраструктуры морского и внутреннего водного транспорта на территории Ленинградской области между Правительством Ленинградской области и ООО «КОНТ»).</w:t>
      </w:r>
    </w:p>
    <w:p w14:paraId="5676689A"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«Дымский»</w:t>
      </w:r>
      <w:r w:rsidRPr="00966FEE">
        <w:rPr>
          <w:rFonts w:ascii="Times New Roman" w:hAnsi="Times New Roman" w:cs="Times New Roman"/>
          <w:color w:val="000000" w:themeColor="text1"/>
          <w:sz w:val="28"/>
          <w:szCs w:val="28"/>
        </w:rPr>
        <w:t xml:space="preserve"> </w:t>
      </w:r>
    </w:p>
    <w:p w14:paraId="1797AF91"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дер. Красный Броневик Большедворского сельского поселения Бокситогорского муниципального района.</w:t>
      </w:r>
    </w:p>
    <w:p w14:paraId="31371C6D"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437,9 га.</w:t>
      </w:r>
    </w:p>
    <w:p w14:paraId="2A4A57C4"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Кластерный участок включает в себя территорию одного из древнейших монастырей на северо-западе России (основан в XIII веке) – Антониево-Дымского монастыря в дер. Красный Броневик Большедворского сельского поселения Бокситогорского муниципального района, главной реликвией которого являются мощи его основателя, преподобного Антония Дымского, а также частицы мощей древнехристианских святых. </w:t>
      </w:r>
    </w:p>
    <w:p w14:paraId="0115CFB3"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Монастырь является объектом культурного наследия регионального значения «Комплекс Антониево-Дымского монастыря: южный келейный корпус, восточный корпус, колокольня, жилой 2-эт дом», границы территории которого установлены приказом комитета по культуре Ленинградской области от 19.10.2017 № 01-03/17-135.</w:t>
      </w:r>
    </w:p>
    <w:p w14:paraId="3CCDC32B"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границы кластерного участка также предлагается включение озера Дымское, в котором расположен памятный поклонный крест, с прибрежной зоной.</w:t>
      </w:r>
    </w:p>
    <w:p w14:paraId="3CC52ADB"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настоящее время осуществляется восстановление монастыря, практически полностью разрушенного в </w:t>
      </w:r>
      <w:r w:rsidRPr="00966FEE">
        <w:rPr>
          <w:rFonts w:ascii="Times New Roman" w:hAnsi="Times New Roman" w:cs="Times New Roman"/>
          <w:color w:val="000000" w:themeColor="text1"/>
          <w:sz w:val="28"/>
          <w:szCs w:val="28"/>
          <w:lang w:val="en-US"/>
        </w:rPr>
        <w:t>XX</w:t>
      </w:r>
      <w:r w:rsidRPr="00966FEE">
        <w:rPr>
          <w:rFonts w:ascii="Times New Roman" w:hAnsi="Times New Roman" w:cs="Times New Roman"/>
          <w:color w:val="000000" w:themeColor="text1"/>
          <w:sz w:val="28"/>
          <w:szCs w:val="28"/>
        </w:rPr>
        <w:t xml:space="preserve"> веке. На территории монастыря и в близлежащих населенных пунктах отсутствуют места размещения для туристов и паломников.</w:t>
      </w:r>
    </w:p>
    <w:p w14:paraId="7309D784" w14:textId="77777777" w:rsidR="000E541A" w:rsidRPr="00966FEE" w:rsidRDefault="00E5408B">
      <w:pPr>
        <w:keepNext/>
        <w:keepLines/>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lastRenderedPageBreak/>
        <w:t>Кластерный участок «Зеленецкий»</w:t>
      </w:r>
      <w:r w:rsidRPr="00966FEE">
        <w:rPr>
          <w:rFonts w:ascii="Times New Roman" w:hAnsi="Times New Roman" w:cs="Times New Roman"/>
          <w:color w:val="000000" w:themeColor="text1"/>
          <w:sz w:val="28"/>
          <w:szCs w:val="28"/>
        </w:rPr>
        <w:t xml:space="preserve"> </w:t>
      </w:r>
    </w:p>
    <w:p w14:paraId="5B9DD97D" w14:textId="77777777" w:rsidR="000E541A" w:rsidRPr="00966FEE" w:rsidRDefault="00E5408B">
      <w:pPr>
        <w:keepNext/>
        <w:keepLines/>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пос. Зеленец Усадищенского сельского поселения Волховского муниципального района.</w:t>
      </w:r>
    </w:p>
    <w:p w14:paraId="51AD7809"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26,18 га.</w:t>
      </w:r>
    </w:p>
    <w:p w14:paraId="06E2D321"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Кластерный участок включает в себя территорию Зеленецкого Троицкого монастыря (Мартириева Зелёная пустынь). Первое документальное свидетельство о существовании монастыря зафиксировано в 1563-1566 годах. В 1612-1613 годах монастырь был разграблен и сожжен шведами, но был восстановлен по единому плану благодаря Новгородскому митрополиту Корнилию. В монастыре покоятся основатель монастыря, преподобный Мартирий, и митрополит Корнилий. </w:t>
      </w:r>
    </w:p>
    <w:p w14:paraId="46CA5501"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Большинство сохранившихся зданий монастыря построены в 1680-х годах. Комплекс монастыря представляет собой группу культовых построек, окруженных жилыми и хозяйственными сооружениями – Троицкий собор, Церковь Благовещения Пресвятой Богородицы, колокольня. В настоящее время идет восстановление и реставрация монастыря.</w:t>
      </w:r>
    </w:p>
    <w:p w14:paraId="5B2BF428"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Монастырь является объектом культурного наследия федерального значения, границы территории которого установлены приказом комитета по культуре Ленинградской области от 06.03.2020 № 01-03/20-62.</w:t>
      </w:r>
    </w:p>
    <w:p w14:paraId="404298D8"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Вблизи монастыря расположен остановочный железнодорожный пункт Зеленец на линии Санкт-Петербург – Бабаево – Череповец.</w:t>
      </w:r>
    </w:p>
    <w:p w14:paraId="55EE690A" w14:textId="77777777" w:rsidR="000E541A" w:rsidRPr="00966FEE" w:rsidRDefault="00E5408B">
      <w:pPr>
        <w:keepNext/>
        <w:keepLines/>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«Коневский»</w:t>
      </w:r>
      <w:r w:rsidRPr="00966FEE">
        <w:rPr>
          <w:rFonts w:ascii="Times New Roman" w:hAnsi="Times New Roman" w:cs="Times New Roman"/>
          <w:color w:val="000000" w:themeColor="text1"/>
          <w:sz w:val="28"/>
          <w:szCs w:val="28"/>
        </w:rPr>
        <w:t xml:space="preserve"> </w:t>
      </w:r>
    </w:p>
    <w:p w14:paraId="364084EB" w14:textId="77777777" w:rsidR="000E541A" w:rsidRPr="00966FEE" w:rsidRDefault="00E5408B">
      <w:pPr>
        <w:keepNext/>
        <w:keepLines/>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Громовское сельское поселение Приозерского муниципального района.</w:t>
      </w:r>
    </w:p>
    <w:p w14:paraId="6437EE81" w14:textId="719AEFE0" w:rsidR="000E541A" w:rsidRPr="00966FEE" w:rsidRDefault="00E5408B">
      <w:pPr>
        <w:keepNext/>
        <w:keepLines/>
        <w:widowControl w:val="0"/>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Площадь: </w:t>
      </w:r>
      <w:r w:rsidR="001C3EA0" w:rsidRPr="00966FEE">
        <w:rPr>
          <w:rFonts w:ascii="Times New Roman" w:hAnsi="Times New Roman" w:cs="Times New Roman"/>
          <w:color w:val="000000" w:themeColor="text1"/>
          <w:sz w:val="28"/>
          <w:szCs w:val="28"/>
        </w:rPr>
        <w:t xml:space="preserve">1201,27 </w:t>
      </w:r>
      <w:r w:rsidRPr="00966FEE">
        <w:rPr>
          <w:rFonts w:ascii="Times New Roman" w:hAnsi="Times New Roman" w:cs="Times New Roman"/>
          <w:color w:val="000000" w:themeColor="text1"/>
          <w:sz w:val="28"/>
          <w:szCs w:val="28"/>
        </w:rPr>
        <w:t>га.</w:t>
      </w:r>
    </w:p>
    <w:p w14:paraId="50C5C179"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включает в себя территорию Коневского Рождество-Богородичного мужского монастыря на острове Коневец в Ладожском озере в Громовском сельском поселении Приозерского муниципального района, главными святынями которого являются мощи его основателя, преподобного Арсения Коневского, и Коневская икона Божьей Матери.</w:t>
      </w:r>
    </w:p>
    <w:p w14:paraId="4D9C2D67"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Монастырь является объектом культурного наследия федерального значения «Рождество-Богородичный Коневский монастырь», границы территории которого утверждены приказом Министерства культуры Российской Федерации от 19.12.2017 № 2152.</w:t>
      </w:r>
    </w:p>
    <w:p w14:paraId="7B869837"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также включает территорию Владимирской бухты с причалом и поселка Владимировка с прилегающей территорией, где расположены загородный комплекс «Владимировский» с гостиницей, АЗС, кемпингом для автодомов, яхт-клубом и речным вокзалом, подворье Коневского Рождество-Богородичного мужского монастыря, а также часть планируемой к созданию особо охраняемой природной территории государственного природного заказника Моторное-Заостровье и иные рекреационные территории.</w:t>
      </w:r>
    </w:p>
    <w:p w14:paraId="758A60FA"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Для организации приема паломников создана Паломническая служба, гости размещаются в Доме паломника на территории монастыря. До острова Коневец с причала пос. Владимировка курсируют катера. Вместе с тем, на остров Коневец также </w:t>
      </w:r>
      <w:r w:rsidRPr="00966FEE">
        <w:rPr>
          <w:rFonts w:ascii="Times New Roman" w:hAnsi="Times New Roman" w:cs="Times New Roman"/>
          <w:color w:val="000000" w:themeColor="text1"/>
          <w:sz w:val="28"/>
          <w:szCs w:val="28"/>
        </w:rPr>
        <w:lastRenderedPageBreak/>
        <w:t>осуществляются туристические рейсы из Санкт-Петербурга и с острова Валаам на круизных теплоходах.</w:t>
      </w:r>
    </w:p>
    <w:p w14:paraId="58B73F58"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границах кластерного участка частично находится планируемый государственный природный заказник «Моторное-Заостровье», предусмотренный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0905FBCC"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«Курковицкий»</w:t>
      </w:r>
      <w:r w:rsidRPr="00966FEE">
        <w:rPr>
          <w:rFonts w:ascii="Times New Roman" w:hAnsi="Times New Roman" w:cs="Times New Roman"/>
          <w:color w:val="000000" w:themeColor="text1"/>
          <w:sz w:val="28"/>
          <w:szCs w:val="28"/>
        </w:rPr>
        <w:t xml:space="preserve"> </w:t>
      </w:r>
    </w:p>
    <w:p w14:paraId="45997902"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дер. Курковицы Калитинского сельского поселения Волосовского муниципального района. </w:t>
      </w:r>
    </w:p>
    <w:p w14:paraId="2BC40889"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51,86 га.</w:t>
      </w:r>
    </w:p>
    <w:p w14:paraId="1A883C33"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Кластерный участок включает в себя территорию Богородицкого Пятогорского женского монастыря. Монастырь, построенный в 1860-х годах и функционировавший практически полвека, в настоящее время закрыт и находится в стадии восстановления. </w:t>
      </w:r>
    </w:p>
    <w:p w14:paraId="777A2E7D"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 территории монастыря расположены несколько храмов: церковь Тихвинской иконы Божией Матери, руины церкви Иконы Божией Матери «Утоли Моя Печали» и церковь святого Великомученика Пантелеймона Целителя. Монастырю принадлежали также храм Преображения Господня (закрыт в 1939 г.) и поныне действующая деревянная церковь святого Николая Чудотворца в Кикерино.</w:t>
      </w:r>
    </w:p>
    <w:p w14:paraId="255679EE"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Начиная с 2013 года, монастырь восстанавливается, ведутся реставрационные работы. На территории монастыря регулярно проходят праздники, службы и другие религиозные мероприятия.</w:t>
      </w:r>
    </w:p>
    <w:p w14:paraId="01907781"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Комплекс женского Пятогорского монастыря иконы Тихвинской Божьей Матери является объектом культурного наследия регионального значения, границы территории которого установлены приказом комитета по культуре Ленинградской области от 22.08.2016 № 01-03/16-111.</w:t>
      </w:r>
    </w:p>
    <w:p w14:paraId="1E4553C0"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границы кластерного участка также входит территория бывшей усадьбы Курковицы, от которой остались останки усадебного дома и хозяйственных построек.</w:t>
      </w:r>
    </w:p>
    <w:p w14:paraId="64AAB5F4" w14:textId="77777777" w:rsidR="000E541A" w:rsidRPr="00966FEE" w:rsidRDefault="00E5408B">
      <w:pPr>
        <w:spacing w:after="0" w:line="240" w:lineRule="auto"/>
        <w:ind w:firstLine="708"/>
        <w:jc w:val="both"/>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Кластерный участок «Новоладожский»</w:t>
      </w:r>
    </w:p>
    <w:p w14:paraId="041348BE"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г. Новая Ладога Новоладожского городского поселения Волховского муниципального района. </w:t>
      </w:r>
    </w:p>
    <w:p w14:paraId="72DA5CD0"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5,36 га.</w:t>
      </w:r>
    </w:p>
    <w:p w14:paraId="3E2795D1"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расположен в городе Новая Ладога и включает в себя территорию ансамбли древних монастырей и храмов. Кластерный участок «Новоладожский» туристско-рекреационной зоны «Монастырская» предусматривается в границах туристско-рекреационной зоны «Исторические поселения».</w:t>
      </w:r>
    </w:p>
    <w:p w14:paraId="0FAB4F51"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До образования города на этих землях находилась Николо-Медведская обитель, возникшая в XIV-XV вв. Николо-Медведский монастырь, построенный новгородскими мастерами в честь покровителя странствующих Николая Чудотворца, в настоящее время является одной из главных достопримечательностей Новой Ладоги. До наших дней в монастыре сохранились два здания: Никольский собор и </w:t>
      </w:r>
      <w:r w:rsidRPr="00966FEE">
        <w:rPr>
          <w:rFonts w:ascii="Times New Roman" w:hAnsi="Times New Roman" w:cs="Times New Roman"/>
          <w:color w:val="000000" w:themeColor="text1"/>
          <w:sz w:val="28"/>
          <w:szCs w:val="28"/>
        </w:rPr>
        <w:lastRenderedPageBreak/>
        <w:t>церковь Рождества Пресвятой Богородицы, сам монастырь упразднен и не действует. Никольская церковь бывшего Медведского монастыря является объектом культурного наследия федерального значения, границы территории которого утверждены приказом комитета по культуре Ленинградской области от 16.12.2019 № 01-03/19-555.</w:t>
      </w:r>
    </w:p>
    <w:p w14:paraId="59941252" w14:textId="77777777" w:rsidR="00AA44D3" w:rsidRPr="00966FEE" w:rsidRDefault="00E5408B" w:rsidP="00AA44D3">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начале </w:t>
      </w:r>
      <w:r w:rsidRPr="00966FEE">
        <w:rPr>
          <w:rFonts w:ascii="Times New Roman" w:hAnsi="Times New Roman" w:cs="Times New Roman"/>
          <w:color w:val="000000" w:themeColor="text1"/>
          <w:sz w:val="28"/>
          <w:szCs w:val="28"/>
          <w:lang w:val="en-US"/>
        </w:rPr>
        <w:t>XVIII</w:t>
      </w:r>
      <w:r w:rsidRPr="00966FEE">
        <w:rPr>
          <w:rFonts w:ascii="Times New Roman" w:hAnsi="Times New Roman" w:cs="Times New Roman"/>
          <w:color w:val="000000" w:themeColor="text1"/>
          <w:sz w:val="28"/>
          <w:szCs w:val="28"/>
        </w:rPr>
        <w:t xml:space="preserve"> в. к югу от Николо-Медведского монастыря были поставлены перевезенные из Старой Ладоги деревянные церкви святого Климента и Спаса Нерукотворного образа, которые в дальнейшем были реконструированы в каменном исполнении. с пристроенной высокой колокольней со шпилем. В 1870-х годах к церкви святого Климента была пристроена высокая колокольня со шпилем. В настоящее время обе церкви закрыты.</w:t>
      </w:r>
    </w:p>
    <w:p w14:paraId="5A96970C" w14:textId="15618766" w:rsidR="000E541A" w:rsidRPr="00966FEE" w:rsidRDefault="00E5408B" w:rsidP="00AA44D3">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Ансамбль церквей Климента с колокольней и Спаса Нерукотворного является объектом культурного наследия регионального значения, границы территории которого утверждены приказом комитета по культуре Ленинградской области </w:t>
      </w:r>
      <w:r w:rsidRPr="00966FEE">
        <w:rPr>
          <w:rFonts w:ascii="Times New Roman" w:hAnsi="Times New Roman" w:cs="Times New Roman"/>
          <w:color w:val="000000" w:themeColor="text1"/>
          <w:sz w:val="28"/>
          <w:szCs w:val="28"/>
        </w:rPr>
        <w:br/>
        <w:t>от 25.12.2018 № 01-03/18-646.</w:t>
      </w:r>
    </w:p>
    <w:p w14:paraId="5E2D8252"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«Оятский»</w:t>
      </w:r>
      <w:r w:rsidRPr="00966FEE">
        <w:rPr>
          <w:rFonts w:ascii="Times New Roman" w:hAnsi="Times New Roman" w:cs="Times New Roman"/>
          <w:color w:val="000000" w:themeColor="text1"/>
          <w:sz w:val="28"/>
          <w:szCs w:val="28"/>
        </w:rPr>
        <w:t xml:space="preserve"> </w:t>
      </w:r>
    </w:p>
    <w:p w14:paraId="12ED7143"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Доможировское сельское поселение Лодейнопольского муниципального района.</w:t>
      </w:r>
    </w:p>
    <w:p w14:paraId="3A1ED947"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277,88 га.</w:t>
      </w:r>
    </w:p>
    <w:p w14:paraId="4C824CA3"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включает в себя территорию Введено-Оятского монастыря близ пос. ж/д ст. Оять Доможировского сельского поселения Лодейнопольского муниципального района.</w:t>
      </w:r>
    </w:p>
    <w:p w14:paraId="3DC2ECDF"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монастыре погребены родители святого Александра Свирского преподобные Сергий и Варвара. На противоположном берегу реки Оять расположена деревянная часовня преподобного Александра Свирского. Из монастыря происходит резная икона Богородицы Одигитрии.</w:t>
      </w:r>
    </w:p>
    <w:p w14:paraId="7A05F0D0"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Монастырь является объектом культурного наследия регионального значения «Введенский Островский монастырь, ХV-ХIХ вв. (Введено-Оятский женский монастырь)», границы территории которого утверждены приказом комитета по культуре Ленинградской области от 26.07.2013 № 27.</w:t>
      </w:r>
    </w:p>
    <w:p w14:paraId="50F4588B"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в том числе включает в границы монастырское подсобное хозяйство, святой целебный источник с деревянной часовней в честь иконы Божией Матери и купальней, территорию на противоположном берез р. Оять с часовней преподобного Александра Свирского, а также прилегающие к монастырю территории.</w:t>
      </w:r>
    </w:p>
    <w:p w14:paraId="48F5A570"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на территории монастыря отсутствует гостиница для гостей и паломников, в дер. Чегла в непосредственной близости имеется гостевой дом, в дер. Доможирово расположен туристический комплекс «Фермер».</w:t>
      </w:r>
    </w:p>
    <w:p w14:paraId="12D88478"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«Пенинский»</w:t>
      </w:r>
      <w:r w:rsidRPr="00966FEE">
        <w:rPr>
          <w:rFonts w:ascii="Times New Roman" w:hAnsi="Times New Roman" w:cs="Times New Roman"/>
          <w:color w:val="000000" w:themeColor="text1"/>
          <w:sz w:val="28"/>
          <w:szCs w:val="28"/>
        </w:rPr>
        <w:t xml:space="preserve"> </w:t>
      </w:r>
    </w:p>
    <w:p w14:paraId="175EADB6"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дер. Пенино Старопольского сельского поселения Сланцевского муниципального района.</w:t>
      </w:r>
    </w:p>
    <w:p w14:paraId="263AE8D9"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6,77 га.</w:t>
      </w:r>
    </w:p>
    <w:p w14:paraId="3D039C7B"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Село Пенино, в прошлом упоминающееся в летописях еще в ХV в. под именем Сумерского погоста, расположено в живописной местности при одноименном озере </w:t>
      </w:r>
      <w:r w:rsidRPr="00966FEE">
        <w:rPr>
          <w:rFonts w:ascii="Times New Roman" w:hAnsi="Times New Roman" w:cs="Times New Roman"/>
          <w:color w:val="000000" w:themeColor="text1"/>
          <w:sz w:val="28"/>
          <w:szCs w:val="28"/>
        </w:rPr>
        <w:lastRenderedPageBreak/>
        <w:t xml:space="preserve">и окружено с запада и юга холмами и возвышенностями. Центром погоста была церковь Рождества Пресвятой Богородицы. В 1771 году она сгорела, в 1900 году к юго-востоку от старой церкви была построена каменная церковь с колокольней, освященная св. Иоанном Кронштадтским. Во время Великой отечественной войны церковь пострадала при обстрелах и была закрыта. </w:t>
      </w:r>
    </w:p>
    <w:p w14:paraId="4D2E3D41" w14:textId="01F0C09B" w:rsidR="004055AD" w:rsidRPr="00966FEE" w:rsidRDefault="00E5408B" w:rsidP="004055AD">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церковь восстановлен, ведутся работы по благоустройству территории. Вблизи также расположены часовня с купальней. Церковь Рождества Пресвятой Богородицы с кладбищем и оградой является объектом культурного наследия регионального значения.</w:t>
      </w:r>
    </w:p>
    <w:p w14:paraId="10AB24CB" w14:textId="77777777" w:rsidR="000E541A" w:rsidRPr="00966FEE" w:rsidRDefault="00E5408B" w:rsidP="004055AD">
      <w:pPr>
        <w:keepNext/>
        <w:keepLines/>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«Свирский»</w:t>
      </w:r>
      <w:r w:rsidRPr="00966FEE">
        <w:rPr>
          <w:rFonts w:ascii="Times New Roman" w:hAnsi="Times New Roman" w:cs="Times New Roman"/>
          <w:color w:val="000000" w:themeColor="text1"/>
          <w:sz w:val="28"/>
          <w:szCs w:val="28"/>
        </w:rPr>
        <w:t xml:space="preserve"> </w:t>
      </w:r>
    </w:p>
    <w:p w14:paraId="10AF4163" w14:textId="77777777" w:rsidR="000E541A" w:rsidRPr="00966FEE" w:rsidRDefault="00E5408B" w:rsidP="004055AD">
      <w:pPr>
        <w:keepNext/>
        <w:keepLines/>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дер. Старая Слобода Янегского сельского поселения Лодейнопольского муниципального района. </w:t>
      </w:r>
    </w:p>
    <w:p w14:paraId="2E6C2AF0"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153,23 га.</w:t>
      </w:r>
    </w:p>
    <w:p w14:paraId="06B806F8"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Кластерный участок включает в себя территорию Свято-Троицкого Александро-Свирского монастыря на берегу Рощинского озера в </w:t>
      </w:r>
      <w:bookmarkStart w:id="136" w:name="_Hlk101346562"/>
      <w:r w:rsidRPr="00966FEE">
        <w:rPr>
          <w:rFonts w:ascii="Times New Roman" w:hAnsi="Times New Roman" w:cs="Times New Roman"/>
          <w:color w:val="000000" w:themeColor="text1"/>
          <w:sz w:val="28"/>
          <w:szCs w:val="28"/>
        </w:rPr>
        <w:t>дер. Старая Слобода Янегского сельского поселения Лодейнопольского муниципального района</w:t>
      </w:r>
      <w:bookmarkEnd w:id="136"/>
      <w:r w:rsidRPr="00966FEE">
        <w:rPr>
          <w:rFonts w:ascii="Times New Roman" w:hAnsi="Times New Roman" w:cs="Times New Roman"/>
          <w:color w:val="000000" w:themeColor="text1"/>
          <w:sz w:val="28"/>
          <w:szCs w:val="28"/>
        </w:rPr>
        <w:t xml:space="preserve">, главными реликвиями которого являются мощи св. Александра Свирского, копия Туринской плащаницы, частицы мощей святых, святой источник. </w:t>
      </w:r>
    </w:p>
    <w:p w14:paraId="5CEFFA09"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Монастырь является объектом культурного наследия федерального значения «Александро-Свирский монастырь (комплекс Троицкого и Преображенского монастырей)», границы территории которого утверждены приказом комитета по культуре Ленинградской области от 20.12.2019 № 01-03/19-572.</w:t>
      </w:r>
    </w:p>
    <w:p w14:paraId="7D580FF8"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кластерный участок также входит подворье Покрово-Тервеничского женского монастыря, Свято-Пантелеимоновский скит, акватории Рощинского и Святого озер, организации обслуживания (места размещения, общественное питание), а также прилегающие к монастырю территории.</w:t>
      </w:r>
    </w:p>
    <w:p w14:paraId="3669A218"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на территории монастыря отсутствует гостиница для гостей и паломников, в дер. Старая Слобода в непосредственной близости от монастыря расположены Свирский паломнический центр, гостинично-ресторанный комплекс «Старая Слобода», гостевой двор, к северу от дер. Новая Слобода – база отдыха «Свирская Слобода».</w:t>
      </w:r>
    </w:p>
    <w:p w14:paraId="0D7C3615" w14:textId="77777777" w:rsidR="000E541A" w:rsidRPr="00966FEE" w:rsidRDefault="00E5408B" w:rsidP="00007A93">
      <w:pPr>
        <w:keepNext/>
        <w:keepLines/>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«Сойкинский»</w:t>
      </w:r>
      <w:r w:rsidRPr="00966FEE">
        <w:rPr>
          <w:rFonts w:ascii="Times New Roman" w:hAnsi="Times New Roman" w:cs="Times New Roman"/>
          <w:color w:val="000000" w:themeColor="text1"/>
          <w:sz w:val="28"/>
          <w:szCs w:val="28"/>
        </w:rPr>
        <w:t xml:space="preserve"> </w:t>
      </w:r>
    </w:p>
    <w:p w14:paraId="7133826B" w14:textId="77777777" w:rsidR="000E541A" w:rsidRPr="00966FEE" w:rsidRDefault="00E5408B" w:rsidP="00007A93">
      <w:pPr>
        <w:keepNext/>
        <w:keepLines/>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вблизи дер. Пахомовка Вистинского сельского поселения Кингисеппского муниципального района.</w:t>
      </w:r>
    </w:p>
    <w:p w14:paraId="601F24F3" w14:textId="77777777" w:rsidR="000E541A" w:rsidRPr="00966FEE" w:rsidRDefault="00E5408B" w:rsidP="00007A93">
      <w:pPr>
        <w:keepNext/>
        <w:keepLines/>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29,56 га.</w:t>
      </w:r>
    </w:p>
    <w:p w14:paraId="25D975A4"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включает в себя Церковь Николая Чудотворца (Сойкинский погост) на территории бывшего села Сойкино на Сойкинской возвышенности.</w:t>
      </w:r>
    </w:p>
    <w:p w14:paraId="2282D59E"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Первые исторические сведения о существовании храма в Сойкино относятся к XVI веку. В 1726 году вместо прежней церкви была построена деревянная на каменном фундаменте, в 1883 году была перестроена в камне. Во время войны церковь была повреждена и закрыта.</w:t>
      </w:r>
    </w:p>
    <w:p w14:paraId="1049DB5A"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 В 2012 году был заложен храм-часовня в честь святого благоверного великого князя Александра Невского. В настоящее время церковь является скитом </w:t>
      </w:r>
      <w:r w:rsidRPr="00966FEE">
        <w:rPr>
          <w:rFonts w:ascii="Times New Roman" w:hAnsi="Times New Roman" w:cs="Times New Roman"/>
          <w:color w:val="000000" w:themeColor="text1"/>
          <w:sz w:val="28"/>
          <w:szCs w:val="28"/>
        </w:rPr>
        <w:lastRenderedPageBreak/>
        <w:t xml:space="preserve">Александро-Невской лавры, идут восстановительные работы, проходят богослужения. На территории церкви обустроена смотровая площадка и размещен бюст Александра Невского. </w:t>
      </w:r>
    </w:p>
    <w:p w14:paraId="7C70D413"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Церковь Святителя Николая Чудотворца является объектом культурного наследия регионального значения, границы территории которого установлены приказом комитета по культуре Ленинградской области от 19.08.2016 № 01-03/16-109.</w:t>
      </w:r>
    </w:p>
    <w:p w14:paraId="0F84C894" w14:textId="77777777" w:rsidR="000E541A" w:rsidRPr="00966FEE" w:rsidRDefault="00E5408B">
      <w:pPr>
        <w:spacing w:after="0" w:line="240" w:lineRule="auto"/>
        <w:ind w:firstLine="708"/>
        <w:jc w:val="both"/>
        <w:rPr>
          <w:rFonts w:ascii="Times New Roman" w:hAnsi="Times New Roman" w:cs="Times New Roman"/>
          <w:b/>
          <w:bCs/>
          <w:color w:val="000000" w:themeColor="text1"/>
          <w:sz w:val="28"/>
          <w:szCs w:val="28"/>
        </w:rPr>
      </w:pPr>
      <w:r w:rsidRPr="00966FEE">
        <w:rPr>
          <w:rFonts w:ascii="Times New Roman" w:hAnsi="Times New Roman" w:cs="Times New Roman"/>
          <w:color w:val="000000" w:themeColor="text1"/>
          <w:sz w:val="28"/>
          <w:szCs w:val="28"/>
        </w:rPr>
        <w:t>Согласно документам территориального планирования поселения на территории погоста планируется строительство монастыря (скита Свято-Троицкой Александро-Невской Лавры) и сопутствующих объектов социально-бытового назначения), а также вблизи – создание этнокультурного центра «Ижора».</w:t>
      </w:r>
    </w:p>
    <w:p w14:paraId="740F89FD" w14:textId="77777777" w:rsidR="000E541A" w:rsidRPr="00966FEE" w:rsidRDefault="00E5408B">
      <w:pPr>
        <w:spacing w:after="0" w:line="240" w:lineRule="auto"/>
        <w:ind w:firstLine="708"/>
        <w:jc w:val="both"/>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Кластерный участок «Староладожский»</w:t>
      </w:r>
    </w:p>
    <w:p w14:paraId="132D9FE8"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с. Старая Ладога Староладожского сельского поселения Волховского муниципального района. </w:t>
      </w:r>
    </w:p>
    <w:p w14:paraId="585C3776"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55,06 га.</w:t>
      </w:r>
    </w:p>
    <w:p w14:paraId="64C87BD6"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расположен в селе Старая Ладога и включает в себя ансамбли древних монастырей и храмов. Кластерный участок «Староладожский» туристско-рекреационной зоны «Монастырская» предусматривается в границах Староладожской туристско-рекреационной зоны.</w:t>
      </w:r>
    </w:p>
    <w:p w14:paraId="7A43B600"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 территории Староладожской крепости, являющейся историческим центром села Старая Ладога и его главной достопримечательностью, находится церковь святого Георгия Победоносца XII века, главной ценностью которой являются древние настенные фрески, наиболее известной из них считается «Святой Георгий, укрощающий змия». К юго-западу от церкви святого Георгия расположена деревянная церковь святого Дмитрия Солунского. Храм, сооруженный по канонам древнерусского деревянного зодчества, сохранил свой первоначальный облик.</w:t>
      </w:r>
    </w:p>
    <w:p w14:paraId="12AA2878"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Староладожский Никольский мужской монастырь, основанный князем Александром Невским в </w:t>
      </w:r>
      <w:r w:rsidRPr="00966FEE">
        <w:rPr>
          <w:rFonts w:ascii="Times New Roman" w:hAnsi="Times New Roman" w:cs="Times New Roman"/>
          <w:color w:val="000000" w:themeColor="text1"/>
          <w:sz w:val="28"/>
          <w:szCs w:val="28"/>
          <w:lang w:val="en-US"/>
        </w:rPr>
        <w:t>XIII</w:t>
      </w:r>
      <w:r w:rsidRPr="00966FEE">
        <w:rPr>
          <w:rFonts w:ascii="Times New Roman" w:hAnsi="Times New Roman" w:cs="Times New Roman"/>
          <w:color w:val="000000" w:themeColor="text1"/>
          <w:sz w:val="28"/>
          <w:szCs w:val="28"/>
        </w:rPr>
        <w:t xml:space="preserve"> в., является памятником русской воинской славы и духовным центром Ленинградской области. К главным святыням монастыря относятся ковчег с частицей мощей св. Николая Чудотворца, икона Божией Матери «Черниговская-Гефсиманская», частицы мощей св. Иоанна Златоуста. На территории обители действует монастырский музей и концертный зал, работает паломническая служба, гостиница и монастырское кафе. Монастырь является объектом культурного наследия федерального значения, границы территории которого установлены приказом комитета по культуре Ленинградской области от 30.01.2014 № 01-03/14-06.</w:t>
      </w:r>
    </w:p>
    <w:p w14:paraId="24DF50D9"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К северу от крепости расположен Староладожский Свято-Успенский девичий монастырь, главной достопримечательностью которого является сохранившаяся с </w:t>
      </w:r>
      <w:r w:rsidRPr="00966FEE">
        <w:rPr>
          <w:rFonts w:ascii="Times New Roman" w:hAnsi="Times New Roman" w:cs="Times New Roman"/>
          <w:color w:val="000000" w:themeColor="text1"/>
          <w:sz w:val="28"/>
          <w:szCs w:val="28"/>
        </w:rPr>
        <w:br/>
      </w:r>
      <w:r w:rsidRPr="00966FEE">
        <w:rPr>
          <w:rFonts w:ascii="Times New Roman" w:hAnsi="Times New Roman" w:cs="Times New Roman"/>
          <w:color w:val="000000" w:themeColor="text1"/>
          <w:sz w:val="28"/>
          <w:szCs w:val="28"/>
          <w:lang w:val="en-US"/>
        </w:rPr>
        <w:t>XII</w:t>
      </w:r>
      <w:r w:rsidRPr="00966FEE">
        <w:rPr>
          <w:rFonts w:ascii="Times New Roman" w:hAnsi="Times New Roman" w:cs="Times New Roman"/>
          <w:color w:val="000000" w:themeColor="text1"/>
          <w:sz w:val="28"/>
          <w:szCs w:val="28"/>
        </w:rPr>
        <w:t xml:space="preserve"> в. церковь Успения Пресвятой Богородицы. Монастырь является объектом культурного наследия федерального значения, границы территории которого установлены распоряжением Правительства Ленинградской области от 17.11.2011 </w:t>
      </w:r>
      <w:r w:rsidRPr="00966FEE">
        <w:rPr>
          <w:rFonts w:ascii="Times New Roman" w:hAnsi="Times New Roman" w:cs="Times New Roman"/>
          <w:color w:val="000000" w:themeColor="text1"/>
          <w:sz w:val="28"/>
          <w:szCs w:val="28"/>
        </w:rPr>
        <w:br/>
        <w:t>№ 116-р.</w:t>
      </w:r>
    </w:p>
    <w:p w14:paraId="262D52BA" w14:textId="6AE59221"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На северной окраине поселения, на Малышевой горе, расположена церковь Рождества Иоанна Предтечи – единственная сохранившаяся постройка бывшего Иоанно-Предтеченского монастыря. Рядом с церковью находится святой источник во </w:t>
      </w:r>
      <w:r w:rsidRPr="00966FEE">
        <w:rPr>
          <w:rFonts w:ascii="Times New Roman" w:hAnsi="Times New Roman" w:cs="Times New Roman"/>
          <w:color w:val="000000" w:themeColor="text1"/>
          <w:sz w:val="28"/>
          <w:szCs w:val="28"/>
        </w:rPr>
        <w:lastRenderedPageBreak/>
        <w:t xml:space="preserve">имя Святой Параскевы Пятницы, являющийся древнейшим из известных святых источников на территории Ленинградской области (IX в.). Церковь является объектом культурного наследия федерального значения, границы территории которого установлены приказом комитета по культуре Ленинградской области от 16.04.2013 </w:t>
      </w:r>
      <w:r w:rsidR="00DF57C6" w:rsidRPr="00966FEE">
        <w:rPr>
          <w:rFonts w:ascii="Times New Roman" w:hAnsi="Times New Roman" w:cs="Times New Roman"/>
          <w:color w:val="000000" w:themeColor="text1"/>
          <w:sz w:val="28"/>
          <w:szCs w:val="28"/>
        </w:rPr>
        <w:br/>
      </w:r>
      <w:r w:rsidRPr="00966FEE">
        <w:rPr>
          <w:rFonts w:ascii="Times New Roman" w:hAnsi="Times New Roman" w:cs="Times New Roman"/>
          <w:color w:val="000000" w:themeColor="text1"/>
          <w:sz w:val="28"/>
          <w:szCs w:val="28"/>
        </w:rPr>
        <w:t xml:space="preserve">№ 15. </w:t>
      </w:r>
    </w:p>
    <w:p w14:paraId="33CB5E65"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 берегу реки Волхов рядом с территорией Староладожского Никольского монастыря расположен причал палового типа для пассажирских лайнеров, благодаря которому в рамках туристических программ осуществляется доставка туристов и паломников из Санкт-Петербурга и Республики Карелия.</w:t>
      </w:r>
    </w:p>
    <w:p w14:paraId="1BF124B5" w14:textId="77777777" w:rsidR="000E541A" w:rsidRPr="00966FEE" w:rsidRDefault="00E5408B">
      <w:pPr>
        <w:pStyle w:val="a1"/>
        <w:ind w:firstLine="708"/>
        <w:rPr>
          <w:color w:val="000000" w:themeColor="text1"/>
        </w:rPr>
      </w:pPr>
      <w:r w:rsidRPr="00966FEE">
        <w:rPr>
          <w:color w:val="000000" w:themeColor="text1"/>
        </w:rPr>
        <w:t xml:space="preserve">Кластерный участок частично расположен в границах памятника природы регионального значения «Староладожский», границы и режим особой охраны которого утверждены постановлением Правительства Ленинградской области от 15.06.2017 № 218. </w:t>
      </w:r>
    </w:p>
    <w:p w14:paraId="0D19E955"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«Стороженский»</w:t>
      </w:r>
      <w:r w:rsidRPr="00966FEE">
        <w:rPr>
          <w:rFonts w:ascii="Times New Roman" w:hAnsi="Times New Roman" w:cs="Times New Roman"/>
          <w:color w:val="000000" w:themeColor="text1"/>
          <w:sz w:val="28"/>
          <w:szCs w:val="28"/>
        </w:rPr>
        <w:t xml:space="preserve"> </w:t>
      </w:r>
    </w:p>
    <w:p w14:paraId="3619107C"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дер. Сторожно Свирицкого сельского поселения Волховского муниципального района.</w:t>
      </w:r>
    </w:p>
    <w:p w14:paraId="7A9A3E22"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69,46 га.</w:t>
      </w:r>
    </w:p>
    <w:p w14:paraId="0A4E9D6F" w14:textId="77777777" w:rsidR="000E541A" w:rsidRPr="00966FEE" w:rsidRDefault="00E5408B">
      <w:pPr>
        <w:spacing w:after="0" w:line="240" w:lineRule="auto"/>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ab/>
        <w:t xml:space="preserve">Кластерный участок расположен на берегу Ладожского озера на Стороженском мысе и включает в себя территорию Киприано-Стороженского Никольского мужского монастыря, возведенного в первой половине </w:t>
      </w:r>
      <w:r w:rsidRPr="00966FEE">
        <w:rPr>
          <w:rFonts w:ascii="Times New Roman" w:hAnsi="Times New Roman" w:cs="Times New Roman"/>
          <w:color w:val="000000" w:themeColor="text1"/>
          <w:sz w:val="28"/>
          <w:szCs w:val="28"/>
          <w:lang w:val="en-US"/>
        </w:rPr>
        <w:t>XVI</w:t>
      </w:r>
      <w:r w:rsidRPr="00966FEE">
        <w:rPr>
          <w:rFonts w:ascii="Times New Roman" w:hAnsi="Times New Roman" w:cs="Times New Roman"/>
          <w:color w:val="000000" w:themeColor="text1"/>
          <w:sz w:val="28"/>
          <w:szCs w:val="28"/>
        </w:rPr>
        <w:t xml:space="preserve"> века. Построенный в стратегически значимом месте, он выполнял важную роль, охраняя водные пути государства и был освящен в честь Святителя Николая Чудотворца, оберегавшего мореплавателей. Вплоть до начала </w:t>
      </w:r>
      <w:r w:rsidRPr="00966FEE">
        <w:rPr>
          <w:rFonts w:ascii="Times New Roman" w:hAnsi="Times New Roman" w:cs="Times New Roman"/>
          <w:color w:val="000000" w:themeColor="text1"/>
          <w:sz w:val="28"/>
          <w:szCs w:val="28"/>
          <w:lang w:val="en-US"/>
        </w:rPr>
        <w:t>XX</w:t>
      </w:r>
      <w:r w:rsidRPr="00966FEE">
        <w:rPr>
          <w:rFonts w:ascii="Times New Roman" w:hAnsi="Times New Roman" w:cs="Times New Roman"/>
          <w:color w:val="000000" w:themeColor="text1"/>
          <w:sz w:val="28"/>
          <w:szCs w:val="28"/>
        </w:rPr>
        <w:t xml:space="preserve"> века рядом с храмом стояла деревянная часовня, построенная над гробницей преподобного Киприана.</w:t>
      </w:r>
    </w:p>
    <w:p w14:paraId="04FA6134"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2011 году начались восстановительные работы, на месте часовни построен деревянный храм Киприана Стороженского, хранящий главную святыню – мощи преподобного Киприана. Церквовь Николая Чудотворца также реконструирован и в первозданном виде открыт для посещения.</w:t>
      </w:r>
    </w:p>
    <w:p w14:paraId="146FAC02"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Церквовь Николая Чудотворца является объектом культурного наследия федерального значения, границы территории которого установлены приказом комитета по культуре Ленинградской области от 28.12.2019 № 01-03/19-584 (кроме того, установлены границы зон охраны).</w:t>
      </w:r>
    </w:p>
    <w:p w14:paraId="1B269156"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 северу от монастыря находится еще одна достопримечательность – действующий Стороженский маяк высотой 71 м. В дер. Сторожно вблизи монастыря есть небольшая гостиница для туристов и паломников.</w:t>
      </w:r>
    </w:p>
    <w:p w14:paraId="31A24418"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примыкает к границам планируемого государственного природного заказника «Устье реки Свирь», предусмотренного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391B1ADF"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«Тервенический»</w:t>
      </w:r>
    </w:p>
    <w:p w14:paraId="5FE2A1CB"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дер. Тервеничи Алёховщинского сельского поселения Лодейнопольского муниципального района. </w:t>
      </w:r>
    </w:p>
    <w:p w14:paraId="1465DF36"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58,13 га.</w:t>
      </w:r>
    </w:p>
    <w:p w14:paraId="2330D4C3"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lastRenderedPageBreak/>
        <w:t>Кластерный участок включает в себя территорию Покрово-Тервенического женского монастыря в дер. Тервеничи Алёховщинского сельского поселения Лодейнопольского муниципального района, главными реликвиями которого являются чудотворная Тервеническая икона Божией Матери и святой источник Божией Матери. Монастырь возведен на Михайловском погосте, в прошлом являющимся духовным центром окрестных земель.</w:t>
      </w:r>
    </w:p>
    <w:p w14:paraId="235F14E2" w14:textId="0423E93D"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Церковь Покрова Божией Матери, главный храм обители, является объектом культурного наследия регионального значения, границы территории которого установлены приказом комитета по культуре Ленинградской области от 20.12.2018 </w:t>
      </w:r>
      <w:r w:rsidR="00DF57C6" w:rsidRPr="00966FEE">
        <w:rPr>
          <w:rFonts w:ascii="Times New Roman" w:hAnsi="Times New Roman" w:cs="Times New Roman"/>
          <w:color w:val="000000" w:themeColor="text1"/>
          <w:sz w:val="28"/>
          <w:szCs w:val="28"/>
        </w:rPr>
        <w:br/>
      </w:r>
      <w:r w:rsidRPr="00966FEE">
        <w:rPr>
          <w:rFonts w:ascii="Times New Roman" w:hAnsi="Times New Roman" w:cs="Times New Roman"/>
          <w:color w:val="000000" w:themeColor="text1"/>
          <w:sz w:val="28"/>
          <w:szCs w:val="28"/>
        </w:rPr>
        <w:t>№ 01-03/18-548.</w:t>
      </w:r>
    </w:p>
    <w:p w14:paraId="11B0E5FD"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границы кластерного участка в том числе включены: монастырское подсобное хозяйство с молочной фермой, акватория озера Погостское с береговой полосой, а также прилегающие к монастырю территории для возможности их дальнейшего развития в части размещения религиозных объектов, объектов обслуживания, отдыха и туризма.</w:t>
      </w:r>
    </w:p>
    <w:p w14:paraId="4A73E41D"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 территории Покрово-Тервенического монастыря для паломников действует монастырская гостиница, вместе с тем, в дер. Тервеничи расположена гостиница «Вепсская деревня».</w:t>
      </w:r>
      <w:bookmarkStart w:id="137" w:name="_Hlk101347061"/>
    </w:p>
    <w:p w14:paraId="5B031821" w14:textId="77777777" w:rsidR="000E541A" w:rsidRPr="00966FEE" w:rsidRDefault="00E5408B">
      <w:pPr>
        <w:spacing w:after="0" w:line="240" w:lineRule="auto"/>
        <w:ind w:firstLine="708"/>
        <w:jc w:val="both"/>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Кластерный участок «Тихвинский»</w:t>
      </w:r>
    </w:p>
    <w:p w14:paraId="20C1A3E6"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г. Тихвин Тихвинского городского поселения Тихвинского муниципального района. </w:t>
      </w:r>
    </w:p>
    <w:p w14:paraId="3FB97656"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48,57 га.</w:t>
      </w:r>
    </w:p>
    <w:p w14:paraId="48FD9B88"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Центром</w:t>
      </w:r>
      <w:r w:rsidRPr="00966FEE">
        <w:rPr>
          <w:rFonts w:ascii="Times New Roman" w:hAnsi="Times New Roman" w:cs="Times New Roman"/>
          <w:b/>
          <w:bCs/>
          <w:color w:val="000000" w:themeColor="text1"/>
          <w:sz w:val="28"/>
          <w:szCs w:val="28"/>
        </w:rPr>
        <w:t xml:space="preserve"> </w:t>
      </w:r>
      <w:r w:rsidRPr="00966FEE">
        <w:rPr>
          <w:rFonts w:ascii="Times New Roman" w:hAnsi="Times New Roman" w:cs="Times New Roman"/>
          <w:color w:val="000000" w:themeColor="text1"/>
          <w:sz w:val="28"/>
          <w:szCs w:val="28"/>
        </w:rPr>
        <w:t>кластерного участка «Тихвинский» выступает территория Тихвинского Богородичного Успенского монастыря в г. Тихвин Тихвинского городского поселения Тихвинского муниципального района</w:t>
      </w:r>
      <w:bookmarkEnd w:id="137"/>
      <w:r w:rsidRPr="00966FEE">
        <w:rPr>
          <w:rFonts w:ascii="Times New Roman" w:hAnsi="Times New Roman" w:cs="Times New Roman"/>
          <w:color w:val="000000" w:themeColor="text1"/>
          <w:sz w:val="28"/>
          <w:szCs w:val="28"/>
        </w:rPr>
        <w:t xml:space="preserve">, главной реликвией которого является чудотворная Тихвинская икона Божьей Матери. </w:t>
      </w:r>
    </w:p>
    <w:p w14:paraId="44448586"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Монастырь является объектом культурного наследия федерального значения «Ансамбль Большого Тихвинского монастыря», поставленным на государственную охрану постановлением Совета министров РСФСР от 30.08.1960 № 1327. </w:t>
      </w:r>
    </w:p>
    <w:p w14:paraId="13C34CB6"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границы кластерного участка в том числе включена территория Тихвинского Введенского женского монастыря, являющегося объектом культурного наследия регионального значения, границы территории которого установлены приказом комитета по культуре Ленинградской области от 24.12.2012 № 40.</w:t>
      </w:r>
    </w:p>
    <w:p w14:paraId="46628C3A"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Для паломников и туристов на территории Тихвинского Богородичного Успенского монастыря открыт Дом Паломника и монастырская гостиница. Кроме того, к югу от территории монастыря имеется ряд гостиниц и иных мест размещения.</w:t>
      </w:r>
    </w:p>
    <w:p w14:paraId="4DAA6A0E"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«Тихвинский» туристско-рекреационной зоны «Монастырская» входит в границы туристско-рекреационной зоны Тихвинская-1.</w:t>
      </w:r>
    </w:p>
    <w:p w14:paraId="1DB384E3"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b/>
          <w:bCs/>
          <w:color w:val="000000" w:themeColor="text1"/>
          <w:sz w:val="28"/>
          <w:szCs w:val="28"/>
        </w:rPr>
        <w:t>Кластерный участок «Череменецкий»</w:t>
      </w:r>
      <w:r w:rsidRPr="00966FEE">
        <w:rPr>
          <w:rFonts w:ascii="Times New Roman" w:hAnsi="Times New Roman" w:cs="Times New Roman"/>
          <w:color w:val="000000" w:themeColor="text1"/>
          <w:sz w:val="28"/>
          <w:szCs w:val="28"/>
        </w:rPr>
        <w:t xml:space="preserve"> </w:t>
      </w:r>
    </w:p>
    <w:p w14:paraId="0AFDBE3A"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Местоположение: Скребловское сельское поселение Лужского муниципального района. </w:t>
      </w:r>
    </w:p>
    <w:p w14:paraId="43776EAB"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Площадь: 32,3 га.</w:t>
      </w:r>
    </w:p>
    <w:p w14:paraId="57DD676B"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Кластерный участок включает в себя территорию Иоанно-Богословского Череменецкого мужского монастыря, расположенного в местечке Череменец на </w:t>
      </w:r>
      <w:r w:rsidRPr="00966FEE">
        <w:rPr>
          <w:rFonts w:ascii="Times New Roman" w:hAnsi="Times New Roman" w:cs="Times New Roman"/>
          <w:color w:val="000000" w:themeColor="text1"/>
          <w:sz w:val="28"/>
          <w:szCs w:val="28"/>
        </w:rPr>
        <w:lastRenderedPageBreak/>
        <w:t>полуострове в Череменецком озере. Монастырь основан в XV веке и является единственным монастырем в Лужском районе.</w:t>
      </w:r>
    </w:p>
    <w:p w14:paraId="63D550C8"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Центральное место в композиции монастыря до недавнего времени занимали руины собора Иоанна Богослова, который стоял на самой высокой точке холма. Рядом с руинами на деревянных опорах была поставлена небольшая звонница. В 2012 году здание собора было практически отстроено заново. Рядом находится восстановленная церковь Преображения Господня, от которой вниз, к подножию холма, ведет древняя каменная лестница. В монастыре активно проводятся богослужения и праздники.</w:t>
      </w:r>
    </w:p>
    <w:p w14:paraId="0988EB7E"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Череменецкий монастырь является объектом культурного наследия регионального значения, границы территории которого установлены приказом комитета по культуре Ленинградской области от 13.04.2020 № 01-03/20-134.</w:t>
      </w:r>
    </w:p>
    <w:p w14:paraId="64BEE44A" w14:textId="77777777" w:rsidR="000E541A" w:rsidRPr="00966FEE" w:rsidRDefault="00E5408B">
      <w:pPr>
        <w:spacing w:after="0" w:line="240" w:lineRule="auto"/>
        <w:ind w:firstLine="709"/>
        <w:contextualSpacing/>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За пределами монастырских построек остров покрыт тихим старинным парком, вблизи монастыря расположен кемпинг и несколько пристаней. До монастыря курсирует общественный автобус из г. Луга. </w:t>
      </w:r>
    </w:p>
    <w:p w14:paraId="0A48C879" w14:textId="77777777" w:rsidR="000E541A" w:rsidRPr="00966FEE" w:rsidRDefault="00E5408B">
      <w:pPr>
        <w:pStyle w:val="a1"/>
        <w:ind w:firstLine="708"/>
        <w:rPr>
          <w:color w:val="000000" w:themeColor="text1"/>
        </w:rPr>
      </w:pPr>
      <w:r w:rsidRPr="00966FEE">
        <w:rPr>
          <w:color w:val="000000" w:themeColor="text1"/>
        </w:rPr>
        <w:t xml:space="preserve">Кластерный участок находится в пределах государственного природного заказника регионального значения «Череменецкий», границы и режим особой охраны которого утверждены постановлением Правительства Ленинградской области от 26.12.1996 № 494. </w:t>
      </w:r>
    </w:p>
    <w:p w14:paraId="253F786A" w14:textId="77777777" w:rsidR="000E541A" w:rsidRPr="00966FEE" w:rsidRDefault="000E541A">
      <w:pPr>
        <w:spacing w:after="0" w:line="240" w:lineRule="auto"/>
        <w:jc w:val="both"/>
        <w:rPr>
          <w:rFonts w:ascii="Times New Roman" w:hAnsi="Times New Roman" w:cs="Times New Roman"/>
          <w:color w:val="000000" w:themeColor="text1"/>
          <w:sz w:val="28"/>
          <w:szCs w:val="28"/>
        </w:rPr>
      </w:pPr>
    </w:p>
    <w:p w14:paraId="0EFB45AA" w14:textId="77777777" w:rsidR="000E541A" w:rsidRPr="00966FEE" w:rsidRDefault="00E5408B" w:rsidP="00271EA0">
      <w:pPr>
        <w:pStyle w:val="a1"/>
        <w:keepNext/>
        <w:numPr>
          <w:ilvl w:val="3"/>
          <w:numId w:val="131"/>
        </w:numPr>
        <w:tabs>
          <w:tab w:val="left" w:pos="1701"/>
          <w:tab w:val="left" w:pos="3375"/>
        </w:tabs>
        <w:ind w:left="0" w:firstLine="709"/>
        <w:outlineLvl w:val="2"/>
        <w:rPr>
          <w:b/>
          <w:bCs/>
          <w:color w:val="000000" w:themeColor="text1"/>
          <w:szCs w:val="28"/>
        </w:rPr>
      </w:pPr>
      <w:bookmarkStart w:id="138" w:name="_Hlk190355877"/>
      <w:r w:rsidRPr="00966FEE">
        <w:rPr>
          <w:b/>
          <w:bCs/>
          <w:color w:val="000000" w:themeColor="text1"/>
          <w:szCs w:val="28"/>
        </w:rPr>
        <w:t>Природно-экологическая специализация</w:t>
      </w:r>
    </w:p>
    <w:bookmarkEnd w:id="138"/>
    <w:p w14:paraId="58AC455A"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Ленинградская область – регион, сочетающий в себе уникальные природные ландшафты, лиственные и хвойные леса, гранитные скалы и пещеры, подземные целебные воды и источники, дюны и песчаные пляжи, что создает предпосылки для развития экологического туризма. </w:t>
      </w:r>
    </w:p>
    <w:p w14:paraId="63ED692E"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Экологический туризм – одно из самых перспективных направлений туристской индустрии. Принципы, на которых он базируется, полностью согласуются с концепцией устойчивого развития. Под экологическим туризмом подразумеваются любые виды туризма и рекреации в природе, которые не наносят ущерба природным комплексам, содействуют охране природы.</w:t>
      </w:r>
    </w:p>
    <w:p w14:paraId="25E90199"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Ленинградская область в силу своего физико- и экономико-географического положения обладает высоким природно-рекреационным потенциалом, что создаёт благоприятные предпосылки для формирования экологического туризма.</w:t>
      </w:r>
    </w:p>
    <w:p w14:paraId="76EF1608"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Природно-экологический туризм осуществляется через познавательную, научно-исследовательскую, воспитательную, экологическую, рекреационную деятельность и опирается на природно-климатические факторы. Одним из важнейших принципов организации экологического туризма является повышение уровня экологического образования посетителей.</w:t>
      </w:r>
    </w:p>
    <w:p w14:paraId="4D2D2DBC"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Наибольшим потенциалом для развития экологического туризма обладают особо охраняемые природные территории, в границах которых располагаются природные комплексы и объекты, имеющие особое природоохранное, научное, культурное, эстетическое, рекреационное и оздоровительное значение.</w:t>
      </w:r>
    </w:p>
    <w:p w14:paraId="594076D0" w14:textId="77777777" w:rsidR="000E541A" w:rsidRPr="00966FEE" w:rsidRDefault="00E5408B">
      <w:pPr>
        <w:spacing w:after="0" w:line="240" w:lineRule="auto"/>
        <w:ind w:firstLine="709"/>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 xml:space="preserve">На территории Ленинградской области расположено 56 особо охраняемых природных территорий, из них: 3 – федерального значения, 49 – регионального значения, 4 – местного значения. </w:t>
      </w:r>
    </w:p>
    <w:p w14:paraId="191AEA86" w14:textId="77777777" w:rsidR="000E541A" w:rsidRPr="00966FEE" w:rsidRDefault="00E5408B">
      <w:pPr>
        <w:spacing w:after="0" w:line="240" w:lineRule="auto"/>
        <w:ind w:firstLine="709"/>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lastRenderedPageBreak/>
        <w:t>Использование рекреационных ресурсов особо охраняемых природных территорий Ленинградской области способствует развитию рекреационного и экологического туризма и отдыха в природных условиях. Для рекреационного природопользования предназначаются прежде всего национальные и природные парки (федеральный и региональный уровень соответственно), в границах которых могут выделяться как природоохранные, так и рекреационные и иные функциональные зоны.</w:t>
      </w:r>
    </w:p>
    <w:p w14:paraId="38A3CBCE" w14:textId="77777777" w:rsidR="000E541A" w:rsidRPr="00966FEE" w:rsidRDefault="00E5408B">
      <w:pPr>
        <w:tabs>
          <w:tab w:val="left" w:pos="1120"/>
        </w:tabs>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По сведениям комитета по природным ресурсам Ленинградской области в целях туризма и рекреации могут использоваться следующие особо охраняемые природные территории (в соответствии с установленным режимом особой охраны):</w:t>
      </w:r>
    </w:p>
    <w:p w14:paraId="7ECE6F5B" w14:textId="77777777" w:rsidR="000E541A" w:rsidRPr="00966FEE" w:rsidRDefault="00E5408B" w:rsidP="00271EA0">
      <w:pPr>
        <w:numPr>
          <w:ilvl w:val="0"/>
          <w:numId w:val="161"/>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федерального значения – Нижне-Свирский государственный природный заповедник;</w:t>
      </w:r>
    </w:p>
    <w:p w14:paraId="5092E7E0" w14:textId="77777777" w:rsidR="000E541A" w:rsidRPr="00966FEE" w:rsidRDefault="00E5408B" w:rsidP="00271EA0">
      <w:pPr>
        <w:numPr>
          <w:ilvl w:val="0"/>
          <w:numId w:val="161"/>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регионального значения – природные парки Токсовский и Вепсский лес; памятники природы Колтушские высоты, Токсовские высоты, Река Рагуша, Щелейки, Радоновые источники и озера у деревни Лопухинка, Геологические обнажения девонских и ордовикских пород на реке Саба, Староладожский, Каньон реки Лава, Музей-усадьба Н.К.Рериха, Озеро Ястребиное; государственные природные заказники Котельский, Кургальский, Дубравы у деревни Велькота, Кивипарк, Озеро Мелководное, Лисинский, Коккоревский, Север Мшинского болота, Шалово-Перечицкий, Линдуловская роща, Анисимовские озёра, Выборгский, Гряда Вярямянселькя, Раковые озёра, Гладышевский, Сяберский, Лебяжий, Болото Озерное, Болото Ламмин-Суо, Березовые острова, Гостилицкий;</w:t>
      </w:r>
    </w:p>
    <w:p w14:paraId="2ED652EB" w14:textId="77777777" w:rsidR="000E541A" w:rsidRPr="00966FEE" w:rsidRDefault="00E5408B" w:rsidP="00271EA0">
      <w:pPr>
        <w:numPr>
          <w:ilvl w:val="0"/>
          <w:numId w:val="161"/>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местного значения – охраняемый природный ландшафт «Поляна Бианки».</w:t>
      </w:r>
    </w:p>
    <w:p w14:paraId="6F37D357"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Рекреационное значение особо охраняемых природных территорий основано на их привлекательности для отдыха населения в полноценном природном окружении, оздоровительном эффекте, возникающем вследствие пребывания в наименее нарушенных коренных природных комплексах. Культурное значение особо охраняемых природных территорий заключается в способности удовлетворять потребности населения в эстетически привлекательных природных ландшафтах, природных комплексах и объектах.</w:t>
      </w:r>
    </w:p>
    <w:p w14:paraId="4BB3A5D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соответствии со статьей 5.2 Федерального закона от 14.03.1995 № 33-ФЗ «Об особо охраняемых природных территориях» под туризмом на особо охраняемых природных территориях понимаются временные выезды (путешествия) граждан с постоянного места жительства на особо охраняемые природные территории в целях посещения уникальных природных комплексов и объектов при условии:</w:t>
      </w:r>
    </w:p>
    <w:p w14:paraId="45EF19D4" w14:textId="77777777" w:rsidR="000E541A" w:rsidRPr="00966FEE" w:rsidRDefault="00E5408B" w:rsidP="00271EA0">
      <w:pPr>
        <w:numPr>
          <w:ilvl w:val="0"/>
          <w:numId w:val="162"/>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сохранения уникальных и типичных природных комплексов и объектов, объектов растительного и животного мира, естественных экологических систем, биоразнообразия;</w:t>
      </w:r>
    </w:p>
    <w:p w14:paraId="00BEAE3D" w14:textId="77777777" w:rsidR="000E541A" w:rsidRPr="00966FEE" w:rsidRDefault="00E5408B" w:rsidP="00271EA0">
      <w:pPr>
        <w:numPr>
          <w:ilvl w:val="0"/>
          <w:numId w:val="162"/>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минимизации негативного воздействия на окружающую среду при осуществлении туризма;</w:t>
      </w:r>
    </w:p>
    <w:p w14:paraId="2E2F13EE" w14:textId="77777777" w:rsidR="000E541A" w:rsidRPr="00966FEE" w:rsidRDefault="00E5408B" w:rsidP="00271EA0">
      <w:pPr>
        <w:numPr>
          <w:ilvl w:val="0"/>
          <w:numId w:val="162"/>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соблюдения установленной предельно допустимой рекреационной емкости особо охраняемой природной территории при осуществлении туризма (максимального количества посетителей, которые могут посетить в качестве туриста особо охраняемую природную территорию либо ее отдельные части в единицу </w:t>
      </w:r>
      <w:r w:rsidRPr="00966FEE">
        <w:rPr>
          <w:rFonts w:ascii="Times New Roman" w:eastAsia="Times New Roman" w:hAnsi="Times New Roman" w:cs="Times New Roman"/>
          <w:color w:val="000000" w:themeColor="text1"/>
          <w:sz w:val="28"/>
          <w:szCs w:val="24"/>
          <w:lang w:eastAsia="ru-RU"/>
        </w:rPr>
        <w:lastRenderedPageBreak/>
        <w:t>времени без деградации природных комплексов и объектов, объектов растительного и животного мира, естественных экологических систем), режима ее особой охраны;</w:t>
      </w:r>
    </w:p>
    <w:p w14:paraId="5F1C6D06" w14:textId="77777777" w:rsidR="000E541A" w:rsidRPr="00966FEE" w:rsidRDefault="00E5408B" w:rsidP="00271EA0">
      <w:pPr>
        <w:numPr>
          <w:ilvl w:val="0"/>
          <w:numId w:val="162"/>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осуществления туризма на специально оборудованных для этого местах и маршрутах.</w:t>
      </w:r>
    </w:p>
    <w:p w14:paraId="608F632B" w14:textId="77777777" w:rsidR="000E541A" w:rsidRPr="00966FEE" w:rsidRDefault="00E5408B">
      <w:pPr>
        <w:spacing w:after="0" w:line="240" w:lineRule="auto"/>
        <w:ind w:firstLine="709"/>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Основными особенностями экологического туризма в границах особо охраняемых природных территорий являются наличие жестко регламентированных правил посещения, относительно слабое рекреационное воздействие на природную среду и наличие элементов экологического просвещения.</w:t>
      </w:r>
    </w:p>
    <w:p w14:paraId="77DC6500" w14:textId="77777777" w:rsidR="000E541A" w:rsidRPr="00966FEE" w:rsidRDefault="00E5408B">
      <w:pPr>
        <w:spacing w:after="0" w:line="240" w:lineRule="auto"/>
        <w:ind w:firstLine="709"/>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Ключевым инструментом развития экологического туризма в границах особо охраняемых природных территорий является создание туристских маршрутов (экологических троп), представляющих собой специально проложенные и оборудованные маршруты в местах, где окружающая природа позволяет познакомиться с естественными природными явлениями и объектами в целях воспитания экологического и природоохранного мышления.</w:t>
      </w:r>
      <w:r w:rsidRPr="00966FEE">
        <w:rPr>
          <w:color w:val="000000" w:themeColor="text1"/>
        </w:rPr>
        <w:t xml:space="preserve"> </w:t>
      </w:r>
    </w:p>
    <w:p w14:paraId="5D1B9EEB" w14:textId="77777777" w:rsidR="000E541A" w:rsidRPr="00966FEE" w:rsidRDefault="00E5408B">
      <w:pPr>
        <w:spacing w:after="0" w:line="240" w:lineRule="auto"/>
        <w:ind w:firstLine="709"/>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Приоритетным проектом «Тропа 47» государственной программы Ленинградской области «Охрана окружающей среды Ленинградской области» предусмотрено создание к 2025 году сети функционирующих туристских маршрутов (экологических троп) на природных территориях Ленинградской области (особо охраняемые природные территории, территории рядом с рекреационными зонами, арендованные и (или) находящиеся в собственности природные территории, прочие природные территории).</w:t>
      </w:r>
    </w:p>
    <w:p w14:paraId="07AC8932" w14:textId="77777777" w:rsidR="000E541A" w:rsidRPr="00966FEE" w:rsidRDefault="00E5408B">
      <w:pPr>
        <w:spacing w:after="0" w:line="240" w:lineRule="auto"/>
        <w:ind w:firstLine="709"/>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В настоящее время на территории Ленинградской области функционирует 44 экологических маршрута разной протяженности: 42 в границах особо охраняемых природных территорий и 2 вне их границ – Оредежское кольцо в Лужском муниципальном районе и Юкковские камы во Всеволожском муниципальном районе.</w:t>
      </w:r>
    </w:p>
    <w:p w14:paraId="01180541"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Экологические тропы направляют поток посетителей в наиболее безопасные для природной среды направления с соблюдением природоохранного режима на той или иной территории.</w:t>
      </w:r>
    </w:p>
    <w:p w14:paraId="118E4A09"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Водные артерии обеспечивают взаимосвязь основных элементов природно-экологического каркаса. </w:t>
      </w:r>
      <w:r w:rsidRPr="00966FEE">
        <w:rPr>
          <w:rFonts w:ascii="Times New Roman" w:hAnsi="Times New Roman" w:cs="Times New Roman"/>
          <w:color w:val="000000" w:themeColor="text1"/>
          <w:sz w:val="28"/>
        </w:rPr>
        <w:t>Ленинградской области присущ достаточно высокий водный потенциал, по б</w:t>
      </w:r>
      <w:r w:rsidRPr="00966FEE">
        <w:rPr>
          <w:rFonts w:ascii="Times New Roman" w:hAnsi="Times New Roman" w:cs="Times New Roman"/>
          <w:color w:val="000000" w:themeColor="text1"/>
          <w:sz w:val="28"/>
          <w:szCs w:val="28"/>
        </w:rPr>
        <w:t xml:space="preserve">ерегам Финского залива, Ладожского, Онежского и других крупных озер расположены базы отдыха и турбазы. Реки Свирь, Вуокса, Волхов, Сясь, Оредеж имеют водные туристские маршруты, в том числе для сплавов. </w:t>
      </w:r>
    </w:p>
    <w:p w14:paraId="1ABAF053" w14:textId="77777777" w:rsidR="000E541A" w:rsidRPr="00966FEE" w:rsidRDefault="000E541A">
      <w:pPr>
        <w:spacing w:after="0" w:line="240" w:lineRule="auto"/>
        <w:ind w:firstLine="709"/>
        <w:jc w:val="both"/>
        <w:rPr>
          <w:rFonts w:ascii="Times New Roman" w:hAnsi="Times New Roman" w:cs="Times New Roman"/>
          <w:color w:val="000000" w:themeColor="text1"/>
          <w:sz w:val="28"/>
          <w:szCs w:val="28"/>
        </w:rPr>
      </w:pPr>
    </w:p>
    <w:p w14:paraId="10A24FD9" w14:textId="77777777" w:rsidR="000E541A" w:rsidRPr="00966FEE" w:rsidRDefault="00E5408B">
      <w:pPr>
        <w:pStyle w:val="a1"/>
        <w:tabs>
          <w:tab w:val="left" w:pos="3375"/>
        </w:tabs>
        <w:rPr>
          <w:b/>
          <w:bCs/>
          <w:i/>
          <w:iCs/>
          <w:color w:val="000000" w:themeColor="text1"/>
          <w:szCs w:val="28"/>
        </w:rPr>
      </w:pPr>
      <w:bookmarkStart w:id="139" w:name="_Hlk190355886"/>
      <w:r w:rsidRPr="00966FEE">
        <w:rPr>
          <w:b/>
          <w:bCs/>
          <w:i/>
          <w:iCs/>
          <w:color w:val="000000" w:themeColor="text1"/>
          <w:szCs w:val="28"/>
        </w:rPr>
        <w:t>Регламент туристско-рекреационных зон регионального значения природно-экологической специализации</w:t>
      </w:r>
    </w:p>
    <w:bookmarkEnd w:id="139"/>
    <w:p w14:paraId="3DDDEFB1" w14:textId="77777777" w:rsidR="000E541A" w:rsidRPr="00966FEE" w:rsidRDefault="00E5408B">
      <w:pPr>
        <w:pStyle w:val="a1"/>
        <w:rPr>
          <w:color w:val="000000" w:themeColor="text1"/>
          <w:szCs w:val="28"/>
        </w:rPr>
      </w:pPr>
      <w:r w:rsidRPr="00966FEE">
        <w:rPr>
          <w:color w:val="000000" w:themeColor="text1"/>
          <w:szCs w:val="28"/>
        </w:rPr>
        <w:t>Целями создания туристско-рекреационных зон регионального значения природно-экологической специализации являются ознакомление туристов с ценными природными комплексами, флорой и фауной, экологическое воспитание и образование людей, отдых населения в местах с относительно нетронутой природой, который не нарушает целостности экосистем.</w:t>
      </w:r>
    </w:p>
    <w:p w14:paraId="06412FCF" w14:textId="77777777" w:rsidR="000E541A" w:rsidRPr="00966FEE" w:rsidRDefault="00E5408B">
      <w:pPr>
        <w:spacing w:after="0" w:line="240" w:lineRule="auto"/>
        <w:ind w:firstLine="709"/>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 xml:space="preserve">Ограничения в использовании природных территорий природно-экологических туристско-рекреационных зон связаны с необходимостью сохранения ценных природных ресурсов и возможностью их эксплуатации в течение длительного </w:t>
      </w:r>
      <w:r w:rsidRPr="00966FEE">
        <w:rPr>
          <w:rFonts w:ascii="Times New Roman" w:hAnsi="Times New Roman" w:cs="Times New Roman"/>
          <w:color w:val="000000" w:themeColor="text1"/>
          <w:sz w:val="28"/>
        </w:rPr>
        <w:lastRenderedPageBreak/>
        <w:t>периода. Сохранение природных комплексов и их способности к воспроизводству зависит от соотношения рекреационных и нерекреационных видов деятельности на данной территории, определения оптимального режима использования территории и регулирования туристических потоков.</w:t>
      </w:r>
    </w:p>
    <w:p w14:paraId="0DD3D38C" w14:textId="03CE340C"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Использование земель и земельных участков в границах особо охраняемых природных территорий осуществляется с соблюдением установленного уполномоченным органом государственной власти режима особой охраны такой территории. В соответствии со статьей 2 </w:t>
      </w:r>
      <w:r w:rsidR="00AA44D3" w:rsidRPr="00966FEE">
        <w:rPr>
          <w:rFonts w:ascii="Times New Roman" w:hAnsi="Times New Roman" w:cs="Times New Roman"/>
          <w:color w:val="000000" w:themeColor="text1"/>
          <w:sz w:val="28"/>
          <w:szCs w:val="28"/>
        </w:rPr>
        <w:t>Ф</w:t>
      </w:r>
      <w:r w:rsidRPr="00966FEE">
        <w:rPr>
          <w:rFonts w:ascii="Times New Roman" w:hAnsi="Times New Roman" w:cs="Times New Roman"/>
          <w:color w:val="000000" w:themeColor="text1"/>
          <w:sz w:val="28"/>
          <w:szCs w:val="28"/>
        </w:rPr>
        <w:t>едерального закон</w:t>
      </w:r>
      <w:r w:rsidR="00AA44D3" w:rsidRPr="00966FEE">
        <w:rPr>
          <w:rFonts w:ascii="Times New Roman" w:hAnsi="Times New Roman" w:cs="Times New Roman"/>
          <w:color w:val="000000" w:themeColor="text1"/>
          <w:sz w:val="28"/>
          <w:szCs w:val="28"/>
        </w:rPr>
        <w:t>а</w:t>
      </w:r>
      <w:r w:rsidRPr="00966FEE">
        <w:rPr>
          <w:rFonts w:ascii="Times New Roman" w:hAnsi="Times New Roman" w:cs="Times New Roman"/>
          <w:color w:val="000000" w:themeColor="text1"/>
          <w:sz w:val="28"/>
          <w:szCs w:val="28"/>
        </w:rPr>
        <w:t xml:space="preserve"> от 14.03.1995 № 33-ФЗ «Об особо охраняемых природных территориях» положением об особо охраняемой природной территории устанавливаются основные виды разрешенного использования земельных участков, расположенных в границах особо охраняемых природных территорий, также могут быть предусмотрены вспомогательные виды разрешенного использования земельных участков. </w:t>
      </w:r>
    </w:p>
    <w:p w14:paraId="12674FF2" w14:textId="64A64B38" w:rsidR="000E541A" w:rsidRPr="00966FEE" w:rsidRDefault="00E5408B">
      <w:pPr>
        <w:pStyle w:val="a1"/>
        <w:tabs>
          <w:tab w:val="left" w:pos="3375"/>
        </w:tabs>
        <w:rPr>
          <w:color w:val="000000" w:themeColor="text1"/>
          <w:szCs w:val="28"/>
        </w:rPr>
      </w:pPr>
      <w:r w:rsidRPr="00966FEE">
        <w:rPr>
          <w:color w:val="000000" w:themeColor="text1"/>
          <w:szCs w:val="28"/>
        </w:rPr>
        <w:t xml:space="preserve">Частью 2 статьи 5.2 </w:t>
      </w:r>
      <w:r w:rsidR="00F43F03" w:rsidRPr="00966FEE">
        <w:rPr>
          <w:color w:val="000000" w:themeColor="text1"/>
          <w:szCs w:val="28"/>
        </w:rPr>
        <w:t>Ф</w:t>
      </w:r>
      <w:r w:rsidRPr="00966FEE">
        <w:rPr>
          <w:color w:val="000000" w:themeColor="text1"/>
          <w:szCs w:val="28"/>
        </w:rPr>
        <w:t>едерального закона от 14.03.1995 № 33-ФЗ «Об особо охраняемых природных территориях» определены критерии и особенности организации и осуществления туризма на особо охраняемых природных территориях.</w:t>
      </w:r>
    </w:p>
    <w:p w14:paraId="20729F3A" w14:textId="77777777" w:rsidR="000E541A" w:rsidRPr="00966FEE" w:rsidRDefault="00E5408B">
      <w:pPr>
        <w:pStyle w:val="a1"/>
        <w:tabs>
          <w:tab w:val="left" w:pos="3375"/>
        </w:tabs>
        <w:rPr>
          <w:color w:val="000000" w:themeColor="text1"/>
          <w:szCs w:val="28"/>
        </w:rPr>
      </w:pPr>
      <w:r w:rsidRPr="00966FEE">
        <w:rPr>
          <w:color w:val="000000" w:themeColor="text1"/>
          <w:szCs w:val="28"/>
        </w:rPr>
        <w:t>Правила организации и осуществления туризма, в том числе обеспечения безопасности туризма на особо охраняемых природных территориях федерального значения, и порядок расчета предельно допустимой рекреационной емкости особо охраняемых природных территорий федерального значения при осуществлении туризма утверждаются Правительством Российской Федерации.</w:t>
      </w:r>
    </w:p>
    <w:p w14:paraId="68534344" w14:textId="77777777" w:rsidR="000E541A" w:rsidRPr="00966FEE" w:rsidRDefault="00E5408B">
      <w:pPr>
        <w:pStyle w:val="a1"/>
        <w:tabs>
          <w:tab w:val="left" w:pos="3375"/>
        </w:tabs>
        <w:rPr>
          <w:color w:val="000000" w:themeColor="text1"/>
          <w:szCs w:val="28"/>
        </w:rPr>
      </w:pPr>
      <w:r w:rsidRPr="00966FEE">
        <w:rPr>
          <w:color w:val="000000" w:themeColor="text1"/>
          <w:szCs w:val="28"/>
        </w:rPr>
        <w:t>Уполномоченный орган исполнительной власти Ленинградской области, в ведении которого находятся особо охраняемые природные территории регионального значения, утверждает правила организации и осуществления туризма, в том числе обеспечения безопасности туризма на особо охраняемых природных территориях, и порядок расчета предельно допустимой рекреационной емкости таких территорий при осуществлении туризма на основании утверждаемых Правительством Российской Федерации типовых правил организации и осуществления туризма, в том числе обеспечения безопасности туризма на особо охраняемых природных территориях регионального значения, и типового порядка расчета предельно допустимой рекреационной емкости таких территорий при осуществлении туризма.</w:t>
      </w:r>
    </w:p>
    <w:p w14:paraId="5D4887AE" w14:textId="77777777" w:rsidR="000E541A" w:rsidRPr="00966FEE" w:rsidRDefault="00E5408B">
      <w:pPr>
        <w:spacing w:after="0" w:line="240" w:lineRule="auto"/>
        <w:ind w:firstLine="709"/>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Применительно к особо охраняемым природным территориям, которые в той или иной степени используются для рекреации и туризма, рекомендуются следующие уровни допустимой рекреационной нагрузки</w:t>
      </w:r>
      <w:r w:rsidRPr="00966FEE">
        <w:rPr>
          <w:rFonts w:ascii="Times New Roman" w:hAnsi="Times New Roman" w:cs="Times New Roman"/>
          <w:color w:val="000000" w:themeColor="text1"/>
          <w:sz w:val="28"/>
          <w:vertAlign w:val="superscript"/>
        </w:rPr>
        <w:footnoteReference w:id="45"/>
      </w:r>
      <w:r w:rsidRPr="00966FEE">
        <w:rPr>
          <w:rFonts w:ascii="Times New Roman" w:hAnsi="Times New Roman" w:cs="Times New Roman"/>
          <w:color w:val="000000" w:themeColor="text1"/>
          <w:sz w:val="28"/>
        </w:rPr>
        <w:t xml:space="preserve">: </w:t>
      </w:r>
    </w:p>
    <w:p w14:paraId="428A0157" w14:textId="77777777" w:rsidR="000E541A" w:rsidRPr="00966FEE" w:rsidRDefault="00E5408B" w:rsidP="00271EA0">
      <w:pPr>
        <w:numPr>
          <w:ilvl w:val="0"/>
          <w:numId w:val="160"/>
        </w:numPr>
        <w:tabs>
          <w:tab w:val="left" w:pos="1120"/>
        </w:tabs>
        <w:spacing w:after="0" w:line="240" w:lineRule="auto"/>
        <w:ind w:left="0" w:firstLine="709"/>
        <w:contextualSpacing/>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 xml:space="preserve">низкий уровень нагрузки в целом приемлем для развития экологического туризма и экскурсий на заповедной территории (отдельные участки особо охраняемых природных территорий); </w:t>
      </w:r>
    </w:p>
    <w:p w14:paraId="43624C5C" w14:textId="77777777" w:rsidR="000E541A" w:rsidRPr="00966FEE" w:rsidRDefault="00E5408B" w:rsidP="00271EA0">
      <w:pPr>
        <w:numPr>
          <w:ilvl w:val="0"/>
          <w:numId w:val="160"/>
        </w:numPr>
        <w:tabs>
          <w:tab w:val="left" w:pos="1120"/>
        </w:tabs>
        <w:spacing w:after="0" w:line="240" w:lineRule="auto"/>
        <w:ind w:left="0" w:firstLine="709"/>
        <w:contextualSpacing/>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 xml:space="preserve">средний уровень – для зоны познавательного туризма и рекреационной зоны; </w:t>
      </w:r>
    </w:p>
    <w:p w14:paraId="2D183286" w14:textId="77777777" w:rsidR="000E541A" w:rsidRPr="00966FEE" w:rsidRDefault="00E5408B" w:rsidP="00271EA0">
      <w:pPr>
        <w:numPr>
          <w:ilvl w:val="0"/>
          <w:numId w:val="160"/>
        </w:numPr>
        <w:tabs>
          <w:tab w:val="left" w:pos="1120"/>
        </w:tabs>
        <w:spacing w:after="0" w:line="240" w:lineRule="auto"/>
        <w:ind w:left="0" w:firstLine="709"/>
        <w:contextualSpacing/>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высокий уровень – для отдельных участков рекреационной зоны и для зоны обслуживания посетителей особо охраняемых природных территорий.</w:t>
      </w:r>
    </w:p>
    <w:p w14:paraId="14571500" w14:textId="77777777" w:rsidR="000E541A" w:rsidRPr="00966FEE" w:rsidRDefault="00E5408B">
      <w:pPr>
        <w:spacing w:after="0" w:line="240" w:lineRule="auto"/>
        <w:ind w:firstLine="709"/>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lastRenderedPageBreak/>
        <w:t>При включении в границы туристско-рекреационных зон территорий планируемых к созданию особо охраняемых природных территорий регионального значения, предусмотренных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 следует избегать коренного преобразования ландшафта, смены типа землепользования и других видов деятельности, делающих невозможным создание особо охраняемых природных территорий в соответствии с заявленными целями.</w:t>
      </w:r>
    </w:p>
    <w:p w14:paraId="6BCD5E10" w14:textId="30E10637" w:rsidR="000E541A" w:rsidRPr="00966FEE" w:rsidRDefault="00E5408B" w:rsidP="00BF5C10">
      <w:pPr>
        <w:pStyle w:val="a1"/>
        <w:rPr>
          <w:color w:val="000000" w:themeColor="text1"/>
          <w:szCs w:val="28"/>
        </w:rPr>
      </w:pPr>
      <w:r w:rsidRPr="00966FEE">
        <w:rPr>
          <w:color w:val="000000" w:themeColor="text1"/>
          <w:szCs w:val="28"/>
        </w:rPr>
        <w:t xml:space="preserve">Природно-экологические туристско-рекреационные зоны характеризуются высокими требованиями к сохранению природных комплексов и снижению антропогенной нагрузки, в целях чего при создании такой туристско-рекреационной зоны необходимо предусмотреть функциональное зонирование территории, регламентацию поведения рекреантов (запрет деятельности, приносящей наибольший ущерб) и </w:t>
      </w:r>
      <w:r w:rsidR="00BF5C10" w:rsidRPr="00966FEE">
        <w:rPr>
          <w:color w:val="000000" w:themeColor="text1"/>
          <w:szCs w:val="28"/>
        </w:rPr>
        <w:t>рекреационное благоустройство территории (создание дорожно-тропиночной сети, туристических стоянок, установка туристической навигации и урн).</w:t>
      </w:r>
    </w:p>
    <w:p w14:paraId="409E8D70" w14:textId="77777777" w:rsidR="000E541A" w:rsidRPr="00966FEE" w:rsidRDefault="00E5408B">
      <w:pPr>
        <w:pStyle w:val="a1"/>
        <w:rPr>
          <w:color w:val="000000" w:themeColor="text1"/>
          <w:szCs w:val="28"/>
        </w:rPr>
      </w:pPr>
      <w:r w:rsidRPr="00966FEE">
        <w:rPr>
          <w:color w:val="000000" w:themeColor="text1"/>
          <w:szCs w:val="28"/>
        </w:rPr>
        <w:t>Необходимо исключить на таких территориях те виды деятельности, которые могут привести к утрате сложившегося равновесного состояния экосистем, ухудшению общего облика природных ландшафтов и к снижению устойчивости экологически значимых территорий.</w:t>
      </w:r>
    </w:p>
    <w:p w14:paraId="1DA4E4D2" w14:textId="77777777" w:rsidR="000E541A" w:rsidRPr="00966FEE" w:rsidRDefault="00E5408B">
      <w:pPr>
        <w:pStyle w:val="a1"/>
        <w:rPr>
          <w:color w:val="000000" w:themeColor="text1"/>
          <w:szCs w:val="28"/>
        </w:rPr>
      </w:pPr>
      <w:r w:rsidRPr="00966FEE">
        <w:rPr>
          <w:color w:val="000000" w:themeColor="text1"/>
          <w:szCs w:val="28"/>
        </w:rPr>
        <w:t>Рекреационное использование ограничивается прогулочной рекреацией, не предполагает размещения объектов капитального строительства и проведения масштабного благоустройства. Возможно размещение некапитальных мест размещения (кемпинги, глэмпинги и др.), объектов обслуживания туристов (навесы, места отдыха, туристические стоянки, экологические маршруты, лектории на открытом воздухе, информационные стенды) на землях, не покрытых лесом.</w:t>
      </w:r>
    </w:p>
    <w:p w14:paraId="59EB0BAD" w14:textId="77777777" w:rsidR="000E541A" w:rsidRPr="00966FEE" w:rsidRDefault="00E5408B">
      <w:pPr>
        <w:pStyle w:val="a1"/>
        <w:rPr>
          <w:color w:val="000000" w:themeColor="text1"/>
          <w:szCs w:val="28"/>
        </w:rPr>
      </w:pPr>
      <w:r w:rsidRPr="00966FEE">
        <w:rPr>
          <w:color w:val="000000" w:themeColor="text1"/>
          <w:szCs w:val="28"/>
        </w:rPr>
        <w:t>В целях установления режима особо охраняемой природной территории может осуществляться зонирование территории, предполагающие выделение заповедных зон, буферных, рекреационных, селитебно-хозяйственных зон и т.д., в соответствии с особенностями и целями создания особо охраняемой природной территории.</w:t>
      </w:r>
    </w:p>
    <w:p w14:paraId="292BDF50" w14:textId="1C24802D" w:rsidR="000E541A" w:rsidRPr="00966FEE" w:rsidRDefault="00E5408B">
      <w:pPr>
        <w:spacing w:after="0" w:line="240" w:lineRule="auto"/>
        <w:ind w:firstLine="709"/>
        <w:jc w:val="both"/>
        <w:rPr>
          <w:rFonts w:ascii="Times New Roman" w:hAnsi="Times New Roman" w:cs="Times New Roman"/>
          <w:color w:val="000000" w:themeColor="text1"/>
          <w:sz w:val="28"/>
        </w:rPr>
      </w:pPr>
      <w:r w:rsidRPr="00966FEE">
        <w:rPr>
          <w:rFonts w:ascii="Times New Roman" w:hAnsi="Times New Roman" w:cs="Times New Roman"/>
          <w:color w:val="000000" w:themeColor="text1"/>
          <w:sz w:val="28"/>
        </w:rPr>
        <w:t>С учетом наличия установленных режимом особой охраны особо охраняемых природных территорий ограничений использования земель и земельных участков в границы природно-экологических туристско-рекреационных зон целесообразно включать своеобразные буферные зоны за пределами особой охраны особо охраняемых природных территорий в целях размещения в них комплекса объектов обслуживания туристов</w:t>
      </w:r>
      <w:r w:rsidR="00EB1F13" w:rsidRPr="00966FEE">
        <w:rPr>
          <w:rFonts w:ascii="Times New Roman" w:hAnsi="Times New Roman" w:cs="Times New Roman"/>
          <w:color w:val="000000" w:themeColor="text1"/>
          <w:sz w:val="28"/>
        </w:rPr>
        <w:t xml:space="preserve"> и экскурсантов</w:t>
      </w:r>
      <w:r w:rsidRPr="00966FEE">
        <w:rPr>
          <w:rFonts w:ascii="Times New Roman" w:hAnsi="Times New Roman" w:cs="Times New Roman"/>
          <w:color w:val="000000" w:themeColor="text1"/>
          <w:sz w:val="28"/>
        </w:rPr>
        <w:t>.</w:t>
      </w:r>
    </w:p>
    <w:p w14:paraId="34668310" w14:textId="77777777" w:rsidR="005461FB" w:rsidRPr="00966FEE" w:rsidRDefault="005461FB" w:rsidP="005461FB">
      <w:pPr>
        <w:pStyle w:val="a1"/>
        <w:rPr>
          <w:color w:val="000000" w:themeColor="text1"/>
          <w:szCs w:val="28"/>
        </w:rPr>
      </w:pPr>
      <w:r w:rsidRPr="00966FEE">
        <w:rPr>
          <w:color w:val="000000" w:themeColor="text1"/>
          <w:szCs w:val="28"/>
        </w:rPr>
        <w:t>Использование природных территорий и акваторий водных объектов для целей спорта и рекреации в границах спортивно-рекреационных туристско-рекреационных зон осуществляется на основании статьи 41 Лесного кодекса Российской Федерации и статьи 50 Водного кодекса Российской Федерации соответственно.</w:t>
      </w:r>
    </w:p>
    <w:p w14:paraId="3A872AAB" w14:textId="77777777" w:rsidR="000E541A" w:rsidRPr="00966FEE" w:rsidRDefault="00E5408B">
      <w:pPr>
        <w:pStyle w:val="a1"/>
        <w:rPr>
          <w:color w:val="000000" w:themeColor="text1"/>
          <w:szCs w:val="28"/>
        </w:rPr>
      </w:pPr>
      <w:r w:rsidRPr="00966FEE">
        <w:rPr>
          <w:color w:val="000000" w:themeColor="text1"/>
          <w:szCs w:val="28"/>
        </w:rPr>
        <w:t>Использование территорий в границах береговых полос и водоохранных зон водных объектов, являющихся главным элементом естественно-водного каркаса, не должно ухудшать экологическое состояние водных объектов.</w:t>
      </w:r>
    </w:p>
    <w:p w14:paraId="6E7CBD62" w14:textId="77777777" w:rsidR="000E541A" w:rsidRPr="00966FEE" w:rsidRDefault="00E5408B">
      <w:pPr>
        <w:pStyle w:val="a1"/>
        <w:rPr>
          <w:color w:val="000000" w:themeColor="text1"/>
          <w:szCs w:val="28"/>
        </w:rPr>
      </w:pPr>
      <w:bookmarkStart w:id="140" w:name="_Hlk190355906"/>
      <w:r w:rsidRPr="00966FEE">
        <w:rPr>
          <w:color w:val="000000" w:themeColor="text1"/>
          <w:szCs w:val="28"/>
        </w:rPr>
        <w:lastRenderedPageBreak/>
        <w:t>В границах туристско-рекреационных зон природно-экологической специализации в целях развития экологического туризма могут быть установлены следующие виды разрешенного использования земельных участков:</w:t>
      </w:r>
    </w:p>
    <w:p w14:paraId="427A3B95"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природно-познавательный туризм (5.2);</w:t>
      </w:r>
    </w:p>
    <w:p w14:paraId="664C9B05" w14:textId="77777777" w:rsidR="000E541A" w:rsidRPr="00966FEE" w:rsidRDefault="00E5408B" w:rsidP="00271EA0">
      <w:pPr>
        <w:pStyle w:val="a1"/>
        <w:numPr>
          <w:ilvl w:val="0"/>
          <w:numId w:val="144"/>
        </w:numPr>
        <w:tabs>
          <w:tab w:val="left" w:pos="1148"/>
          <w:tab w:val="left" w:pos="3375"/>
        </w:tabs>
        <w:ind w:left="0" w:firstLine="709"/>
        <w:rPr>
          <w:color w:val="000000" w:themeColor="text1"/>
          <w:szCs w:val="28"/>
        </w:rPr>
      </w:pPr>
      <w:r w:rsidRPr="00966FEE">
        <w:rPr>
          <w:color w:val="000000" w:themeColor="text1"/>
          <w:szCs w:val="28"/>
        </w:rPr>
        <w:t>деятельность по особой охране и изучению природы (9.0);</w:t>
      </w:r>
    </w:p>
    <w:p w14:paraId="23E3EB21" w14:textId="77777777" w:rsidR="000E541A" w:rsidRPr="00966FEE" w:rsidRDefault="00E5408B" w:rsidP="00271EA0">
      <w:pPr>
        <w:pStyle w:val="a1"/>
        <w:numPr>
          <w:ilvl w:val="0"/>
          <w:numId w:val="144"/>
        </w:numPr>
        <w:tabs>
          <w:tab w:val="left" w:pos="1148"/>
          <w:tab w:val="left" w:pos="3375"/>
        </w:tabs>
        <w:ind w:left="0" w:firstLine="709"/>
        <w:rPr>
          <w:color w:val="000000" w:themeColor="text1"/>
          <w:szCs w:val="28"/>
        </w:rPr>
      </w:pPr>
      <w:r w:rsidRPr="00966FEE">
        <w:rPr>
          <w:color w:val="000000" w:themeColor="text1"/>
          <w:szCs w:val="28"/>
        </w:rPr>
        <w:t>охрана природных территорий (9.1);</w:t>
      </w:r>
    </w:p>
    <w:p w14:paraId="79C0226F" w14:textId="77777777" w:rsidR="000E541A" w:rsidRPr="00966FEE" w:rsidRDefault="00E5408B" w:rsidP="00271EA0">
      <w:pPr>
        <w:pStyle w:val="a1"/>
        <w:numPr>
          <w:ilvl w:val="0"/>
          <w:numId w:val="144"/>
        </w:numPr>
        <w:tabs>
          <w:tab w:val="left" w:pos="1148"/>
          <w:tab w:val="left" w:pos="3375"/>
        </w:tabs>
        <w:ind w:left="0" w:firstLine="709"/>
        <w:rPr>
          <w:color w:val="000000" w:themeColor="text1"/>
          <w:szCs w:val="28"/>
        </w:rPr>
      </w:pPr>
      <w:r w:rsidRPr="00966FEE">
        <w:rPr>
          <w:color w:val="000000" w:themeColor="text1"/>
          <w:szCs w:val="28"/>
        </w:rPr>
        <w:t>парки культуры и отдыха (3.6.2);</w:t>
      </w:r>
    </w:p>
    <w:p w14:paraId="5AF5E72C" w14:textId="77777777" w:rsidR="000E541A" w:rsidRPr="00966FEE" w:rsidRDefault="00E5408B" w:rsidP="00271EA0">
      <w:pPr>
        <w:pStyle w:val="a1"/>
        <w:numPr>
          <w:ilvl w:val="0"/>
          <w:numId w:val="144"/>
        </w:numPr>
        <w:tabs>
          <w:tab w:val="left" w:pos="1148"/>
          <w:tab w:val="left" w:pos="3375"/>
        </w:tabs>
        <w:ind w:left="0" w:firstLine="709"/>
        <w:rPr>
          <w:color w:val="000000" w:themeColor="text1"/>
          <w:szCs w:val="28"/>
        </w:rPr>
      </w:pPr>
      <w:r w:rsidRPr="00966FEE">
        <w:rPr>
          <w:color w:val="000000" w:themeColor="text1"/>
          <w:szCs w:val="28"/>
        </w:rPr>
        <w:t>историко-культурная деятельность (9.3);</w:t>
      </w:r>
    </w:p>
    <w:p w14:paraId="26B25DB9" w14:textId="77777777" w:rsidR="000E541A" w:rsidRPr="00966FEE" w:rsidRDefault="00E5408B" w:rsidP="00271EA0">
      <w:pPr>
        <w:pStyle w:val="a1"/>
        <w:numPr>
          <w:ilvl w:val="0"/>
          <w:numId w:val="144"/>
        </w:numPr>
        <w:tabs>
          <w:tab w:val="left" w:pos="1148"/>
          <w:tab w:val="left" w:pos="3375"/>
        </w:tabs>
        <w:ind w:left="0" w:firstLine="709"/>
        <w:rPr>
          <w:color w:val="000000" w:themeColor="text1"/>
          <w:szCs w:val="28"/>
        </w:rPr>
      </w:pPr>
      <w:r w:rsidRPr="00966FEE">
        <w:rPr>
          <w:color w:val="000000" w:themeColor="text1"/>
          <w:szCs w:val="28"/>
        </w:rPr>
        <w:t>охота и рыбалка (5.3);</w:t>
      </w:r>
    </w:p>
    <w:p w14:paraId="23C25AC6"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общее пользование водными объектами (11.1);</w:t>
      </w:r>
    </w:p>
    <w:p w14:paraId="72212C3A" w14:textId="77777777" w:rsidR="000E541A" w:rsidRPr="00966FEE" w:rsidRDefault="00E5408B" w:rsidP="00271EA0">
      <w:pPr>
        <w:pStyle w:val="a1"/>
        <w:numPr>
          <w:ilvl w:val="0"/>
          <w:numId w:val="144"/>
        </w:numPr>
        <w:tabs>
          <w:tab w:val="left" w:pos="1148"/>
        </w:tabs>
        <w:ind w:left="0" w:firstLine="709"/>
        <w:rPr>
          <w:color w:val="000000" w:themeColor="text1"/>
          <w:szCs w:val="28"/>
        </w:rPr>
      </w:pPr>
      <w:r w:rsidRPr="00966FEE">
        <w:rPr>
          <w:color w:val="000000" w:themeColor="text1"/>
          <w:szCs w:val="28"/>
        </w:rPr>
        <w:t>причалы для маломерных судов (5.4);</w:t>
      </w:r>
    </w:p>
    <w:p w14:paraId="7DAAA627" w14:textId="77777777" w:rsidR="000E541A" w:rsidRPr="00966FEE" w:rsidRDefault="00E5408B" w:rsidP="00271EA0">
      <w:pPr>
        <w:pStyle w:val="a1"/>
        <w:numPr>
          <w:ilvl w:val="0"/>
          <w:numId w:val="136"/>
        </w:numPr>
        <w:tabs>
          <w:tab w:val="left" w:pos="1148"/>
        </w:tabs>
        <w:ind w:left="0" w:firstLine="709"/>
        <w:rPr>
          <w:color w:val="000000" w:themeColor="text1"/>
          <w:szCs w:val="28"/>
        </w:rPr>
      </w:pPr>
      <w:r w:rsidRPr="00966FEE">
        <w:rPr>
          <w:color w:val="000000" w:themeColor="text1"/>
          <w:szCs w:val="28"/>
        </w:rPr>
        <w:t>водный транспорт (7.3);</w:t>
      </w:r>
    </w:p>
    <w:p w14:paraId="21AD6F26" w14:textId="6F81D0C3" w:rsidR="003228DF" w:rsidRPr="00966FEE" w:rsidRDefault="00E5408B" w:rsidP="003228DF">
      <w:pPr>
        <w:pStyle w:val="a1"/>
        <w:numPr>
          <w:ilvl w:val="0"/>
          <w:numId w:val="136"/>
        </w:numPr>
        <w:tabs>
          <w:tab w:val="left" w:pos="1148"/>
        </w:tabs>
        <w:ind w:left="0" w:firstLine="709"/>
        <w:rPr>
          <w:color w:val="000000" w:themeColor="text1"/>
          <w:szCs w:val="28"/>
        </w:rPr>
      </w:pPr>
      <w:r w:rsidRPr="00966FEE">
        <w:rPr>
          <w:color w:val="000000" w:themeColor="text1"/>
          <w:szCs w:val="28"/>
        </w:rPr>
        <w:t>благоустройство территории (12.0.2).</w:t>
      </w:r>
    </w:p>
    <w:p w14:paraId="47A38C00" w14:textId="2A40105E" w:rsidR="00DF57C6" w:rsidRPr="00966FEE" w:rsidRDefault="00EB1F13" w:rsidP="00DF57C6">
      <w:pPr>
        <w:pStyle w:val="a1"/>
        <w:tabs>
          <w:tab w:val="left" w:pos="1148"/>
        </w:tabs>
        <w:rPr>
          <w:color w:val="000000" w:themeColor="text1"/>
          <w:szCs w:val="28"/>
        </w:rPr>
      </w:pPr>
      <w:r w:rsidRPr="00966FEE">
        <w:rPr>
          <w:color w:val="000000" w:themeColor="text1"/>
          <w:szCs w:val="28"/>
        </w:rPr>
        <w:t>Применительно к территориям</w:t>
      </w:r>
      <w:r w:rsidR="00FC15FE" w:rsidRPr="00966FEE">
        <w:rPr>
          <w:color w:val="000000" w:themeColor="text1"/>
          <w:szCs w:val="28"/>
        </w:rPr>
        <w:t xml:space="preserve"> </w:t>
      </w:r>
      <w:r w:rsidRPr="00966FEE">
        <w:rPr>
          <w:color w:val="000000" w:themeColor="text1"/>
          <w:szCs w:val="28"/>
        </w:rPr>
        <w:t>населенных пунктов</w:t>
      </w:r>
      <w:r w:rsidR="00FC15FE" w:rsidRPr="00966FEE">
        <w:rPr>
          <w:color w:val="000000" w:themeColor="text1"/>
          <w:szCs w:val="28"/>
        </w:rPr>
        <w:t xml:space="preserve"> </w:t>
      </w:r>
      <w:r w:rsidRPr="00966FEE">
        <w:rPr>
          <w:color w:val="000000" w:themeColor="text1"/>
          <w:szCs w:val="28"/>
        </w:rPr>
        <w:t xml:space="preserve">действует регламент, позволяющий возводить объекты капитального строительства </w:t>
      </w:r>
      <w:r w:rsidR="00FC15FE" w:rsidRPr="00966FEE">
        <w:rPr>
          <w:color w:val="000000" w:themeColor="text1"/>
          <w:szCs w:val="28"/>
        </w:rPr>
        <w:t xml:space="preserve">жилого и иного назначения </w:t>
      </w:r>
      <w:r w:rsidRPr="00966FEE">
        <w:rPr>
          <w:color w:val="000000" w:themeColor="text1"/>
          <w:szCs w:val="28"/>
        </w:rPr>
        <w:t xml:space="preserve">в границах </w:t>
      </w:r>
      <w:r w:rsidR="00FF181D" w:rsidRPr="00966FEE">
        <w:rPr>
          <w:color w:val="000000" w:themeColor="text1"/>
          <w:szCs w:val="28"/>
        </w:rPr>
        <w:t xml:space="preserve">природно-экологических </w:t>
      </w:r>
      <w:r w:rsidRPr="00966FEE">
        <w:rPr>
          <w:color w:val="000000" w:themeColor="text1"/>
          <w:szCs w:val="28"/>
        </w:rPr>
        <w:t>туристско-рекреационных зон.</w:t>
      </w:r>
      <w:r w:rsidR="00FF181D" w:rsidRPr="00966FEE">
        <w:rPr>
          <w:color w:val="000000" w:themeColor="text1"/>
          <w:szCs w:val="28"/>
        </w:rPr>
        <w:t xml:space="preserve"> З</w:t>
      </w:r>
      <w:r w:rsidRPr="00966FEE">
        <w:rPr>
          <w:color w:val="000000" w:themeColor="text1"/>
          <w:szCs w:val="28"/>
        </w:rPr>
        <w:t xml:space="preserve">а границами населенных пунктов на территориях наиболее ценных природных ландшафтов и </w:t>
      </w:r>
      <w:r w:rsidR="00FF181D" w:rsidRPr="00966FEE">
        <w:rPr>
          <w:color w:val="000000" w:themeColor="text1"/>
          <w:szCs w:val="28"/>
        </w:rPr>
        <w:t xml:space="preserve">в </w:t>
      </w:r>
      <w:r w:rsidRPr="00966FEE">
        <w:rPr>
          <w:color w:val="000000" w:themeColor="text1"/>
          <w:szCs w:val="28"/>
        </w:rPr>
        <w:t xml:space="preserve">природных зонах с высокой антропогенной нагрузкой </w:t>
      </w:r>
      <w:r w:rsidR="00E8424E" w:rsidRPr="00966FEE">
        <w:rPr>
          <w:color w:val="000000" w:themeColor="text1"/>
          <w:szCs w:val="28"/>
        </w:rPr>
        <w:t>(в том числе вдоль водных объектов)</w:t>
      </w:r>
      <w:r w:rsidR="00FF181D" w:rsidRPr="00966FEE">
        <w:rPr>
          <w:color w:val="000000" w:themeColor="text1"/>
          <w:szCs w:val="28"/>
        </w:rPr>
        <w:t xml:space="preserve"> природоохранная функция является приоритетной, регламент использования таких территорий </w:t>
      </w:r>
      <w:r w:rsidR="00FC15FE" w:rsidRPr="00966FEE">
        <w:rPr>
          <w:color w:val="000000" w:themeColor="text1"/>
          <w:szCs w:val="28"/>
        </w:rPr>
        <w:t>не предполагает размещения объектов капитального строительства.</w:t>
      </w:r>
    </w:p>
    <w:p w14:paraId="3BDBFB4C" w14:textId="77777777" w:rsidR="000E541A" w:rsidRPr="00966FEE" w:rsidRDefault="00E5408B">
      <w:pPr>
        <w:pStyle w:val="a1"/>
        <w:keepNext/>
        <w:spacing w:before="240"/>
        <w:outlineLvl w:val="4"/>
        <w:rPr>
          <w:b/>
          <w:bCs/>
          <w:color w:val="000000" w:themeColor="text1"/>
        </w:rPr>
      </w:pPr>
      <w:bookmarkStart w:id="141" w:name="_Hlk175818069"/>
      <w:bookmarkEnd w:id="140"/>
      <w:r w:rsidRPr="00966FEE">
        <w:rPr>
          <w:b/>
          <w:bCs/>
          <w:color w:val="000000" w:themeColor="text1"/>
          <w:szCs w:val="28"/>
        </w:rPr>
        <w:t xml:space="preserve">Оредежская туристско-рекреационная зона </w:t>
      </w:r>
      <w:bookmarkEnd w:id="141"/>
    </w:p>
    <w:p w14:paraId="01446A94" w14:textId="77777777" w:rsidR="000E541A" w:rsidRPr="00966FEE" w:rsidRDefault="00E5408B">
      <w:pPr>
        <w:pStyle w:val="a1"/>
        <w:ind w:firstLine="708"/>
        <w:rPr>
          <w:color w:val="000000" w:themeColor="text1"/>
        </w:rPr>
      </w:pPr>
      <w:r w:rsidRPr="00966FEE">
        <w:rPr>
          <w:color w:val="000000" w:themeColor="text1"/>
        </w:rPr>
        <w:t>Туристско-рекреационный район: Лужский.</w:t>
      </w:r>
    </w:p>
    <w:p w14:paraId="38B96CAF"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Местоположение: Оредежское, Торковичское и Ям-Тёсовское сельские поселения Лужского муниципального района. </w:t>
      </w:r>
    </w:p>
    <w:p w14:paraId="3C8B42E7" w14:textId="77777777" w:rsidR="000E541A" w:rsidRPr="00966FEE" w:rsidRDefault="00E5408B">
      <w:pPr>
        <w:pStyle w:val="a1"/>
        <w:tabs>
          <w:tab w:val="left" w:pos="3375"/>
        </w:tabs>
        <w:rPr>
          <w:color w:val="000000" w:themeColor="text1"/>
        </w:rPr>
      </w:pPr>
      <w:r w:rsidRPr="00966FEE">
        <w:rPr>
          <w:color w:val="000000" w:themeColor="text1"/>
          <w:szCs w:val="28"/>
        </w:rPr>
        <w:t>Общая площадь: 2463,9 га.</w:t>
      </w:r>
    </w:p>
    <w:p w14:paraId="4592683E" w14:textId="77777777" w:rsidR="000E541A" w:rsidRPr="00966FEE" w:rsidRDefault="00E5408B">
      <w:pPr>
        <w:pStyle w:val="a1"/>
        <w:tabs>
          <w:tab w:val="left" w:pos="3375"/>
        </w:tabs>
        <w:rPr>
          <w:color w:val="000000" w:themeColor="text1"/>
          <w:szCs w:val="28"/>
        </w:rPr>
      </w:pPr>
      <w:r w:rsidRPr="00966FEE">
        <w:rPr>
          <w:color w:val="000000" w:themeColor="text1"/>
          <w:szCs w:val="28"/>
        </w:rPr>
        <w:t>Оредежская туристско-рекреационная зона включает в себя прибрежные территории вдоль реки Оредеж, а также вокруг озер Пристанское и Антоново. Границы определены с учетом экологического маршрута Оредежское кольцо, разработанным ЛОГБУ «Дирекция ООПТ ЛО» (протяженность – 47 км).</w:t>
      </w:r>
    </w:p>
    <w:p w14:paraId="1CB5E193" w14:textId="77777777" w:rsidR="000E541A" w:rsidRPr="00966FEE" w:rsidRDefault="00E5408B">
      <w:pPr>
        <w:pStyle w:val="a1"/>
        <w:tabs>
          <w:tab w:val="left" w:pos="3375"/>
        </w:tabs>
        <w:rPr>
          <w:color w:val="000000" w:themeColor="text1"/>
          <w:szCs w:val="28"/>
        </w:rPr>
      </w:pPr>
      <w:r w:rsidRPr="00966FEE">
        <w:rPr>
          <w:color w:val="000000" w:themeColor="text1"/>
          <w:szCs w:val="28"/>
        </w:rPr>
        <w:t>Территория туристско-рекреационный зоны включает в себя различные историко-культурные и природные достопримечательности:</w:t>
      </w:r>
    </w:p>
    <w:p w14:paraId="089B9015" w14:textId="4C451322" w:rsidR="000E541A" w:rsidRPr="00966FEE" w:rsidRDefault="00E5408B" w:rsidP="005B68A3">
      <w:pPr>
        <w:pStyle w:val="a1"/>
        <w:numPr>
          <w:ilvl w:val="3"/>
          <w:numId w:val="48"/>
        </w:numPr>
        <w:tabs>
          <w:tab w:val="left" w:pos="1106"/>
          <w:tab w:val="left" w:pos="3375"/>
        </w:tabs>
        <w:ind w:left="0" w:firstLine="709"/>
        <w:rPr>
          <w:color w:val="000000" w:themeColor="text1"/>
          <w:szCs w:val="28"/>
        </w:rPr>
      </w:pPr>
      <w:r w:rsidRPr="00966FEE">
        <w:rPr>
          <w:color w:val="000000" w:themeColor="text1"/>
          <w:szCs w:val="28"/>
        </w:rPr>
        <w:t xml:space="preserve">Обнажения Девона в районе деревни Ям-Тёсово. На левом берегу р. Оредеж ниже дер. Ям-Тёсово на дневную поверхность выходят породы старицких слоев верхнего девона мощностью до 18 м. Обнажения включены в памятник природы «Геологические обнажения девона на реке Оредеж у поселка Ям-Тёсово», </w:t>
      </w:r>
      <w:r w:rsidRPr="00966FEE">
        <w:rPr>
          <w:color w:val="000000" w:themeColor="text1"/>
        </w:rPr>
        <w:t xml:space="preserve">границы и режим особо охраняемой территории которой </w:t>
      </w:r>
      <w:r w:rsidR="00AA44D3" w:rsidRPr="00966FEE">
        <w:rPr>
          <w:color w:val="000000" w:themeColor="text1"/>
        </w:rPr>
        <w:t>утверждены постановлением Правительства</w:t>
      </w:r>
      <w:r w:rsidRPr="00966FEE">
        <w:rPr>
          <w:color w:val="000000" w:themeColor="text1"/>
        </w:rPr>
        <w:t xml:space="preserve"> Ленинградской области от 25.12.1996 № 494.</w:t>
      </w:r>
    </w:p>
    <w:p w14:paraId="52F33AA3" w14:textId="2A5A6C5E" w:rsidR="000E541A" w:rsidRPr="00966FEE" w:rsidRDefault="00E5408B" w:rsidP="005B68A3">
      <w:pPr>
        <w:pStyle w:val="a1"/>
        <w:numPr>
          <w:ilvl w:val="3"/>
          <w:numId w:val="48"/>
        </w:numPr>
        <w:tabs>
          <w:tab w:val="left" w:pos="1106"/>
          <w:tab w:val="left" w:pos="3375"/>
        </w:tabs>
        <w:ind w:left="0" w:firstLine="709"/>
        <w:rPr>
          <w:color w:val="000000" w:themeColor="text1"/>
          <w:szCs w:val="28"/>
        </w:rPr>
      </w:pPr>
      <w:r w:rsidRPr="00966FEE">
        <w:rPr>
          <w:color w:val="000000" w:themeColor="text1"/>
          <w:szCs w:val="28"/>
        </w:rPr>
        <w:t xml:space="preserve">Оредежские (Борщевские) пещеры вблизи дер. Борщево, являющиеся одной из самых известных природных достопримечательностей Ленинградской области. Они были проложены в начале ХХ века в целях проведения здесь работ по добыче кварцевого песка. Пещеры включены в памятник природы «Геологические обнажения девона и штольни на реке Оредеж у деревни Борщово (озеро Антоново)», </w:t>
      </w:r>
      <w:r w:rsidRPr="00966FEE">
        <w:rPr>
          <w:color w:val="000000" w:themeColor="text1"/>
        </w:rPr>
        <w:lastRenderedPageBreak/>
        <w:t xml:space="preserve">границы и режим особо охраняемой территории которой </w:t>
      </w:r>
      <w:r w:rsidR="00AA44D3" w:rsidRPr="00966FEE">
        <w:rPr>
          <w:color w:val="000000" w:themeColor="text1"/>
        </w:rPr>
        <w:t>утверждены постановлением Правительства</w:t>
      </w:r>
      <w:r w:rsidRPr="00966FEE">
        <w:rPr>
          <w:color w:val="000000" w:themeColor="text1"/>
        </w:rPr>
        <w:t xml:space="preserve"> Ленинградской области от 25.12.1996 № 494.</w:t>
      </w:r>
    </w:p>
    <w:p w14:paraId="581D6438" w14:textId="77777777" w:rsidR="000E541A" w:rsidRPr="00966FEE" w:rsidRDefault="00E5408B" w:rsidP="005B68A3">
      <w:pPr>
        <w:pStyle w:val="a1"/>
        <w:numPr>
          <w:ilvl w:val="3"/>
          <w:numId w:val="48"/>
        </w:numPr>
        <w:tabs>
          <w:tab w:val="left" w:pos="1106"/>
          <w:tab w:val="left" w:pos="3375"/>
        </w:tabs>
        <w:ind w:left="0" w:firstLine="709"/>
        <w:rPr>
          <w:color w:val="000000" w:themeColor="text1"/>
          <w:szCs w:val="28"/>
        </w:rPr>
      </w:pPr>
      <w:r w:rsidRPr="00966FEE">
        <w:rPr>
          <w:color w:val="000000" w:themeColor="text1"/>
          <w:szCs w:val="28"/>
        </w:rPr>
        <w:t>Усадьба Надбелье,</w:t>
      </w:r>
      <w:r w:rsidRPr="00966FEE">
        <w:rPr>
          <w:color w:val="000000" w:themeColor="text1"/>
        </w:rPr>
        <w:t xml:space="preserve"> </w:t>
      </w:r>
      <w:r w:rsidRPr="00966FEE">
        <w:rPr>
          <w:color w:val="000000" w:themeColor="text1"/>
          <w:szCs w:val="28"/>
        </w:rPr>
        <w:t>представляющая собой усадебно-парковый ансамбль (родовое имение Вындомских, Бегичевых, Дашковых). В настоящее время сохранились усадебный дом, водонапорная башня, каретный сарай и часть хозяйственных построек. Является объектом культурного наследия регионального значения.</w:t>
      </w:r>
    </w:p>
    <w:p w14:paraId="7A9A8C7C" w14:textId="77777777" w:rsidR="000E541A" w:rsidRPr="00966FEE" w:rsidRDefault="00E5408B">
      <w:pPr>
        <w:pStyle w:val="a1"/>
        <w:tabs>
          <w:tab w:val="left" w:pos="3375"/>
        </w:tabs>
        <w:rPr>
          <w:color w:val="000000" w:themeColor="text1"/>
        </w:rPr>
      </w:pPr>
      <w:r w:rsidRPr="00966FEE">
        <w:rPr>
          <w:color w:val="000000" w:themeColor="text1"/>
        </w:rPr>
        <w:t xml:space="preserve">Также привлекательными для туристов в рекреационном отношении являются комплексы гряд и холмов, а территория по берегам реки Оредеж, покрытая преимущественно хвойным лесом, имеет благоприятный климат для людей с заболеваниями органов дыхания. Река Оредеж востребована у туристов в целях сплавов на байдарках или </w:t>
      </w:r>
      <w:r w:rsidRPr="00966FEE">
        <w:rPr>
          <w:color w:val="000000" w:themeColor="text1"/>
          <w:lang w:val="en-US"/>
        </w:rPr>
        <w:t>SUP</w:t>
      </w:r>
      <w:r w:rsidRPr="00966FEE">
        <w:rPr>
          <w:color w:val="000000" w:themeColor="text1"/>
        </w:rPr>
        <w:t>-бордах вниз по течению с осмотром обнажений.</w:t>
      </w:r>
    </w:p>
    <w:p w14:paraId="160C7094" w14:textId="77777777" w:rsidR="000E541A" w:rsidRPr="00966FEE" w:rsidRDefault="00E5408B">
      <w:pPr>
        <w:pStyle w:val="a1"/>
        <w:tabs>
          <w:tab w:val="left" w:pos="3375"/>
        </w:tabs>
        <w:rPr>
          <w:color w:val="000000" w:themeColor="text1"/>
          <w:szCs w:val="28"/>
        </w:rPr>
      </w:pPr>
      <w:r w:rsidRPr="00966FEE">
        <w:rPr>
          <w:color w:val="000000" w:themeColor="text1"/>
        </w:rPr>
        <w:t xml:space="preserve">С целью сохранения природных комплексов долины реки Оредеж и прилегающих лесов, а также исторических объектов требуется регламентация рекреационного использования территории. </w:t>
      </w:r>
      <w:r w:rsidRPr="00966FEE">
        <w:rPr>
          <w:color w:val="000000" w:themeColor="text1"/>
          <w:szCs w:val="28"/>
        </w:rPr>
        <w:t>Развитие здесь могут получить отдельные виды рекреации (экологическое просвещение, водный спортивный туризм и рыболовство на реке Оредеж).</w:t>
      </w:r>
    </w:p>
    <w:p w14:paraId="7647973C" w14:textId="77777777" w:rsidR="000E541A" w:rsidRPr="00966FEE" w:rsidRDefault="00E5408B">
      <w:pPr>
        <w:pStyle w:val="a1"/>
        <w:keepNext/>
        <w:spacing w:before="240"/>
        <w:outlineLvl w:val="4"/>
        <w:rPr>
          <w:b/>
          <w:bCs/>
          <w:color w:val="000000" w:themeColor="text1"/>
        </w:rPr>
      </w:pPr>
      <w:r w:rsidRPr="00966FEE">
        <w:rPr>
          <w:b/>
          <w:bCs/>
          <w:color w:val="000000" w:themeColor="text1"/>
          <w:szCs w:val="28"/>
        </w:rPr>
        <w:t xml:space="preserve">Нарвская туристско-рекреационная зона </w:t>
      </w:r>
    </w:p>
    <w:p w14:paraId="3381BEDA" w14:textId="77777777" w:rsidR="000E541A" w:rsidRPr="00966FEE" w:rsidRDefault="00E5408B">
      <w:pPr>
        <w:pStyle w:val="a1"/>
        <w:ind w:firstLine="708"/>
        <w:rPr>
          <w:color w:val="000000" w:themeColor="text1"/>
        </w:rPr>
      </w:pPr>
      <w:r w:rsidRPr="00966FEE">
        <w:rPr>
          <w:color w:val="000000" w:themeColor="text1"/>
        </w:rPr>
        <w:t>Туристско-рекреационный район: Кингисеппский.</w:t>
      </w:r>
    </w:p>
    <w:p w14:paraId="138373F6" w14:textId="77777777" w:rsidR="000E541A" w:rsidRPr="00966FEE" w:rsidRDefault="00E5408B">
      <w:pPr>
        <w:pStyle w:val="a1"/>
        <w:tabs>
          <w:tab w:val="left" w:pos="3375"/>
        </w:tabs>
        <w:rPr>
          <w:color w:val="000000" w:themeColor="text1"/>
          <w:szCs w:val="28"/>
        </w:rPr>
      </w:pPr>
      <w:r w:rsidRPr="00966FEE">
        <w:rPr>
          <w:color w:val="000000" w:themeColor="text1"/>
          <w:szCs w:val="28"/>
        </w:rPr>
        <w:t>Местоположение: Ивангородское городское поселение, Кузёмкинское сельское поселение Кингисеппского муниципального района.</w:t>
      </w:r>
    </w:p>
    <w:p w14:paraId="350451C6" w14:textId="429237A3" w:rsidR="000E541A" w:rsidRPr="00966FEE" w:rsidRDefault="00E5408B">
      <w:pPr>
        <w:pStyle w:val="a1"/>
        <w:tabs>
          <w:tab w:val="left" w:pos="3375"/>
        </w:tabs>
        <w:rPr>
          <w:color w:val="000000" w:themeColor="text1"/>
          <w:szCs w:val="28"/>
        </w:rPr>
      </w:pPr>
      <w:r w:rsidRPr="00966FEE">
        <w:rPr>
          <w:color w:val="000000" w:themeColor="text1"/>
          <w:szCs w:val="28"/>
        </w:rPr>
        <w:t>Общая площадь: 970,</w:t>
      </w:r>
      <w:r w:rsidR="007328F5" w:rsidRPr="00966FEE">
        <w:rPr>
          <w:color w:val="000000" w:themeColor="text1"/>
          <w:szCs w:val="28"/>
        </w:rPr>
        <w:t>22</w:t>
      </w:r>
      <w:r w:rsidRPr="00966FEE">
        <w:rPr>
          <w:color w:val="000000" w:themeColor="text1"/>
          <w:szCs w:val="28"/>
        </w:rPr>
        <w:t xml:space="preserve"> га.</w:t>
      </w:r>
    </w:p>
    <w:p w14:paraId="01C1F59F" w14:textId="77777777" w:rsidR="000E541A" w:rsidRPr="00966FEE" w:rsidRDefault="00E5408B">
      <w:pPr>
        <w:pStyle w:val="a1"/>
        <w:tabs>
          <w:tab w:val="left" w:pos="3375"/>
        </w:tabs>
        <w:rPr>
          <w:color w:val="000000" w:themeColor="text1"/>
        </w:rPr>
      </w:pPr>
      <w:r w:rsidRPr="00966FEE">
        <w:rPr>
          <w:color w:val="000000" w:themeColor="text1"/>
        </w:rPr>
        <w:t>Туристско-рекреационная зона является линейной и включает в себя прибрежные территории вдоль участка реки Нарва от устья (Нарвский залива) до Нарвского водохранилища.</w:t>
      </w:r>
    </w:p>
    <w:p w14:paraId="08F87C54" w14:textId="77777777" w:rsidR="000E541A" w:rsidRPr="00966FEE" w:rsidRDefault="00E5408B">
      <w:pPr>
        <w:pStyle w:val="a1"/>
        <w:tabs>
          <w:tab w:val="left" w:pos="3375"/>
        </w:tabs>
        <w:rPr>
          <w:color w:val="000000" w:themeColor="text1"/>
        </w:rPr>
      </w:pPr>
      <w:r w:rsidRPr="00966FEE">
        <w:rPr>
          <w:color w:val="000000" w:themeColor="text1"/>
        </w:rPr>
        <w:t xml:space="preserve">В границах города Ивангород на реке Нарва расположена Нарвская ГЭС, здесь же находятся Нарвские водопады и пороги, являющиеся достопримечательностями города. Из-за водопадов прямое речное судоходство невозможно, река судоходна ниже Нарвской ГЭС. В нижнем течении от Нарвских водопадов до моста Дружбы долина Нарвы расположена в живописном каньоне. Территории, прилегающие к реке Нарва, являются благоприятными для организации туризма и отдыха населения. </w:t>
      </w:r>
    </w:p>
    <w:p w14:paraId="3FC65266" w14:textId="77777777" w:rsidR="000E541A" w:rsidRPr="00966FEE" w:rsidRDefault="00E5408B">
      <w:pPr>
        <w:pStyle w:val="a1"/>
        <w:tabs>
          <w:tab w:val="left" w:pos="3375"/>
        </w:tabs>
        <w:rPr>
          <w:color w:val="000000" w:themeColor="text1"/>
        </w:rPr>
      </w:pPr>
      <w:r w:rsidRPr="00966FEE">
        <w:rPr>
          <w:color w:val="000000" w:themeColor="text1"/>
        </w:rPr>
        <w:t>Туристско-рекреационная зона охватывает основные достопримечательности Ивангорода (Ивангородская крепость, церкви и соборы, микрорайон Парусинка, Нарвские водопады). Вблизи Ивангородской крепости есть пристань.</w:t>
      </w:r>
    </w:p>
    <w:p w14:paraId="3653E026" w14:textId="77777777" w:rsidR="000E541A" w:rsidRPr="00966FEE" w:rsidRDefault="00E5408B">
      <w:pPr>
        <w:pStyle w:val="a1"/>
        <w:tabs>
          <w:tab w:val="left" w:pos="3375"/>
        </w:tabs>
        <w:rPr>
          <w:rFonts w:eastAsiaTheme="minorHAnsi"/>
          <w:color w:val="000000" w:themeColor="text1"/>
          <w:szCs w:val="28"/>
          <w:lang w:eastAsia="en-US"/>
        </w:rPr>
      </w:pPr>
      <w:r w:rsidRPr="00966FEE">
        <w:rPr>
          <w:color w:val="000000" w:themeColor="text1"/>
        </w:rPr>
        <w:t xml:space="preserve">Создание Нарвской туристско-рекреационной зоны предусмотрено в целях формирования и благоустройства зон околоводной рекреации и </w:t>
      </w:r>
      <w:r w:rsidRPr="00966FEE">
        <w:rPr>
          <w:rFonts w:eastAsiaTheme="minorHAnsi"/>
          <w:color w:val="000000" w:themeColor="text1"/>
          <w:szCs w:val="28"/>
          <w:lang w:eastAsia="en-US"/>
        </w:rPr>
        <w:t>приречных территорий, сохранения экологического состояния реки Нарва как важного элемента водно-зеленого каркаса Ленинградской области, туристско-рекреационного и транспортного развития приречных территорий, основанного на сохранении природного и культурного наследия территории.</w:t>
      </w:r>
    </w:p>
    <w:p w14:paraId="4ACAD8D6" w14:textId="77777777" w:rsidR="000E541A" w:rsidRPr="00966FEE" w:rsidRDefault="00E5408B">
      <w:pPr>
        <w:pStyle w:val="a1"/>
        <w:tabs>
          <w:tab w:val="left" w:pos="3375"/>
        </w:tabs>
        <w:rPr>
          <w:rFonts w:eastAsiaTheme="minorHAnsi"/>
          <w:color w:val="000000" w:themeColor="text1"/>
          <w:szCs w:val="28"/>
          <w:lang w:eastAsia="en-US"/>
        </w:rPr>
      </w:pPr>
      <w:r w:rsidRPr="00966FEE">
        <w:rPr>
          <w:rFonts w:eastAsiaTheme="minorHAnsi"/>
          <w:color w:val="000000" w:themeColor="text1"/>
          <w:szCs w:val="28"/>
          <w:lang w:eastAsia="en-US"/>
        </w:rPr>
        <w:t xml:space="preserve">В развитии приречных территорий Ивангорода приоритетом является обустройство набережных (создание смотровых площадок с местами для тихого отдыха, причалов), а также соблюдение установленных правил благоустройства и </w:t>
      </w:r>
      <w:r w:rsidRPr="00966FEE">
        <w:rPr>
          <w:rFonts w:eastAsiaTheme="minorHAnsi"/>
          <w:color w:val="000000" w:themeColor="text1"/>
          <w:szCs w:val="28"/>
          <w:lang w:eastAsia="en-US"/>
        </w:rPr>
        <w:lastRenderedPageBreak/>
        <w:t>дизайн-кода при строительстве и реконструкции объектов в целях архитектурного оформления береговой линии и водного фасада. Основная задача при благоустройстве данных поселений – сохранение видовых связей и формирование единого природного каркаса.</w:t>
      </w:r>
    </w:p>
    <w:p w14:paraId="62ED6B12" w14:textId="77777777" w:rsidR="000E541A" w:rsidRPr="00966FEE" w:rsidRDefault="00E5408B">
      <w:pPr>
        <w:pStyle w:val="a1"/>
        <w:tabs>
          <w:tab w:val="left" w:pos="3375"/>
        </w:tabs>
        <w:rPr>
          <w:color w:val="000000" w:themeColor="text1"/>
        </w:rPr>
      </w:pPr>
      <w:r w:rsidRPr="00966FEE">
        <w:rPr>
          <w:color w:val="000000" w:themeColor="text1"/>
        </w:rPr>
        <w:t>Документами стратегического и территориального планирования муниципального уровня предусмотрено развитие водного туризма на пограничной реке Нарва, размещение яхтенной стоянки и стоянки маломерных судов. Перспективны водные туристские маршруты по реке Нарва выше и ниже порогов (в том числе маршрут Ивангород – река Россонь (детский оздоровительный лагерь «Россонь»). Нарва богата рыбой, в связи с чем целесообразно развитие рыболовство с размещением рыболовных баз, пристаней и иных объектов на прибрежных территориях.</w:t>
      </w:r>
    </w:p>
    <w:p w14:paraId="49318FDE" w14:textId="77777777" w:rsidR="000E541A" w:rsidRPr="00966FEE" w:rsidRDefault="000E541A">
      <w:pPr>
        <w:pStyle w:val="a1"/>
        <w:tabs>
          <w:tab w:val="left" w:pos="3375"/>
        </w:tabs>
        <w:ind w:firstLine="0"/>
        <w:rPr>
          <w:color w:val="000000" w:themeColor="text1"/>
          <w:szCs w:val="28"/>
        </w:rPr>
      </w:pPr>
    </w:p>
    <w:p w14:paraId="0D691AEF" w14:textId="77777777" w:rsidR="000E541A" w:rsidRPr="00966FEE" w:rsidRDefault="00E5408B" w:rsidP="00271EA0">
      <w:pPr>
        <w:pStyle w:val="a1"/>
        <w:keepNext/>
        <w:numPr>
          <w:ilvl w:val="3"/>
          <w:numId w:val="131"/>
        </w:numPr>
        <w:tabs>
          <w:tab w:val="left" w:pos="1701"/>
          <w:tab w:val="left" w:pos="3375"/>
        </w:tabs>
        <w:ind w:left="0" w:firstLine="709"/>
        <w:outlineLvl w:val="2"/>
        <w:rPr>
          <w:b/>
          <w:bCs/>
          <w:color w:val="000000" w:themeColor="text1"/>
          <w:szCs w:val="28"/>
        </w:rPr>
      </w:pPr>
      <w:r w:rsidRPr="00966FEE">
        <w:rPr>
          <w:b/>
          <w:bCs/>
          <w:color w:val="000000" w:themeColor="text1"/>
          <w:szCs w:val="28"/>
        </w:rPr>
        <w:t>Промышленно-научная специализация</w:t>
      </w:r>
    </w:p>
    <w:p w14:paraId="143AE9CA" w14:textId="77777777" w:rsidR="000E541A" w:rsidRPr="00966FEE" w:rsidRDefault="00E5408B">
      <w:pPr>
        <w:pStyle w:val="a1"/>
        <w:rPr>
          <w:color w:val="000000" w:themeColor="text1"/>
          <w:szCs w:val="28"/>
        </w:rPr>
      </w:pPr>
      <w:r w:rsidRPr="00966FEE">
        <w:rPr>
          <w:color w:val="000000" w:themeColor="text1"/>
          <w:szCs w:val="28"/>
        </w:rPr>
        <w:t>Основным туристским ресурсом в рамках промышленного туризма являются промышленные (индустриальные) объекты, включая туристические туры и экскурсии на действующие или ранее действовавшие промышленные предприятия. Основной формой промышленного туризма является производственная экскурсия.</w:t>
      </w:r>
    </w:p>
    <w:p w14:paraId="3327AF3E" w14:textId="77777777" w:rsidR="000E541A" w:rsidRPr="00966FEE" w:rsidRDefault="00E5408B">
      <w:pPr>
        <w:pStyle w:val="a1"/>
        <w:rPr>
          <w:color w:val="000000" w:themeColor="text1"/>
          <w:szCs w:val="28"/>
        </w:rPr>
      </w:pPr>
      <w:r w:rsidRPr="00966FEE">
        <w:rPr>
          <w:color w:val="000000" w:themeColor="text1"/>
          <w:szCs w:val="28"/>
        </w:rPr>
        <w:t>Современные маршруты позволяют не только посмотреть на промышленные объекты, но и увидеть производственный процесс. Проведение туристских туров и экскурсий на действующие промышленные предприятия и объекты в том числе способствует популяризации рабочих профессий и установлению деловых контактов, повышает интерес к компаниям, а также дает дополнительную возможность для реализации готовой продукции.</w:t>
      </w:r>
    </w:p>
    <w:p w14:paraId="147AB498" w14:textId="04FE119E" w:rsidR="000E541A" w:rsidRPr="00966FEE" w:rsidRDefault="00E5408B">
      <w:pPr>
        <w:pStyle w:val="a1"/>
        <w:rPr>
          <w:color w:val="000000" w:themeColor="text1"/>
          <w:szCs w:val="28"/>
        </w:rPr>
      </w:pPr>
      <w:r w:rsidRPr="00966FEE">
        <w:rPr>
          <w:color w:val="000000" w:themeColor="text1"/>
          <w:szCs w:val="28"/>
        </w:rPr>
        <w:t>Ленинградская область – один из крупнейших промышленных центров Северо-</w:t>
      </w:r>
      <w:r w:rsidR="00D97A1C" w:rsidRPr="00966FEE">
        <w:rPr>
          <w:color w:val="000000" w:themeColor="text1"/>
          <w:szCs w:val="28"/>
        </w:rPr>
        <w:t>З</w:t>
      </w:r>
      <w:r w:rsidRPr="00966FEE">
        <w:rPr>
          <w:color w:val="000000" w:themeColor="text1"/>
          <w:szCs w:val="28"/>
        </w:rPr>
        <w:t>апада России. Промышленность является базовой отраслью экономики Ленинградской области, ее доля в валовом региональном продукте составляет 39</w:t>
      </w:r>
      <w:r w:rsidR="00E5387B" w:rsidRPr="00966FEE">
        <w:rPr>
          <w:color w:val="000000" w:themeColor="text1"/>
          <w:szCs w:val="28"/>
        </w:rPr>
        <w:t xml:space="preserve"> </w:t>
      </w:r>
      <w:r w:rsidRPr="00966FEE">
        <w:rPr>
          <w:color w:val="000000" w:themeColor="text1"/>
          <w:szCs w:val="28"/>
        </w:rPr>
        <w:t>%. Основу промышленного комплекса составляют обрабатывающие производства (84,2</w:t>
      </w:r>
      <w:r w:rsidR="00E5387B" w:rsidRPr="00966FEE">
        <w:rPr>
          <w:color w:val="000000" w:themeColor="text1"/>
          <w:szCs w:val="28"/>
        </w:rPr>
        <w:t xml:space="preserve"> </w:t>
      </w:r>
      <w:r w:rsidRPr="00966FEE">
        <w:rPr>
          <w:color w:val="000000" w:themeColor="text1"/>
          <w:szCs w:val="28"/>
        </w:rPr>
        <w:t>%), обеспечение электрической энергией, газом и паром (13</w:t>
      </w:r>
      <w:r w:rsidR="00E5387B" w:rsidRPr="00966FEE">
        <w:rPr>
          <w:color w:val="000000" w:themeColor="text1"/>
          <w:szCs w:val="28"/>
        </w:rPr>
        <w:t xml:space="preserve"> </w:t>
      </w:r>
      <w:r w:rsidRPr="00966FEE">
        <w:rPr>
          <w:color w:val="000000" w:themeColor="text1"/>
          <w:szCs w:val="28"/>
        </w:rPr>
        <w:t>%), водоснабжение, водоотведение (1,6</w:t>
      </w:r>
      <w:r w:rsidR="00E5387B" w:rsidRPr="00966FEE">
        <w:rPr>
          <w:color w:val="000000" w:themeColor="text1"/>
          <w:szCs w:val="28"/>
        </w:rPr>
        <w:t xml:space="preserve"> </w:t>
      </w:r>
      <w:r w:rsidRPr="00966FEE">
        <w:rPr>
          <w:color w:val="000000" w:themeColor="text1"/>
          <w:szCs w:val="28"/>
        </w:rPr>
        <w:t>%), добыча полезных ископаемых (1,2</w:t>
      </w:r>
      <w:r w:rsidR="00E5387B" w:rsidRPr="00966FEE">
        <w:rPr>
          <w:color w:val="000000" w:themeColor="text1"/>
          <w:szCs w:val="28"/>
        </w:rPr>
        <w:t xml:space="preserve"> </w:t>
      </w:r>
      <w:r w:rsidRPr="00966FEE">
        <w:rPr>
          <w:color w:val="000000" w:themeColor="text1"/>
          <w:szCs w:val="28"/>
        </w:rPr>
        <w:t>%).</w:t>
      </w:r>
    </w:p>
    <w:p w14:paraId="426EE13E" w14:textId="77777777" w:rsidR="000E541A" w:rsidRPr="00966FEE" w:rsidRDefault="00E5408B">
      <w:pPr>
        <w:pStyle w:val="a1"/>
        <w:rPr>
          <w:color w:val="000000" w:themeColor="text1"/>
          <w:szCs w:val="28"/>
        </w:rPr>
      </w:pPr>
      <w:r w:rsidRPr="00966FEE">
        <w:rPr>
          <w:color w:val="000000" w:themeColor="text1"/>
          <w:szCs w:val="28"/>
        </w:rPr>
        <w:t>На территории Ленинградской области имеются предпосылки и возможности для развития промышленного туризма – насчитывается более 60 крупных промышленных предприятий. На 22 предприятиях проводятся организованные экскурсии. Одним из популярных объектов промышленного туризма является Волховская гидроэлектростанция – старейшая гидроэлектростанция в России, которая снабжала электроэнергией блокадный Ленинград и действует по настоящее время.</w:t>
      </w:r>
    </w:p>
    <w:p w14:paraId="32C3DFF1" w14:textId="77777777" w:rsidR="000E541A" w:rsidRPr="00966FEE" w:rsidRDefault="00E5408B">
      <w:pPr>
        <w:pStyle w:val="a1"/>
        <w:rPr>
          <w:color w:val="000000" w:themeColor="text1"/>
          <w:szCs w:val="28"/>
        </w:rPr>
      </w:pPr>
      <w:r w:rsidRPr="00966FEE">
        <w:rPr>
          <w:color w:val="000000" w:themeColor="text1"/>
          <w:szCs w:val="28"/>
        </w:rPr>
        <w:t xml:space="preserve">Ленинградская область по итогам 2020 года заняла 14 место в рейтинге эффективности органов исполнительной власти субъектов Российской Федерации в сфере промышленности, разработанном Министерством промышленности и торговли Российской Федерации. Помимо экономических показателей, характеризующих состояние промышленной отрасли, оценка производилась по блоку «Деловая активность региона. Молодежная политика. Промышленный туризм», в рамках которого в т.ч. оценивались наличие мероприятий по развитию </w:t>
      </w:r>
      <w:r w:rsidRPr="00966FEE">
        <w:rPr>
          <w:color w:val="000000" w:themeColor="text1"/>
          <w:szCs w:val="28"/>
        </w:rPr>
        <w:lastRenderedPageBreak/>
        <w:t>промышленного туризма в регионе и наличие региональных конгрессно-выставочных и выставочно-ярмарочных мероприятий в сфере промышленности.</w:t>
      </w:r>
    </w:p>
    <w:p w14:paraId="1F72E0EB" w14:textId="77777777" w:rsidR="000E541A" w:rsidRPr="00966FEE" w:rsidRDefault="00E5408B">
      <w:pPr>
        <w:pStyle w:val="a1"/>
        <w:rPr>
          <w:color w:val="000000" w:themeColor="text1"/>
          <w:szCs w:val="28"/>
        </w:rPr>
      </w:pPr>
      <w:r w:rsidRPr="00966FEE">
        <w:rPr>
          <w:color w:val="000000" w:themeColor="text1"/>
          <w:szCs w:val="28"/>
        </w:rPr>
        <w:t xml:space="preserve">В последние годы набирает популярность научно-популярный туризм. На территории Ленинградской области много интересных мест, где развивалась российская наука и сейчас делаются научные открытия. Музей И.П. Павлова в </w:t>
      </w:r>
      <w:r w:rsidRPr="00966FEE">
        <w:rPr>
          <w:color w:val="000000" w:themeColor="text1"/>
          <w:szCs w:val="28"/>
        </w:rPr>
        <w:br/>
        <w:t xml:space="preserve">г. Колтуши посвящен физиологии, нейрофизиологии, генетике, биофизике, когнитивистике, медицине. Петербургский институт ядерной физики им. Б.П. Константинова, расположенный в г. Гатчина – крупнейший многопрофильный научный центр России, ведущий фундаментальные и прикладные исследования в области физики и бионауке. </w:t>
      </w:r>
    </w:p>
    <w:p w14:paraId="152B4BF9" w14:textId="77777777" w:rsidR="000E541A" w:rsidRPr="00966FEE" w:rsidRDefault="00E5408B">
      <w:pPr>
        <w:pStyle w:val="a1"/>
        <w:rPr>
          <w:color w:val="000000" w:themeColor="text1"/>
          <w:szCs w:val="28"/>
        </w:rPr>
      </w:pPr>
      <w:r w:rsidRPr="00966FEE">
        <w:rPr>
          <w:color w:val="000000" w:themeColor="text1"/>
          <w:szCs w:val="28"/>
        </w:rPr>
        <w:t>Эколого-познавательные экскурсии проводятся в обустроенных пещерах памятника природы регионального значения «Саблинский» в Тосненском муниципальном районе, в первом в России палеопарке в селе Путилово Кировского муниципального района развивается палеонтологический туризм.</w:t>
      </w:r>
    </w:p>
    <w:p w14:paraId="390E5691" w14:textId="77777777" w:rsidR="000E541A" w:rsidRPr="00966FEE" w:rsidRDefault="00E5408B">
      <w:pPr>
        <w:pStyle w:val="a1"/>
        <w:rPr>
          <w:color w:val="000000" w:themeColor="text1"/>
          <w:szCs w:val="28"/>
        </w:rPr>
      </w:pPr>
      <w:r w:rsidRPr="00966FEE">
        <w:rPr>
          <w:color w:val="000000" w:themeColor="text1"/>
          <w:szCs w:val="28"/>
        </w:rPr>
        <w:t>На территории Ленинградской области разработано несколько промышленных туристических маршрутов: «Промышленный Волхов», «Бумажный путь», «Сила Атома», «Великие гидротехнические сооружения», «Гидротехнические сооружения на берегах промысловой реки».</w:t>
      </w:r>
    </w:p>
    <w:p w14:paraId="761BBA9C"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В настоящее время туристско-рекреационные зоны промышленно-научной специализации на территории Ленинградской области не выделены, вместе с тем, предусмотрен ряд многофункциональных туристско-рекреационных зон, в том числе с промышленно-научным направлением (раздел 2.5.1.9). </w:t>
      </w:r>
    </w:p>
    <w:p w14:paraId="20D2ECE2" w14:textId="77777777" w:rsidR="000E541A" w:rsidRPr="00966FEE" w:rsidRDefault="000E541A">
      <w:pPr>
        <w:pStyle w:val="a1"/>
        <w:rPr>
          <w:color w:val="000000" w:themeColor="text1"/>
          <w:szCs w:val="28"/>
        </w:rPr>
      </w:pPr>
    </w:p>
    <w:p w14:paraId="56D65777" w14:textId="77777777" w:rsidR="000E541A" w:rsidRPr="00966FEE" w:rsidRDefault="00E5408B">
      <w:pPr>
        <w:spacing w:after="0" w:line="240" w:lineRule="auto"/>
        <w:ind w:firstLine="709"/>
        <w:jc w:val="both"/>
        <w:rPr>
          <w:rFonts w:ascii="Times New Roman" w:hAnsi="Times New Roman" w:cs="Times New Roman"/>
          <w:b/>
          <w:bCs/>
          <w:i/>
          <w:iCs/>
          <w:color w:val="000000" w:themeColor="text1"/>
          <w:sz w:val="28"/>
          <w:szCs w:val="28"/>
        </w:rPr>
      </w:pPr>
      <w:r w:rsidRPr="00966FEE">
        <w:rPr>
          <w:rFonts w:ascii="Times New Roman" w:hAnsi="Times New Roman" w:cs="Times New Roman"/>
          <w:b/>
          <w:bCs/>
          <w:i/>
          <w:iCs/>
          <w:color w:val="000000" w:themeColor="text1"/>
          <w:sz w:val="28"/>
          <w:szCs w:val="28"/>
        </w:rPr>
        <w:t>Регламент туристско-рекреационных зон регионального значения промышленно-научной специализации</w:t>
      </w:r>
    </w:p>
    <w:p w14:paraId="77E6675D" w14:textId="77777777" w:rsidR="000E541A" w:rsidRPr="00966FEE" w:rsidRDefault="00E5408B">
      <w:pPr>
        <w:widowControl w:val="0"/>
        <w:spacing w:after="0" w:line="240" w:lineRule="auto"/>
        <w:ind w:firstLine="709"/>
        <w:jc w:val="both"/>
        <w:rPr>
          <w:color w:val="000000" w:themeColor="text1"/>
          <w:szCs w:val="28"/>
        </w:rPr>
      </w:pPr>
      <w:r w:rsidRPr="00966FEE">
        <w:rPr>
          <w:rFonts w:ascii="Times New Roman" w:hAnsi="Times New Roman" w:cs="Times New Roman"/>
          <w:color w:val="000000" w:themeColor="text1"/>
          <w:sz w:val="28"/>
          <w:szCs w:val="28"/>
        </w:rPr>
        <w:t>Целями создания туристско-рекреационных зон регионального значения промышленно-научной специализации являются развитие промышленного и научно-популярного туризма, привлечение внимания к индустриальному и научному наследию Ленинградской области, а также развитие экскурсионной и музейной деятельности промышленных предприятий и научно-исследовательских организаций для извлечения ими дополнительной материальной выгоды и привлечения трудовых ресурсов.</w:t>
      </w:r>
    </w:p>
    <w:p w14:paraId="5D1853A5"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Туристская деятельность в границах туристско-рекреационных зон регионального значения промышленно-научной специализации осуществляется в формате организованных экскурсий на промышленные и научные предприятия, гидротехнические сооружения и иные объекты промышленного туризма.</w:t>
      </w:r>
    </w:p>
    <w:p w14:paraId="094DBA56"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Использование земель и земельных участков осуществляется в соответствии с режимом и требованиями по обеспечению безопасности, санитарно-защитными зонами предприятий и сооружений.</w:t>
      </w:r>
    </w:p>
    <w:p w14:paraId="05F21D1C" w14:textId="77777777" w:rsidR="000E541A" w:rsidRPr="00966FEE" w:rsidRDefault="00E5408B">
      <w:pPr>
        <w:widowControl w:val="0"/>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С учетом строгого контрольно-пропускного режима и требований по обеспечению безопасности посещение промышленных и научно-исследовательских объектов осуществляется в соответствии с установленным порядком посещения для групп по предварительной заявке.</w:t>
      </w:r>
    </w:p>
    <w:p w14:paraId="34536090" w14:textId="5DBA9DE9" w:rsidR="000E541A" w:rsidRPr="00966FEE" w:rsidRDefault="00E5408B">
      <w:pPr>
        <w:pStyle w:val="a1"/>
        <w:rPr>
          <w:color w:val="000000" w:themeColor="text1"/>
          <w:szCs w:val="28"/>
        </w:rPr>
      </w:pPr>
      <w:r w:rsidRPr="00966FEE">
        <w:rPr>
          <w:color w:val="000000" w:themeColor="text1"/>
          <w:szCs w:val="28"/>
        </w:rPr>
        <w:lastRenderedPageBreak/>
        <w:t xml:space="preserve">В границах туристско-рекреационных зон </w:t>
      </w:r>
      <w:r w:rsidR="003B7E6C" w:rsidRPr="00966FEE">
        <w:rPr>
          <w:color w:val="000000" w:themeColor="text1"/>
          <w:szCs w:val="28"/>
        </w:rPr>
        <w:t xml:space="preserve">промышленно-научной специализации в целях развития промышленного и научно-популярного туризма </w:t>
      </w:r>
      <w:r w:rsidRPr="00966FEE">
        <w:rPr>
          <w:color w:val="000000" w:themeColor="text1"/>
          <w:szCs w:val="28"/>
        </w:rPr>
        <w:t>могут быть установлены следующие виды разрешенного использования земельных участков:</w:t>
      </w:r>
    </w:p>
    <w:p w14:paraId="7DAC4049"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историко-культурная деятельность (9.3);</w:t>
      </w:r>
    </w:p>
    <w:p w14:paraId="542B37C4" w14:textId="77777777" w:rsidR="000E541A" w:rsidRPr="00966FEE" w:rsidRDefault="00E5408B" w:rsidP="00271EA0">
      <w:pPr>
        <w:pStyle w:val="a1"/>
        <w:numPr>
          <w:ilvl w:val="0"/>
          <w:numId w:val="136"/>
        </w:numPr>
        <w:tabs>
          <w:tab w:val="left" w:pos="1134"/>
        </w:tabs>
        <w:ind w:left="0" w:firstLine="709"/>
        <w:rPr>
          <w:color w:val="000000" w:themeColor="text1"/>
          <w:szCs w:val="28"/>
        </w:rPr>
      </w:pPr>
      <w:r w:rsidRPr="00966FEE">
        <w:rPr>
          <w:color w:val="000000" w:themeColor="text1"/>
          <w:szCs w:val="28"/>
        </w:rPr>
        <w:t>объекты культурно-досуговой деятельности (3.6.1);</w:t>
      </w:r>
    </w:p>
    <w:p w14:paraId="439B24B9" w14:textId="76F8DCDD" w:rsidR="000E541A" w:rsidRDefault="00E5408B" w:rsidP="00B05F85">
      <w:pPr>
        <w:pStyle w:val="a1"/>
        <w:numPr>
          <w:ilvl w:val="0"/>
          <w:numId w:val="136"/>
        </w:numPr>
        <w:tabs>
          <w:tab w:val="left" w:pos="1134"/>
        </w:tabs>
        <w:ind w:left="0" w:firstLine="709"/>
        <w:rPr>
          <w:color w:val="000000" w:themeColor="text1"/>
          <w:szCs w:val="28"/>
        </w:rPr>
      </w:pPr>
      <w:r w:rsidRPr="00966FEE">
        <w:rPr>
          <w:color w:val="000000" w:themeColor="text1"/>
          <w:szCs w:val="28"/>
        </w:rPr>
        <w:t>земельные участки (территории) общего пользования (12.0).</w:t>
      </w:r>
    </w:p>
    <w:p w14:paraId="2C355FB6" w14:textId="77777777" w:rsidR="00D43CF4" w:rsidRPr="00966FEE" w:rsidRDefault="00D43CF4" w:rsidP="00D43CF4">
      <w:pPr>
        <w:pStyle w:val="a1"/>
        <w:tabs>
          <w:tab w:val="left" w:pos="1134"/>
        </w:tabs>
        <w:ind w:left="709" w:firstLine="0"/>
        <w:rPr>
          <w:color w:val="000000" w:themeColor="text1"/>
          <w:szCs w:val="28"/>
        </w:rPr>
      </w:pPr>
    </w:p>
    <w:p w14:paraId="31DC942A" w14:textId="77777777" w:rsidR="000E541A" w:rsidRPr="00966FEE" w:rsidRDefault="00E5408B" w:rsidP="00271EA0">
      <w:pPr>
        <w:pStyle w:val="a1"/>
        <w:keepNext/>
        <w:numPr>
          <w:ilvl w:val="3"/>
          <w:numId w:val="131"/>
        </w:numPr>
        <w:tabs>
          <w:tab w:val="left" w:pos="1701"/>
          <w:tab w:val="left" w:pos="3375"/>
        </w:tabs>
        <w:ind w:left="0" w:firstLine="709"/>
        <w:outlineLvl w:val="2"/>
        <w:rPr>
          <w:b/>
          <w:bCs/>
          <w:color w:val="000000" w:themeColor="text1"/>
          <w:szCs w:val="28"/>
        </w:rPr>
      </w:pPr>
      <w:r w:rsidRPr="00966FEE">
        <w:rPr>
          <w:b/>
          <w:bCs/>
          <w:color w:val="000000" w:themeColor="text1"/>
          <w:szCs w:val="28"/>
        </w:rPr>
        <w:t>Сельскохозяйственная специализация</w:t>
      </w:r>
    </w:p>
    <w:p w14:paraId="762CE99E" w14:textId="77777777" w:rsidR="000E541A" w:rsidRPr="00966FEE" w:rsidRDefault="00E5408B">
      <w:pPr>
        <w:pStyle w:val="a1"/>
        <w:rPr>
          <w:color w:val="000000" w:themeColor="text1"/>
          <w:szCs w:val="28"/>
        </w:rPr>
      </w:pPr>
      <w:r w:rsidRPr="00966FEE">
        <w:rPr>
          <w:color w:val="000000" w:themeColor="text1"/>
          <w:szCs w:val="28"/>
        </w:rPr>
        <w:t>Сельский туризм определен Федеральным законом от 24.11.1996 № 132-ФЗ «Об основах туристской деятельности в Российской Федерации» в качестве одного из перспективных направлений развития туризма на федеральном уровне. Согласно части 15 статьи 7 Федерального закона от 29.12.2006 № 264-ФЗ «О развитии сельского хозяйства» поддержка и развитие сельского туризма относится к основным направлениям государственной поддержки в сфере развития сельского хозяйства.</w:t>
      </w:r>
    </w:p>
    <w:p w14:paraId="340B54DA" w14:textId="77777777" w:rsidR="000E541A" w:rsidRPr="00966FEE" w:rsidRDefault="00E5408B">
      <w:pPr>
        <w:pStyle w:val="a1"/>
        <w:rPr>
          <w:color w:val="000000" w:themeColor="text1"/>
          <w:szCs w:val="28"/>
        </w:rPr>
      </w:pPr>
      <w:r w:rsidRPr="00966FEE">
        <w:rPr>
          <w:color w:val="000000" w:themeColor="text1"/>
          <w:szCs w:val="28"/>
        </w:rPr>
        <w:t>Данный вид туризма предусматривает посещение сельской местности, малых городов с численностью населения до 30 тысяч человек, в целях отдыха, приобщения к традиционному укладу жизни, ознакомления с деятельностью сельскохозяйственных товаропроизводителей и участия в сельскохозяйственных работах без извлечения материальной выгоды с возможностью предоставления услуг по временному размещению, организации досуга, экскурсионных и иных услуг.</w:t>
      </w:r>
    </w:p>
    <w:p w14:paraId="31C2EBD0" w14:textId="77777777" w:rsidR="000E541A" w:rsidRPr="00966FEE" w:rsidRDefault="00E5408B">
      <w:pPr>
        <w:pStyle w:val="a1"/>
        <w:rPr>
          <w:color w:val="000000" w:themeColor="text1"/>
          <w:szCs w:val="28"/>
        </w:rPr>
      </w:pPr>
      <w:r w:rsidRPr="00966FEE">
        <w:rPr>
          <w:color w:val="000000" w:themeColor="text1"/>
          <w:szCs w:val="28"/>
        </w:rPr>
        <w:t>Основной целью деятельности в рамках сельского туризма является предоставление отдыха в сельской местности.</w:t>
      </w:r>
    </w:p>
    <w:p w14:paraId="1DDD6262" w14:textId="77777777" w:rsidR="000E541A" w:rsidRPr="00966FEE" w:rsidRDefault="00E5408B">
      <w:pPr>
        <w:pStyle w:val="a1"/>
        <w:rPr>
          <w:color w:val="000000" w:themeColor="text1"/>
          <w:szCs w:val="28"/>
        </w:rPr>
      </w:pPr>
      <w:r w:rsidRPr="00966FEE">
        <w:rPr>
          <w:color w:val="000000" w:themeColor="text1"/>
          <w:szCs w:val="28"/>
        </w:rPr>
        <w:t>Объектом сельского туризма является определенная территория, на которой предоставляются услуги в сфере сельского туризма, включая объекты по производству, переработке, хранению и реализации сельскохозяйственной продукции, объекты, используемые для приема и (или) размещения туристов, объекты туристского показа, объекты развлекательной инфраструктуры.</w:t>
      </w:r>
    </w:p>
    <w:p w14:paraId="5113F895" w14:textId="77777777" w:rsidR="000E541A" w:rsidRPr="00966FEE" w:rsidRDefault="00E5408B">
      <w:pPr>
        <w:pStyle w:val="a1"/>
        <w:rPr>
          <w:color w:val="000000" w:themeColor="text1"/>
          <w:szCs w:val="28"/>
        </w:rPr>
      </w:pPr>
      <w:r w:rsidRPr="00966FEE">
        <w:rPr>
          <w:color w:val="000000" w:themeColor="text1"/>
          <w:szCs w:val="28"/>
        </w:rPr>
        <w:t>Пребывание туристов в сельской местности сопровождается знакомством их с природными ландшафтами, традиционными сельскими промыслами, с ценностями народного творчества и деревенской культуры, местными обычаями и разновидностями сельского труда.</w:t>
      </w:r>
    </w:p>
    <w:p w14:paraId="063441B3" w14:textId="77777777" w:rsidR="000E541A" w:rsidRPr="00966FEE" w:rsidRDefault="00E5408B">
      <w:pPr>
        <w:pStyle w:val="a1"/>
        <w:rPr>
          <w:color w:val="000000" w:themeColor="text1"/>
          <w:szCs w:val="28"/>
        </w:rPr>
      </w:pPr>
      <w:r w:rsidRPr="00966FEE">
        <w:rPr>
          <w:color w:val="000000" w:themeColor="text1"/>
          <w:szCs w:val="28"/>
        </w:rPr>
        <w:t>Услуги в сфере сельского туризма должны быть направлены на:</w:t>
      </w:r>
    </w:p>
    <w:p w14:paraId="1DC93424" w14:textId="77777777" w:rsidR="000E541A" w:rsidRPr="00966FEE" w:rsidRDefault="00E5408B" w:rsidP="00271EA0">
      <w:pPr>
        <w:pStyle w:val="a1"/>
        <w:numPr>
          <w:ilvl w:val="0"/>
          <w:numId w:val="163"/>
        </w:numPr>
        <w:tabs>
          <w:tab w:val="left" w:pos="1148"/>
        </w:tabs>
        <w:ind w:left="0" w:firstLine="709"/>
        <w:rPr>
          <w:color w:val="000000" w:themeColor="text1"/>
          <w:szCs w:val="28"/>
        </w:rPr>
      </w:pPr>
      <w:r w:rsidRPr="00966FEE">
        <w:rPr>
          <w:color w:val="000000" w:themeColor="text1"/>
          <w:szCs w:val="28"/>
        </w:rPr>
        <w:t>увеличение производства и реализацию сельскохозяйственной продукции, произведенной сельскохозяйственным товаропроизводителем;</w:t>
      </w:r>
    </w:p>
    <w:p w14:paraId="4AE200D3" w14:textId="77777777" w:rsidR="000E541A" w:rsidRPr="00966FEE" w:rsidRDefault="00E5408B" w:rsidP="00271EA0">
      <w:pPr>
        <w:pStyle w:val="a1"/>
        <w:numPr>
          <w:ilvl w:val="0"/>
          <w:numId w:val="163"/>
        </w:numPr>
        <w:tabs>
          <w:tab w:val="left" w:pos="1148"/>
        </w:tabs>
        <w:ind w:left="0" w:firstLine="709"/>
        <w:rPr>
          <w:color w:val="000000" w:themeColor="text1"/>
          <w:szCs w:val="28"/>
        </w:rPr>
      </w:pPr>
      <w:r w:rsidRPr="00966FEE">
        <w:rPr>
          <w:color w:val="000000" w:themeColor="text1"/>
          <w:szCs w:val="28"/>
        </w:rPr>
        <w:t>сохранение биологического и культурного разнообразия сельских территорий;</w:t>
      </w:r>
    </w:p>
    <w:p w14:paraId="5B467DE3" w14:textId="77777777" w:rsidR="000E541A" w:rsidRPr="00966FEE" w:rsidRDefault="00E5408B" w:rsidP="00271EA0">
      <w:pPr>
        <w:pStyle w:val="a1"/>
        <w:numPr>
          <w:ilvl w:val="0"/>
          <w:numId w:val="163"/>
        </w:numPr>
        <w:tabs>
          <w:tab w:val="left" w:pos="1148"/>
        </w:tabs>
        <w:ind w:left="0" w:firstLine="709"/>
        <w:rPr>
          <w:color w:val="000000" w:themeColor="text1"/>
          <w:szCs w:val="28"/>
        </w:rPr>
      </w:pPr>
      <w:r w:rsidRPr="00966FEE">
        <w:rPr>
          <w:color w:val="000000" w:themeColor="text1"/>
          <w:szCs w:val="28"/>
        </w:rPr>
        <w:t>привлечение сельских туристов на сельские территории с целью приобщения их к сельскому образу жизни;</w:t>
      </w:r>
    </w:p>
    <w:p w14:paraId="3A584222" w14:textId="77777777" w:rsidR="000E541A" w:rsidRPr="00966FEE" w:rsidRDefault="00E5408B" w:rsidP="00271EA0">
      <w:pPr>
        <w:pStyle w:val="a1"/>
        <w:numPr>
          <w:ilvl w:val="0"/>
          <w:numId w:val="163"/>
        </w:numPr>
        <w:tabs>
          <w:tab w:val="left" w:pos="1148"/>
        </w:tabs>
        <w:ind w:left="0" w:firstLine="709"/>
        <w:rPr>
          <w:color w:val="000000" w:themeColor="text1"/>
          <w:szCs w:val="28"/>
        </w:rPr>
      </w:pPr>
      <w:r w:rsidRPr="00966FEE">
        <w:rPr>
          <w:color w:val="000000" w:themeColor="text1"/>
          <w:szCs w:val="28"/>
        </w:rPr>
        <w:t>сохранение традиционных ремесел, фольклора, преемственности уклада сельской жизни.</w:t>
      </w:r>
    </w:p>
    <w:p w14:paraId="66EDF5EE" w14:textId="77777777" w:rsidR="000E541A" w:rsidRPr="00966FEE" w:rsidRDefault="00E5408B">
      <w:pPr>
        <w:pStyle w:val="a1"/>
        <w:rPr>
          <w:color w:val="000000" w:themeColor="text1"/>
          <w:szCs w:val="28"/>
        </w:rPr>
      </w:pPr>
      <w:r w:rsidRPr="00966FEE">
        <w:rPr>
          <w:color w:val="000000" w:themeColor="text1"/>
          <w:szCs w:val="28"/>
        </w:rPr>
        <w:t xml:space="preserve">В набор туристических услуг могут входить услуги по размещению в сельских (гостевых) домах, в крестьянских (фермерских) хозяйствах, услуги по организации туров и знакомству с местностью, услуги, связанные с непосредственным участием </w:t>
      </w:r>
      <w:r w:rsidRPr="00966FEE">
        <w:rPr>
          <w:color w:val="000000" w:themeColor="text1"/>
          <w:szCs w:val="28"/>
        </w:rPr>
        <w:lastRenderedPageBreak/>
        <w:t>туристов в сельскохозяйственном производстве и сельскохозяйственных работах (кормление и уход за животными, уход за растениями, сбор урожая), участие в перерабатывающем производстве (сыроварение, мукомольное производство и др.).</w:t>
      </w:r>
    </w:p>
    <w:p w14:paraId="520094A9" w14:textId="77777777" w:rsidR="000E541A" w:rsidRPr="00966FEE" w:rsidRDefault="00E5408B">
      <w:pPr>
        <w:pStyle w:val="a1"/>
        <w:rPr>
          <w:color w:val="000000" w:themeColor="text1"/>
          <w:szCs w:val="28"/>
        </w:rPr>
      </w:pPr>
      <w:r w:rsidRPr="00966FEE">
        <w:rPr>
          <w:color w:val="000000" w:themeColor="text1"/>
          <w:szCs w:val="28"/>
        </w:rPr>
        <w:t>Сельский туризм отличается экологичностью и минимизацией издержек на проживание и питание, тем самым способствует получению дополнительных доходов фермерских хозяйств и иных сельхозпроизводителей, созданию новых рабочих мест, увеличению объемов сбыта продукции и привлечению в сельские населенные пункты дополнительных инвестиций.</w:t>
      </w:r>
    </w:p>
    <w:p w14:paraId="7B53F221" w14:textId="77777777" w:rsidR="000E541A" w:rsidRPr="00966FEE" w:rsidRDefault="00E5408B">
      <w:pPr>
        <w:pStyle w:val="a1"/>
        <w:rPr>
          <w:color w:val="000000" w:themeColor="text1"/>
          <w:szCs w:val="28"/>
        </w:rPr>
      </w:pPr>
      <w:r w:rsidRPr="00966FEE">
        <w:rPr>
          <w:color w:val="000000" w:themeColor="text1"/>
          <w:szCs w:val="28"/>
        </w:rPr>
        <w:t>Согласно сложившейся практике, агротуристические туры с проживанием, питанием и знакомством с жизнью и бытом сельских жителей, а также сельскохозяйственным производством организуются фермерским хозяйством или сельскохозяйственным предприятием. При этом их основным видом деятельности является сельскохозяйственная деятельность. Из агротуристической деятельности они извлекают дополнительный доход за счет реализации туристических услуг и сельскохозяйственной продукции.</w:t>
      </w:r>
    </w:p>
    <w:p w14:paraId="5E7CDAEA" w14:textId="77777777" w:rsidR="000E541A" w:rsidRPr="00966FEE" w:rsidRDefault="00E5408B">
      <w:pPr>
        <w:pStyle w:val="a1"/>
        <w:rPr>
          <w:color w:val="000000" w:themeColor="text1"/>
          <w:szCs w:val="28"/>
        </w:rPr>
      </w:pPr>
      <w:r w:rsidRPr="00966FEE">
        <w:rPr>
          <w:color w:val="000000" w:themeColor="text1"/>
          <w:szCs w:val="28"/>
        </w:rPr>
        <w:t xml:space="preserve">Деятельность по оказанию услуг в сфере сельского туризма осуществляется сельскохозяйственными товаропроизводителями в соответствии с требованиями, установленными Правительством Российской Федерации. </w:t>
      </w:r>
    </w:p>
    <w:p w14:paraId="76E737D1" w14:textId="77777777" w:rsidR="000E541A" w:rsidRPr="00966FEE" w:rsidRDefault="00E5408B">
      <w:pPr>
        <w:pStyle w:val="a1"/>
        <w:rPr>
          <w:color w:val="000000" w:themeColor="text1"/>
          <w:szCs w:val="28"/>
        </w:rPr>
      </w:pPr>
      <w:r w:rsidRPr="00966FEE">
        <w:rPr>
          <w:color w:val="000000" w:themeColor="text1"/>
          <w:szCs w:val="28"/>
        </w:rPr>
        <w:t>В настоящее время Правительством Российской Федерации подготовлен проект постановления «Об утверждении требований к деятельности сельскохозяйственных товаропроизводителей по оказанию услуг в сфере сельского туризма», в соответствии с которым к услугам в сфере сельского туризма относятся:</w:t>
      </w:r>
    </w:p>
    <w:p w14:paraId="1F5553F3" w14:textId="77777777" w:rsidR="000E541A" w:rsidRPr="00966FEE" w:rsidRDefault="00E5408B" w:rsidP="00271EA0">
      <w:pPr>
        <w:pStyle w:val="a1"/>
        <w:numPr>
          <w:ilvl w:val="0"/>
          <w:numId w:val="164"/>
        </w:numPr>
        <w:tabs>
          <w:tab w:val="left" w:pos="1120"/>
        </w:tabs>
        <w:ind w:left="0" w:firstLine="709"/>
        <w:rPr>
          <w:color w:val="000000" w:themeColor="text1"/>
          <w:szCs w:val="28"/>
        </w:rPr>
      </w:pPr>
      <w:r w:rsidRPr="00966FEE">
        <w:rPr>
          <w:color w:val="000000" w:themeColor="text1"/>
          <w:szCs w:val="28"/>
        </w:rPr>
        <w:t>реализация сельским туристам сельскохозяйственной продукции, произведенной сельскохозяйственным товаропроизводителем, оказывающим услуги в сфере сельского туризма;</w:t>
      </w:r>
    </w:p>
    <w:p w14:paraId="2782510B" w14:textId="77777777" w:rsidR="000E541A" w:rsidRPr="00966FEE" w:rsidRDefault="00E5408B" w:rsidP="00271EA0">
      <w:pPr>
        <w:pStyle w:val="a1"/>
        <w:numPr>
          <w:ilvl w:val="0"/>
          <w:numId w:val="164"/>
        </w:numPr>
        <w:tabs>
          <w:tab w:val="left" w:pos="1120"/>
        </w:tabs>
        <w:ind w:left="0" w:firstLine="709"/>
        <w:rPr>
          <w:color w:val="000000" w:themeColor="text1"/>
          <w:szCs w:val="28"/>
        </w:rPr>
      </w:pPr>
      <w:r w:rsidRPr="00966FEE">
        <w:rPr>
          <w:color w:val="000000" w:themeColor="text1"/>
          <w:szCs w:val="28"/>
        </w:rPr>
        <w:t>размещение для временного проживания сельских туристов;</w:t>
      </w:r>
    </w:p>
    <w:p w14:paraId="4D6BDC93" w14:textId="77777777" w:rsidR="000E541A" w:rsidRPr="00966FEE" w:rsidRDefault="00E5408B" w:rsidP="00271EA0">
      <w:pPr>
        <w:pStyle w:val="a1"/>
        <w:numPr>
          <w:ilvl w:val="0"/>
          <w:numId w:val="164"/>
        </w:numPr>
        <w:tabs>
          <w:tab w:val="left" w:pos="1120"/>
        </w:tabs>
        <w:ind w:left="0" w:firstLine="709"/>
        <w:rPr>
          <w:color w:val="000000" w:themeColor="text1"/>
          <w:szCs w:val="28"/>
        </w:rPr>
      </w:pPr>
      <w:r w:rsidRPr="00966FEE">
        <w:rPr>
          <w:color w:val="000000" w:themeColor="text1"/>
          <w:szCs w:val="28"/>
        </w:rPr>
        <w:t>организация перевозки сельских туристов (трансфер);</w:t>
      </w:r>
    </w:p>
    <w:p w14:paraId="3DF9DB7A" w14:textId="77777777" w:rsidR="000E541A" w:rsidRPr="00966FEE" w:rsidRDefault="00E5408B" w:rsidP="00271EA0">
      <w:pPr>
        <w:pStyle w:val="a1"/>
        <w:numPr>
          <w:ilvl w:val="0"/>
          <w:numId w:val="164"/>
        </w:numPr>
        <w:tabs>
          <w:tab w:val="left" w:pos="1120"/>
        </w:tabs>
        <w:ind w:left="0" w:firstLine="709"/>
        <w:rPr>
          <w:color w:val="000000" w:themeColor="text1"/>
          <w:szCs w:val="28"/>
        </w:rPr>
      </w:pPr>
      <w:r w:rsidRPr="00966FEE">
        <w:rPr>
          <w:color w:val="000000" w:themeColor="text1"/>
          <w:szCs w:val="28"/>
        </w:rPr>
        <w:t>экскурсионные услуги;</w:t>
      </w:r>
    </w:p>
    <w:p w14:paraId="3565BCA0" w14:textId="77777777" w:rsidR="000E541A" w:rsidRPr="00966FEE" w:rsidRDefault="00E5408B" w:rsidP="00271EA0">
      <w:pPr>
        <w:pStyle w:val="a1"/>
        <w:numPr>
          <w:ilvl w:val="0"/>
          <w:numId w:val="164"/>
        </w:numPr>
        <w:tabs>
          <w:tab w:val="left" w:pos="1120"/>
        </w:tabs>
        <w:ind w:left="0" w:firstLine="709"/>
        <w:rPr>
          <w:color w:val="000000" w:themeColor="text1"/>
          <w:szCs w:val="28"/>
        </w:rPr>
      </w:pPr>
      <w:r w:rsidRPr="00966FEE">
        <w:rPr>
          <w:color w:val="000000" w:themeColor="text1"/>
          <w:szCs w:val="28"/>
        </w:rPr>
        <w:t>участие сельских туристов в производстве и переработке сельскохозяйственной продукции, а также в сельскохозяйственных работах, ознакомлению сельских туристов с сельскохозяйственными животными;</w:t>
      </w:r>
    </w:p>
    <w:p w14:paraId="1B020FC8" w14:textId="77777777" w:rsidR="000E541A" w:rsidRPr="00966FEE" w:rsidRDefault="00E5408B" w:rsidP="00271EA0">
      <w:pPr>
        <w:pStyle w:val="a1"/>
        <w:numPr>
          <w:ilvl w:val="0"/>
          <w:numId w:val="164"/>
        </w:numPr>
        <w:tabs>
          <w:tab w:val="left" w:pos="1120"/>
        </w:tabs>
        <w:ind w:left="0" w:firstLine="709"/>
        <w:rPr>
          <w:color w:val="000000" w:themeColor="text1"/>
          <w:szCs w:val="28"/>
        </w:rPr>
      </w:pPr>
      <w:r w:rsidRPr="00966FEE">
        <w:rPr>
          <w:color w:val="000000" w:themeColor="text1"/>
          <w:szCs w:val="28"/>
        </w:rPr>
        <w:t>организация питания сельских туристов;</w:t>
      </w:r>
    </w:p>
    <w:p w14:paraId="39243456" w14:textId="77777777" w:rsidR="000E541A" w:rsidRPr="00966FEE" w:rsidRDefault="00E5408B" w:rsidP="00271EA0">
      <w:pPr>
        <w:pStyle w:val="a1"/>
        <w:numPr>
          <w:ilvl w:val="0"/>
          <w:numId w:val="164"/>
        </w:numPr>
        <w:tabs>
          <w:tab w:val="left" w:pos="1120"/>
        </w:tabs>
        <w:ind w:left="0" w:firstLine="709"/>
        <w:rPr>
          <w:color w:val="000000" w:themeColor="text1"/>
          <w:szCs w:val="28"/>
        </w:rPr>
      </w:pPr>
      <w:r w:rsidRPr="00966FEE">
        <w:rPr>
          <w:color w:val="000000" w:themeColor="text1"/>
          <w:szCs w:val="28"/>
        </w:rPr>
        <w:t>организация досуга сельских туристов, в том числе включая ярмарки, фестивали, направленного на ознакомление сельских туристов с деятельностью сельскохозяйственного товаропроизводителя, особенностями ведения сельскохозяйственного производства, приобщения к сельской традиционной культуре.</w:t>
      </w:r>
    </w:p>
    <w:p w14:paraId="3CF8A86D" w14:textId="77777777" w:rsidR="000E541A" w:rsidRPr="00966FEE" w:rsidRDefault="00E5408B">
      <w:pPr>
        <w:pStyle w:val="a1"/>
        <w:tabs>
          <w:tab w:val="left" w:pos="1120"/>
        </w:tabs>
        <w:rPr>
          <w:color w:val="000000" w:themeColor="text1"/>
          <w:szCs w:val="28"/>
        </w:rPr>
      </w:pPr>
      <w:r w:rsidRPr="00966FEE">
        <w:rPr>
          <w:color w:val="000000" w:themeColor="text1"/>
          <w:szCs w:val="28"/>
        </w:rPr>
        <w:t>Вместе с тем, приказом Минэкономразвития России от 11.11.2022 № 617 утверждены требования к средствам размещения, используемым для осуществления деятельности по оказанию услуг в сфере сельского туризма в сельской местности.</w:t>
      </w:r>
    </w:p>
    <w:p w14:paraId="2A6227A1" w14:textId="77777777" w:rsidR="000E541A" w:rsidRPr="00966FEE" w:rsidRDefault="00E5408B">
      <w:pPr>
        <w:pStyle w:val="a1"/>
        <w:tabs>
          <w:tab w:val="left" w:pos="1120"/>
        </w:tabs>
        <w:rPr>
          <w:color w:val="000000" w:themeColor="text1"/>
          <w:szCs w:val="28"/>
        </w:rPr>
      </w:pPr>
      <w:r w:rsidRPr="00966FEE">
        <w:rPr>
          <w:color w:val="000000" w:themeColor="text1"/>
          <w:szCs w:val="28"/>
        </w:rPr>
        <w:t xml:space="preserve">В рамках федерального проекта «Развитие сельского туризма» государственной программы развития сельского хозяйства и регулирования рынков сельскохозяйственной продукции, сырья и продовольствия, утвержденной постановлением Правительства Российской Федерации от 14.07.2012 № 717, </w:t>
      </w:r>
      <w:r w:rsidRPr="00966FEE">
        <w:rPr>
          <w:color w:val="000000" w:themeColor="text1"/>
          <w:szCs w:val="28"/>
        </w:rPr>
        <w:lastRenderedPageBreak/>
        <w:t>предоставляется грант «Агротуризм» на реализацию проектов развития сельского туризма.</w:t>
      </w:r>
    </w:p>
    <w:p w14:paraId="129710A6" w14:textId="77777777" w:rsidR="000E541A" w:rsidRPr="00966FEE" w:rsidRDefault="00E5408B">
      <w:pPr>
        <w:pStyle w:val="a1"/>
        <w:rPr>
          <w:color w:val="000000" w:themeColor="text1"/>
          <w:szCs w:val="28"/>
        </w:rPr>
      </w:pPr>
      <w:r w:rsidRPr="00966FEE">
        <w:rPr>
          <w:color w:val="000000" w:themeColor="text1"/>
          <w:szCs w:val="28"/>
        </w:rPr>
        <w:t>Ленинградская область обладает высоким природно-климатическим потенциалом и благоприятными условиями для организации агротуристического отдыха в сельской местности. Наиболее важными ресурсами сельских территорий Ленинградской области выступают:</w:t>
      </w:r>
    </w:p>
    <w:p w14:paraId="48667CE2" w14:textId="77777777" w:rsidR="000E541A" w:rsidRPr="00966FEE" w:rsidRDefault="00E5408B" w:rsidP="00271EA0">
      <w:pPr>
        <w:pStyle w:val="a1"/>
        <w:numPr>
          <w:ilvl w:val="0"/>
          <w:numId w:val="164"/>
        </w:numPr>
        <w:tabs>
          <w:tab w:val="left" w:pos="1106"/>
        </w:tabs>
        <w:ind w:left="0" w:firstLine="709"/>
        <w:rPr>
          <w:color w:val="000000" w:themeColor="text1"/>
          <w:szCs w:val="28"/>
        </w:rPr>
      </w:pPr>
      <w:r w:rsidRPr="00966FEE">
        <w:rPr>
          <w:color w:val="000000" w:themeColor="text1"/>
          <w:szCs w:val="28"/>
        </w:rPr>
        <w:t>большое количество водных объектов, привлекательных для отдыха и рекреации, объектов культурного наследия;</w:t>
      </w:r>
    </w:p>
    <w:p w14:paraId="1ED1B602" w14:textId="21F692AC" w:rsidR="000E541A" w:rsidRPr="00966FEE" w:rsidRDefault="00E5408B" w:rsidP="00271EA0">
      <w:pPr>
        <w:pStyle w:val="a1"/>
        <w:numPr>
          <w:ilvl w:val="0"/>
          <w:numId w:val="164"/>
        </w:numPr>
        <w:tabs>
          <w:tab w:val="left" w:pos="1106"/>
        </w:tabs>
        <w:ind w:left="0" w:firstLine="709"/>
        <w:rPr>
          <w:color w:val="000000" w:themeColor="text1"/>
          <w:szCs w:val="28"/>
        </w:rPr>
      </w:pPr>
      <w:r w:rsidRPr="00966FEE">
        <w:rPr>
          <w:color w:val="000000" w:themeColor="text1"/>
          <w:szCs w:val="28"/>
        </w:rPr>
        <w:t>трудовые ресурсы (в сельской местности проживает около 628 тыс. человек, что составляет около 33</w:t>
      </w:r>
      <w:r w:rsidR="00E5387B" w:rsidRPr="00966FEE">
        <w:rPr>
          <w:color w:val="000000" w:themeColor="text1"/>
          <w:szCs w:val="28"/>
        </w:rPr>
        <w:t xml:space="preserve"> </w:t>
      </w:r>
      <w:r w:rsidRPr="00966FEE">
        <w:rPr>
          <w:color w:val="000000" w:themeColor="text1"/>
          <w:szCs w:val="28"/>
        </w:rPr>
        <w:t xml:space="preserve">% от всего населения Ленинградской области); </w:t>
      </w:r>
    </w:p>
    <w:p w14:paraId="6E401E46" w14:textId="77777777" w:rsidR="000E541A" w:rsidRPr="00966FEE" w:rsidRDefault="00E5408B" w:rsidP="00271EA0">
      <w:pPr>
        <w:pStyle w:val="a1"/>
        <w:numPr>
          <w:ilvl w:val="0"/>
          <w:numId w:val="164"/>
        </w:numPr>
        <w:tabs>
          <w:tab w:val="left" w:pos="1106"/>
        </w:tabs>
        <w:ind w:left="0" w:firstLine="709"/>
        <w:rPr>
          <w:color w:val="000000" w:themeColor="text1"/>
          <w:szCs w:val="28"/>
        </w:rPr>
      </w:pPr>
      <w:r w:rsidRPr="00966FEE">
        <w:rPr>
          <w:color w:val="000000" w:themeColor="text1"/>
          <w:szCs w:val="28"/>
        </w:rPr>
        <w:t>агропроизводственный ресурс (Ленинградская область занимает первое место по объему производства сельскохозяйственной продукции на душу населения в Северо-Западном федеральном округе).</w:t>
      </w:r>
    </w:p>
    <w:p w14:paraId="2CD6626F" w14:textId="77777777" w:rsidR="000E541A" w:rsidRPr="00966FEE" w:rsidRDefault="00E5408B">
      <w:pPr>
        <w:pStyle w:val="a1"/>
        <w:rPr>
          <w:color w:val="000000" w:themeColor="text1"/>
          <w:szCs w:val="28"/>
        </w:rPr>
      </w:pPr>
      <w:r w:rsidRPr="00966FEE">
        <w:rPr>
          <w:color w:val="000000" w:themeColor="text1"/>
          <w:szCs w:val="28"/>
        </w:rPr>
        <w:t>В Ленинградской области расположено более 120 объектов сельского туризма. Наибольшее развитие сельский туризм получил в Приозерском, Подпорожском и Волосовском муниципальных районах, где агротуристической деятельностью занимаются 46 хозяйств</w:t>
      </w:r>
      <w:r w:rsidRPr="00966FEE">
        <w:rPr>
          <w:rStyle w:val="af8"/>
          <w:color w:val="000000" w:themeColor="text1"/>
          <w:szCs w:val="28"/>
        </w:rPr>
        <w:footnoteReference w:id="46"/>
      </w:r>
      <w:r w:rsidRPr="00966FEE">
        <w:rPr>
          <w:color w:val="000000" w:themeColor="text1"/>
          <w:szCs w:val="28"/>
        </w:rPr>
        <w:t>.</w:t>
      </w:r>
    </w:p>
    <w:p w14:paraId="378B11AB" w14:textId="77777777" w:rsidR="000E541A" w:rsidRPr="00966FEE" w:rsidRDefault="00E5408B">
      <w:pPr>
        <w:pStyle w:val="a1"/>
        <w:tabs>
          <w:tab w:val="left" w:pos="1134"/>
          <w:tab w:val="left" w:pos="3375"/>
        </w:tabs>
        <w:rPr>
          <w:color w:val="000000" w:themeColor="text1"/>
          <w:szCs w:val="28"/>
        </w:rPr>
      </w:pPr>
      <w:r w:rsidRPr="00966FEE">
        <w:rPr>
          <w:color w:val="000000" w:themeColor="text1"/>
          <w:szCs w:val="28"/>
        </w:rPr>
        <w:t>Комитетом по культуре и туризму Ленинградской области и ГБУ ЛО «Информационно-туристский центр» разработаны 8 тематических маршрута в целях развития сельского туризма с посещением фермерских хозяйств, хуторов и усадеб.</w:t>
      </w:r>
    </w:p>
    <w:p w14:paraId="6D31A2B0" w14:textId="77777777" w:rsidR="000E541A" w:rsidRPr="00966FEE" w:rsidRDefault="000E541A">
      <w:pPr>
        <w:pStyle w:val="a1"/>
        <w:rPr>
          <w:color w:val="000000" w:themeColor="text1"/>
          <w:szCs w:val="28"/>
        </w:rPr>
      </w:pPr>
    </w:p>
    <w:p w14:paraId="243B246A" w14:textId="77777777" w:rsidR="000E541A" w:rsidRPr="00966FEE" w:rsidRDefault="00E5408B">
      <w:pPr>
        <w:spacing w:after="0" w:line="240" w:lineRule="auto"/>
        <w:ind w:firstLine="709"/>
        <w:jc w:val="both"/>
        <w:rPr>
          <w:rFonts w:ascii="Times New Roman" w:hAnsi="Times New Roman" w:cs="Times New Roman"/>
          <w:b/>
          <w:bCs/>
          <w:i/>
          <w:iCs/>
          <w:color w:val="000000" w:themeColor="text1"/>
          <w:sz w:val="28"/>
          <w:szCs w:val="28"/>
        </w:rPr>
      </w:pPr>
      <w:r w:rsidRPr="00966FEE">
        <w:rPr>
          <w:rFonts w:ascii="Times New Roman" w:hAnsi="Times New Roman" w:cs="Times New Roman"/>
          <w:b/>
          <w:bCs/>
          <w:i/>
          <w:iCs/>
          <w:color w:val="000000" w:themeColor="text1"/>
          <w:sz w:val="28"/>
          <w:szCs w:val="28"/>
        </w:rPr>
        <w:t>Регламент туристско-рекреационных зон регионального значения сельскохозяйственной специализации</w:t>
      </w:r>
    </w:p>
    <w:p w14:paraId="0BF0AE55"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Целями создания туристско-рекреационных зон регионального значения сельскохозяйственной специализации являются отдых в сельской местности, приобщение к традиционному укладу жизни, ознакомление с деятельностью сельскохозяйственных товаропроизводителей.</w:t>
      </w:r>
    </w:p>
    <w:p w14:paraId="2B5CB2B8" w14:textId="77777777" w:rsidR="000E541A" w:rsidRPr="00966FEE" w:rsidRDefault="00E5408B">
      <w:pPr>
        <w:pStyle w:val="a1"/>
        <w:rPr>
          <w:color w:val="000000" w:themeColor="text1"/>
          <w:szCs w:val="28"/>
        </w:rPr>
      </w:pPr>
      <w:r w:rsidRPr="00966FEE">
        <w:rPr>
          <w:color w:val="000000" w:themeColor="text1"/>
          <w:szCs w:val="28"/>
        </w:rPr>
        <w:t>Использования земель и земельных участков из состава земель сельскохозяйственного назначения осуществляется в соответствии с положениями статей 78, 79 Земельного кодекса Российской Федерации. Сельскохозяйственные угодья в составе земель сельскохозяйственного назначения имеют приоритет в использовании и подлежат особой охране.</w:t>
      </w:r>
    </w:p>
    <w:p w14:paraId="1E410D65"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В силу части 6 статьи 36 Градостроительного кодекса Российской Федерации для сельскохозяйственных угодий в составе земель сельскохозяйственного назначения градостроительные регламенты не устанавливаются. До перевода сельскохозяйственных угодий из земель сельскохозяйственного назначения в иные категории градостроительное зонирование не осуществляется и виды разрешенного использования земельных участков и объектов капитального строительства не устанавливаются.</w:t>
      </w:r>
    </w:p>
    <w:p w14:paraId="40AB9948"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lastRenderedPageBreak/>
        <w:t>Порядок перевода земель сельскохозяйственных угодий или земельных участков в составе таких земель из земель сельскохозяйственного назначения в другую категорию определен статьей 7 Федерального закона от 21.12.2004 № 172-ФЗ «О переводе земель или земельных участков из одной категории в другую». Указанный перевод допускается в исключительных случаях, связанных в том числе с созданием особо охраняемых природных территорий или отнесением земель к землям природоохранного, историко-культурного, рекреационного и иного особо ценного назначения.</w:t>
      </w:r>
    </w:p>
    <w:p w14:paraId="122444D6"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Перевод особо ценных продуктивных сельскохозяйственных угодий в составе земель сельскохозяйственного назначения в иные категории земель не допускается, за исключением случаев, установленных пунктами 3, 6, 7 и 8 части 1 статьи 7 Федерального закона от 21.12.2004 № 172-ФЗ «О переводе земель или земельных участков из одной категории в другую».</w:t>
      </w:r>
    </w:p>
    <w:p w14:paraId="14718BE1"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 целях реализации инвестиционных проектов в рамках сельского туризма с возможностью размещения объектов отдыха, рекреации и туризма на землях сельскохозяйственного назначения следует осуществить перевод земель и земельных участков из категории земель сельскохозяйственного назначения в другую категорию с учетом их планируемого целевого использования.</w:t>
      </w:r>
    </w:p>
    <w:p w14:paraId="630FEAD0" w14:textId="3C505B9D" w:rsidR="000E541A" w:rsidRPr="00966FEE" w:rsidRDefault="005461FB" w:rsidP="005461FB">
      <w:pPr>
        <w:pStyle w:val="a1"/>
        <w:rPr>
          <w:color w:val="000000" w:themeColor="text1"/>
          <w:szCs w:val="28"/>
        </w:rPr>
      </w:pPr>
      <w:r w:rsidRPr="00966FEE">
        <w:rPr>
          <w:color w:val="000000" w:themeColor="text1"/>
          <w:szCs w:val="28"/>
        </w:rPr>
        <w:t>Использование лесных территорий и акваторий водных объектов для целей спорта и рекреации в границах спортивно-рекреационных туристско-рекреационных зон осуществляется на основании статьи 41 Лесного кодекса Российской Федерации и статьи 50 Водного кодекса Российской Федерации соответственно</w:t>
      </w:r>
      <w:r w:rsidR="00E5408B" w:rsidRPr="00966FEE">
        <w:rPr>
          <w:color w:val="000000" w:themeColor="text1"/>
          <w:szCs w:val="28"/>
        </w:rPr>
        <w:t>, а также с учетом минимизации рекреационной нагрузки на компоненты природной среды.</w:t>
      </w:r>
    </w:p>
    <w:p w14:paraId="74B0109D" w14:textId="77777777" w:rsidR="000E541A" w:rsidRPr="00966FEE" w:rsidRDefault="00E5408B">
      <w:pPr>
        <w:pStyle w:val="a1"/>
        <w:rPr>
          <w:color w:val="000000" w:themeColor="text1"/>
          <w:szCs w:val="28"/>
        </w:rPr>
      </w:pPr>
      <w:r w:rsidRPr="00966FEE">
        <w:rPr>
          <w:color w:val="000000" w:themeColor="text1"/>
          <w:szCs w:val="28"/>
        </w:rPr>
        <w:t>В границах туристско-рекреационных зон сельскохозяйственной специализации в целях развития сельского туризма могут быть установлены следующие виды разрешенного использования земельных участков:</w:t>
      </w:r>
    </w:p>
    <w:p w14:paraId="217A5C2F" w14:textId="77777777" w:rsidR="000E541A" w:rsidRPr="00966FEE" w:rsidRDefault="00E5408B" w:rsidP="00271EA0">
      <w:pPr>
        <w:pStyle w:val="a1"/>
        <w:numPr>
          <w:ilvl w:val="0"/>
          <w:numId w:val="144"/>
        </w:numPr>
        <w:tabs>
          <w:tab w:val="left" w:pos="1120"/>
        </w:tabs>
        <w:ind w:left="0" w:firstLine="709"/>
        <w:rPr>
          <w:color w:val="000000" w:themeColor="text1"/>
          <w:szCs w:val="28"/>
        </w:rPr>
      </w:pPr>
      <w:r w:rsidRPr="00966FEE">
        <w:rPr>
          <w:color w:val="000000" w:themeColor="text1"/>
          <w:szCs w:val="28"/>
        </w:rPr>
        <w:t xml:space="preserve">сельскохозяйственное использование (1.0), в том числе виды разрешенного использования с кодами - (1.1 – 1.20);  </w:t>
      </w:r>
    </w:p>
    <w:p w14:paraId="6E2F485E" w14:textId="77777777" w:rsidR="000E541A" w:rsidRPr="00966FEE" w:rsidRDefault="00E5408B" w:rsidP="00271EA0">
      <w:pPr>
        <w:pStyle w:val="a1"/>
        <w:numPr>
          <w:ilvl w:val="0"/>
          <w:numId w:val="144"/>
        </w:numPr>
        <w:tabs>
          <w:tab w:val="left" w:pos="1120"/>
        </w:tabs>
        <w:ind w:left="0" w:firstLine="709"/>
        <w:rPr>
          <w:color w:val="000000" w:themeColor="text1"/>
          <w:szCs w:val="28"/>
        </w:rPr>
      </w:pPr>
      <w:r w:rsidRPr="00966FEE">
        <w:rPr>
          <w:color w:val="000000" w:themeColor="text1"/>
          <w:szCs w:val="28"/>
        </w:rPr>
        <w:t>выставочно-ярмарочная деятельность (4.10);</w:t>
      </w:r>
    </w:p>
    <w:p w14:paraId="26F8416D" w14:textId="77777777" w:rsidR="000E541A" w:rsidRPr="00966FEE" w:rsidRDefault="00E5408B" w:rsidP="00271EA0">
      <w:pPr>
        <w:pStyle w:val="a1"/>
        <w:numPr>
          <w:ilvl w:val="0"/>
          <w:numId w:val="144"/>
        </w:numPr>
        <w:tabs>
          <w:tab w:val="left" w:pos="1120"/>
          <w:tab w:val="left" w:pos="1148"/>
        </w:tabs>
        <w:ind w:left="0" w:firstLine="709"/>
        <w:rPr>
          <w:color w:val="000000" w:themeColor="text1"/>
          <w:szCs w:val="28"/>
        </w:rPr>
      </w:pPr>
      <w:r w:rsidRPr="00966FEE">
        <w:rPr>
          <w:color w:val="000000" w:themeColor="text1"/>
          <w:szCs w:val="28"/>
        </w:rPr>
        <w:t>природно-познавательный туризм (5.2);</w:t>
      </w:r>
    </w:p>
    <w:p w14:paraId="1CF2AF11" w14:textId="77777777" w:rsidR="000E541A" w:rsidRPr="00966FEE" w:rsidRDefault="00E5408B" w:rsidP="00271EA0">
      <w:pPr>
        <w:pStyle w:val="a1"/>
        <w:numPr>
          <w:ilvl w:val="0"/>
          <w:numId w:val="144"/>
        </w:numPr>
        <w:tabs>
          <w:tab w:val="left" w:pos="1120"/>
          <w:tab w:val="left" w:pos="1148"/>
          <w:tab w:val="left" w:pos="3375"/>
        </w:tabs>
        <w:ind w:left="0" w:firstLine="709"/>
        <w:rPr>
          <w:color w:val="000000" w:themeColor="text1"/>
          <w:szCs w:val="28"/>
        </w:rPr>
      </w:pPr>
      <w:r w:rsidRPr="00966FEE">
        <w:rPr>
          <w:color w:val="000000" w:themeColor="text1"/>
          <w:szCs w:val="28"/>
        </w:rPr>
        <w:t>охота и рыбалка (5.3);</w:t>
      </w:r>
    </w:p>
    <w:p w14:paraId="2532E90F" w14:textId="77777777" w:rsidR="000E541A" w:rsidRPr="00966FEE" w:rsidRDefault="00E5408B" w:rsidP="00271EA0">
      <w:pPr>
        <w:pStyle w:val="a1"/>
        <w:numPr>
          <w:ilvl w:val="0"/>
          <w:numId w:val="144"/>
        </w:numPr>
        <w:tabs>
          <w:tab w:val="left" w:pos="1120"/>
          <w:tab w:val="left" w:pos="1148"/>
        </w:tabs>
        <w:ind w:left="0" w:firstLine="709"/>
        <w:rPr>
          <w:color w:val="000000" w:themeColor="text1"/>
          <w:szCs w:val="28"/>
        </w:rPr>
      </w:pPr>
      <w:r w:rsidRPr="00966FEE">
        <w:rPr>
          <w:color w:val="000000" w:themeColor="text1"/>
          <w:szCs w:val="28"/>
        </w:rPr>
        <w:t>общее пользование водными объектами (11.1);</w:t>
      </w:r>
    </w:p>
    <w:p w14:paraId="2D239BAC" w14:textId="77777777" w:rsidR="000E541A" w:rsidRPr="00966FEE" w:rsidRDefault="00E5408B" w:rsidP="00271EA0">
      <w:pPr>
        <w:pStyle w:val="a1"/>
        <w:numPr>
          <w:ilvl w:val="0"/>
          <w:numId w:val="136"/>
        </w:numPr>
        <w:tabs>
          <w:tab w:val="left" w:pos="1120"/>
          <w:tab w:val="left" w:pos="1148"/>
        </w:tabs>
        <w:ind w:left="0" w:firstLine="709"/>
        <w:rPr>
          <w:color w:val="000000" w:themeColor="text1"/>
          <w:szCs w:val="28"/>
        </w:rPr>
      </w:pPr>
      <w:r w:rsidRPr="00966FEE">
        <w:rPr>
          <w:color w:val="000000" w:themeColor="text1"/>
          <w:szCs w:val="28"/>
        </w:rPr>
        <w:t>благоустройство территории (12.0.2).</w:t>
      </w:r>
    </w:p>
    <w:p w14:paraId="4A17EA4E" w14:textId="77777777" w:rsidR="000E541A" w:rsidRPr="00966FEE" w:rsidRDefault="00E5408B" w:rsidP="00D43CF4">
      <w:pPr>
        <w:pStyle w:val="a1"/>
        <w:spacing w:before="240"/>
        <w:outlineLvl w:val="4"/>
        <w:rPr>
          <w:b/>
          <w:bCs/>
          <w:color w:val="000000" w:themeColor="text1"/>
        </w:rPr>
      </w:pPr>
      <w:r w:rsidRPr="00966FEE">
        <w:rPr>
          <w:b/>
          <w:bCs/>
          <w:color w:val="000000" w:themeColor="text1"/>
          <w:szCs w:val="28"/>
        </w:rPr>
        <w:t xml:space="preserve">Барышевская туристско-рекреационная зона </w:t>
      </w:r>
    </w:p>
    <w:p w14:paraId="12847D7E" w14:textId="77777777" w:rsidR="000E541A" w:rsidRPr="00966FEE" w:rsidRDefault="00E5408B" w:rsidP="00D43CF4">
      <w:pPr>
        <w:pStyle w:val="a1"/>
        <w:ind w:firstLine="708"/>
        <w:rPr>
          <w:color w:val="000000" w:themeColor="text1"/>
        </w:rPr>
      </w:pPr>
      <w:r w:rsidRPr="00966FEE">
        <w:rPr>
          <w:color w:val="000000" w:themeColor="text1"/>
        </w:rPr>
        <w:t>Туристско-рекреационный район: Выборгский.</w:t>
      </w:r>
    </w:p>
    <w:p w14:paraId="7FCF055D" w14:textId="77777777" w:rsidR="000E541A" w:rsidRPr="00966FEE" w:rsidRDefault="00E5408B" w:rsidP="00D43CF4">
      <w:pPr>
        <w:pStyle w:val="a1"/>
        <w:rPr>
          <w:color w:val="000000" w:themeColor="text1"/>
          <w:szCs w:val="28"/>
        </w:rPr>
      </w:pPr>
      <w:r w:rsidRPr="00966FEE">
        <w:rPr>
          <w:color w:val="000000" w:themeColor="text1"/>
          <w:szCs w:val="28"/>
        </w:rPr>
        <w:t>Местоположения: вблизи пос. Барышево Гончаровского сельского поселения Выборгского муниципального района.</w:t>
      </w:r>
    </w:p>
    <w:p w14:paraId="440DC2A3" w14:textId="78897CB7" w:rsidR="000E541A" w:rsidRPr="00966FEE" w:rsidRDefault="00E5408B" w:rsidP="00D43CF4">
      <w:pPr>
        <w:pStyle w:val="a1"/>
        <w:tabs>
          <w:tab w:val="left" w:pos="3375"/>
        </w:tabs>
        <w:rPr>
          <w:color w:val="000000" w:themeColor="text1"/>
          <w:szCs w:val="28"/>
        </w:rPr>
      </w:pPr>
      <w:r w:rsidRPr="00966FEE">
        <w:rPr>
          <w:color w:val="000000" w:themeColor="text1"/>
          <w:szCs w:val="28"/>
        </w:rPr>
        <w:t xml:space="preserve">Общая площадь: </w:t>
      </w:r>
      <w:r w:rsidR="007328F5" w:rsidRPr="00966FEE">
        <w:rPr>
          <w:color w:val="000000" w:themeColor="text1"/>
          <w:szCs w:val="28"/>
        </w:rPr>
        <w:t xml:space="preserve">209,87 </w:t>
      </w:r>
      <w:r w:rsidRPr="00966FEE">
        <w:rPr>
          <w:color w:val="000000" w:themeColor="text1"/>
          <w:szCs w:val="28"/>
        </w:rPr>
        <w:t xml:space="preserve">га. </w:t>
      </w:r>
    </w:p>
    <w:p w14:paraId="5EF0B8CF" w14:textId="77777777" w:rsidR="000E541A" w:rsidRPr="00966FEE" w:rsidRDefault="00E5408B" w:rsidP="00D43CF4">
      <w:pPr>
        <w:pStyle w:val="a1"/>
        <w:rPr>
          <w:color w:val="000000" w:themeColor="text1"/>
          <w:szCs w:val="28"/>
        </w:rPr>
      </w:pPr>
      <w:r w:rsidRPr="00966FEE">
        <w:rPr>
          <w:color w:val="000000" w:themeColor="text1"/>
          <w:szCs w:val="28"/>
        </w:rPr>
        <w:t xml:space="preserve">Барышевская туристско-рекреационная зона включает в себя несколько баз отдыха и турбаз на берегу реки Вуокса (хутор «Подворье», Пааккола, Вуокса), а также КФХ «Хутор Барышево». Указанные объекты развивают сельский туризм, главной особенностью которого является пребывание гостей в сельской местности, их ознакомление с сельским образом жизни, сельскохозяйственными животными на </w:t>
      </w:r>
      <w:r w:rsidRPr="00966FEE">
        <w:rPr>
          <w:color w:val="000000" w:themeColor="text1"/>
          <w:szCs w:val="28"/>
        </w:rPr>
        <w:lastRenderedPageBreak/>
        <w:t>ферме, а также производством сельскохозяйственной продукции.</w:t>
      </w:r>
      <w:r w:rsidRPr="00966FEE">
        <w:rPr>
          <w:color w:val="000000" w:themeColor="text1"/>
        </w:rPr>
        <w:t xml:space="preserve"> </w:t>
      </w:r>
      <w:r w:rsidRPr="00966FEE">
        <w:rPr>
          <w:color w:val="000000" w:themeColor="text1"/>
          <w:szCs w:val="28"/>
        </w:rPr>
        <w:t xml:space="preserve">КФХ «Хутор Барышево» также </w:t>
      </w:r>
      <w:r w:rsidRPr="00966FEE">
        <w:rPr>
          <w:color w:val="000000" w:themeColor="text1"/>
          <w:szCs w:val="28"/>
          <w:shd w:val="clear" w:color="auto" w:fill="FFFFFF"/>
        </w:rPr>
        <w:t xml:space="preserve">занимается продажей птиц и экологически чистого мяса. </w:t>
      </w:r>
    </w:p>
    <w:p w14:paraId="53EED5FC" w14:textId="77777777" w:rsidR="000E541A" w:rsidRPr="00966FEE" w:rsidRDefault="00E5408B">
      <w:pPr>
        <w:pStyle w:val="a1"/>
        <w:rPr>
          <w:color w:val="000000" w:themeColor="text1"/>
          <w:szCs w:val="28"/>
          <w:shd w:val="clear" w:color="auto" w:fill="FFFFFF"/>
        </w:rPr>
      </w:pPr>
      <w:r w:rsidRPr="00966FEE">
        <w:rPr>
          <w:color w:val="000000" w:themeColor="text1"/>
          <w:szCs w:val="28"/>
          <w:shd w:val="clear" w:color="auto" w:fill="FFFFFF"/>
        </w:rPr>
        <w:t>На территории туристско-рекреационной зоны также расположены другие туристические аттракторы – руины финской церкви и финской паромной переправы, несколько пляжных зон. В непосредственной близости находятся останки финской железнодорожной платформы Эйряпяя.</w:t>
      </w:r>
    </w:p>
    <w:p w14:paraId="0C93F6E6" w14:textId="77777777" w:rsidR="000E541A" w:rsidRPr="00966FEE" w:rsidRDefault="00E5408B">
      <w:pPr>
        <w:pStyle w:val="a1"/>
        <w:rPr>
          <w:color w:val="000000" w:themeColor="text1"/>
          <w:szCs w:val="28"/>
        </w:rPr>
      </w:pPr>
      <w:r w:rsidRPr="00966FEE">
        <w:rPr>
          <w:color w:val="000000" w:themeColor="text1"/>
          <w:szCs w:val="28"/>
          <w:shd w:val="clear" w:color="auto" w:fill="FFFFFF"/>
        </w:rPr>
        <w:t>Барышевская туристско-рекреационная зона ч</w:t>
      </w:r>
      <w:r w:rsidRPr="00966FEE">
        <w:rPr>
          <w:color w:val="000000" w:themeColor="text1"/>
          <w:szCs w:val="28"/>
        </w:rPr>
        <w:t>астично находится в пределах планируемого государственного природного заказника «</w:t>
      </w:r>
      <w:r w:rsidRPr="00966FEE">
        <w:rPr>
          <w:rStyle w:val="affff8"/>
          <w:rFonts w:eastAsia="Arial"/>
          <w:b w:val="0"/>
          <w:bCs w:val="0"/>
          <w:color w:val="000000" w:themeColor="text1"/>
          <w:szCs w:val="28"/>
          <w:shd w:val="clear" w:color="auto" w:fill="FFFFFF"/>
        </w:rPr>
        <w:t>Барышевский оз»</w:t>
      </w:r>
      <w:r w:rsidRPr="00966FEE">
        <w:rPr>
          <w:color w:val="000000" w:themeColor="text1"/>
          <w:szCs w:val="28"/>
          <w:shd w:val="clear" w:color="auto" w:fill="FFFFFF"/>
        </w:rPr>
        <w:t>, создание которого предусмотрено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23737A92" w14:textId="77777777" w:rsidR="000E541A" w:rsidRPr="00966FEE" w:rsidRDefault="00E5408B">
      <w:pPr>
        <w:pStyle w:val="a1"/>
        <w:keepNext/>
        <w:spacing w:before="240"/>
        <w:outlineLvl w:val="4"/>
        <w:rPr>
          <w:b/>
          <w:bCs/>
          <w:color w:val="000000" w:themeColor="text1"/>
          <w:szCs w:val="28"/>
        </w:rPr>
      </w:pPr>
      <w:r w:rsidRPr="00966FEE">
        <w:rPr>
          <w:b/>
          <w:bCs/>
          <w:color w:val="000000" w:themeColor="text1"/>
          <w:szCs w:val="28"/>
        </w:rPr>
        <w:t xml:space="preserve">Гончаровская туристско-рекреационная зона </w:t>
      </w:r>
    </w:p>
    <w:p w14:paraId="2032028A" w14:textId="77777777" w:rsidR="000E541A" w:rsidRPr="00966FEE" w:rsidRDefault="00E5408B">
      <w:pPr>
        <w:pStyle w:val="a1"/>
        <w:ind w:firstLine="708"/>
        <w:rPr>
          <w:color w:val="000000" w:themeColor="text1"/>
        </w:rPr>
      </w:pPr>
      <w:r w:rsidRPr="00966FEE">
        <w:rPr>
          <w:color w:val="000000" w:themeColor="text1"/>
        </w:rPr>
        <w:t>Туристско-рекреационный район: Выборгский.</w:t>
      </w:r>
    </w:p>
    <w:p w14:paraId="39983742" w14:textId="77777777" w:rsidR="000E541A" w:rsidRPr="00966FEE" w:rsidRDefault="00E5408B">
      <w:pPr>
        <w:pStyle w:val="a1"/>
        <w:rPr>
          <w:color w:val="000000" w:themeColor="text1"/>
          <w:szCs w:val="28"/>
        </w:rPr>
      </w:pPr>
      <w:r w:rsidRPr="00966FEE">
        <w:rPr>
          <w:color w:val="000000" w:themeColor="text1"/>
          <w:szCs w:val="28"/>
        </w:rPr>
        <w:t>Местоположения: вблизи пос. Улыбино Гончаровского сельского поселения Выборгского муниципального района.</w:t>
      </w:r>
    </w:p>
    <w:p w14:paraId="1F8CB1A0" w14:textId="011F153A" w:rsidR="000E541A" w:rsidRPr="00966FEE" w:rsidRDefault="00E5408B">
      <w:pPr>
        <w:pStyle w:val="a1"/>
        <w:tabs>
          <w:tab w:val="left" w:pos="3375"/>
        </w:tabs>
        <w:rPr>
          <w:color w:val="000000" w:themeColor="text1"/>
          <w:szCs w:val="28"/>
        </w:rPr>
      </w:pPr>
      <w:r w:rsidRPr="00966FEE">
        <w:rPr>
          <w:color w:val="000000" w:themeColor="text1"/>
          <w:szCs w:val="28"/>
        </w:rPr>
        <w:t xml:space="preserve">Общая площадь: </w:t>
      </w:r>
      <w:r w:rsidR="007328F5" w:rsidRPr="00966FEE">
        <w:rPr>
          <w:color w:val="000000" w:themeColor="text1"/>
          <w:szCs w:val="28"/>
        </w:rPr>
        <w:t xml:space="preserve">37,65 </w:t>
      </w:r>
      <w:r w:rsidRPr="00966FEE">
        <w:rPr>
          <w:color w:val="000000" w:themeColor="text1"/>
          <w:szCs w:val="28"/>
        </w:rPr>
        <w:t xml:space="preserve">га. </w:t>
      </w:r>
    </w:p>
    <w:p w14:paraId="73870803" w14:textId="77777777" w:rsidR="000E541A" w:rsidRPr="00966FEE" w:rsidRDefault="00E5408B">
      <w:pPr>
        <w:pStyle w:val="a1"/>
        <w:rPr>
          <w:color w:val="000000" w:themeColor="text1"/>
          <w:szCs w:val="28"/>
        </w:rPr>
      </w:pPr>
      <w:r w:rsidRPr="00966FEE">
        <w:rPr>
          <w:color w:val="000000" w:themeColor="text1"/>
          <w:szCs w:val="28"/>
        </w:rPr>
        <w:t xml:space="preserve">Туристско-рекреационная зона включает в себя территорию фермы-парка Илоранта, созданной </w:t>
      </w:r>
      <w:r w:rsidRPr="00966FEE">
        <w:rPr>
          <w:color w:val="000000" w:themeColor="text1"/>
          <w:szCs w:val="28"/>
          <w:shd w:val="clear" w:color="auto" w:fill="FFFFFF"/>
        </w:rPr>
        <w:t xml:space="preserve">в скандинавском стиле, и прилегающие сельскохозяйственные земли. На территории расположена ферма с сельскохозяйственными животными, магазин по продаже собственной сельскохозяйственной продукции, а также </w:t>
      </w:r>
      <w:r w:rsidRPr="00966FEE">
        <w:rPr>
          <w:color w:val="000000" w:themeColor="text1"/>
          <w:szCs w:val="28"/>
        </w:rPr>
        <w:t xml:space="preserve">оборудованные зоны отдыха и тропиночная сеть по территории фермы. </w:t>
      </w:r>
    </w:p>
    <w:p w14:paraId="1E4B4078" w14:textId="77777777" w:rsidR="000E541A" w:rsidRPr="00966FEE" w:rsidRDefault="000E541A">
      <w:pPr>
        <w:spacing w:after="0" w:line="240" w:lineRule="auto"/>
        <w:jc w:val="both"/>
        <w:rPr>
          <w:rFonts w:ascii="Times New Roman" w:hAnsi="Times New Roman" w:cs="Times New Roman"/>
          <w:color w:val="000000" w:themeColor="text1"/>
          <w:sz w:val="28"/>
          <w:szCs w:val="28"/>
        </w:rPr>
      </w:pPr>
    </w:p>
    <w:p w14:paraId="47F50C4B" w14:textId="77777777" w:rsidR="000E541A" w:rsidRPr="00966FEE" w:rsidRDefault="00E5408B" w:rsidP="00271EA0">
      <w:pPr>
        <w:pStyle w:val="a1"/>
        <w:keepNext/>
        <w:numPr>
          <w:ilvl w:val="3"/>
          <w:numId w:val="131"/>
        </w:numPr>
        <w:tabs>
          <w:tab w:val="left" w:pos="1701"/>
          <w:tab w:val="left" w:pos="3375"/>
        </w:tabs>
        <w:ind w:left="0" w:firstLine="709"/>
        <w:outlineLvl w:val="2"/>
        <w:rPr>
          <w:b/>
          <w:bCs/>
          <w:color w:val="000000" w:themeColor="text1"/>
          <w:szCs w:val="28"/>
        </w:rPr>
      </w:pPr>
      <w:r w:rsidRPr="00966FEE">
        <w:rPr>
          <w:b/>
          <w:bCs/>
          <w:color w:val="000000" w:themeColor="text1"/>
          <w:szCs w:val="28"/>
        </w:rPr>
        <w:t>Многофункциональная специализация</w:t>
      </w:r>
    </w:p>
    <w:p w14:paraId="1EE564C7" w14:textId="77777777" w:rsidR="000E541A" w:rsidRPr="00966FEE" w:rsidRDefault="00E5408B">
      <w:pPr>
        <w:pStyle w:val="a1"/>
        <w:rPr>
          <w:color w:val="000000" w:themeColor="text1"/>
          <w:szCs w:val="28"/>
        </w:rPr>
      </w:pPr>
      <w:r w:rsidRPr="00966FEE">
        <w:rPr>
          <w:color w:val="000000" w:themeColor="text1"/>
          <w:szCs w:val="28"/>
        </w:rPr>
        <w:t>Туристско-рекреационные зоны регионального значения могут включать в себя территории, обладающие потенциалом развития нескольких видов туризма. Прежде всего, это сочетание историко-культурных объектов и достопримечательностей с рекреационными территориями и расположенными на них коллективными местами размещения.</w:t>
      </w:r>
    </w:p>
    <w:p w14:paraId="6157DD5D" w14:textId="77777777" w:rsidR="000E541A" w:rsidRPr="00966FEE" w:rsidRDefault="00E5408B">
      <w:pPr>
        <w:pStyle w:val="a1"/>
        <w:rPr>
          <w:color w:val="000000" w:themeColor="text1"/>
          <w:szCs w:val="28"/>
        </w:rPr>
      </w:pPr>
      <w:r w:rsidRPr="00966FEE">
        <w:rPr>
          <w:color w:val="000000" w:themeColor="text1"/>
          <w:szCs w:val="28"/>
        </w:rPr>
        <w:t xml:space="preserve">Многофункциональные туристско-рекреационные зоны – туристско-рекреационные зоны, сочетающие несколько специализаций в соответствии с расположенными в их границах объектами. </w:t>
      </w:r>
    </w:p>
    <w:p w14:paraId="02D42609" w14:textId="77777777" w:rsidR="000E541A" w:rsidRPr="00966FEE" w:rsidRDefault="00E5408B">
      <w:pPr>
        <w:pStyle w:val="a1"/>
        <w:rPr>
          <w:color w:val="000000" w:themeColor="text1"/>
          <w:szCs w:val="28"/>
        </w:rPr>
      </w:pPr>
      <w:r w:rsidRPr="00966FEE">
        <w:rPr>
          <w:color w:val="000000" w:themeColor="text1"/>
          <w:szCs w:val="28"/>
        </w:rPr>
        <w:t xml:space="preserve">Особенности таких туристско-рекреационных зон, регламенты использования территории и ведения туристско-рекреационной деятельности в их границах определяются исходя из конкретных специализаций в составе (сведения представлены в соответствующих подразделах). </w:t>
      </w:r>
    </w:p>
    <w:p w14:paraId="1FC3D44E" w14:textId="77777777" w:rsidR="000E541A" w:rsidRPr="00966FEE" w:rsidRDefault="00E5408B">
      <w:pPr>
        <w:pStyle w:val="a1"/>
        <w:rPr>
          <w:color w:val="000000" w:themeColor="text1"/>
        </w:rPr>
      </w:pPr>
      <w:r w:rsidRPr="00966FEE">
        <w:rPr>
          <w:color w:val="000000" w:themeColor="text1"/>
        </w:rPr>
        <w:t xml:space="preserve">При наличии у многофункциональных туристско-рекреационных зон в том числе природно-экологической специализации, регламенты такой специализации накладываются на территории в границах существующих особо охраняемых природных территорий (в соответствии с установленным режимом особой охраны), на территории ценных природных объектов и ландшафтов, в том числе в границах планируемых особо охраняемых природных территорий, а также на территории </w:t>
      </w:r>
      <w:r w:rsidRPr="00966FEE">
        <w:rPr>
          <w:color w:val="000000" w:themeColor="text1"/>
        </w:rPr>
        <w:lastRenderedPageBreak/>
        <w:t>природных ландшафтов, прежде всего прибрежных, с высокой антропогенной нагрузкой.</w:t>
      </w:r>
    </w:p>
    <w:p w14:paraId="36B46E2F" w14:textId="77777777" w:rsidR="000E541A" w:rsidRPr="00966FEE" w:rsidRDefault="000E541A">
      <w:pPr>
        <w:pStyle w:val="a1"/>
        <w:rPr>
          <w:color w:val="000000" w:themeColor="text1"/>
          <w:szCs w:val="28"/>
        </w:rPr>
      </w:pPr>
    </w:p>
    <w:p w14:paraId="42F3D43F" w14:textId="77777777" w:rsidR="000E541A" w:rsidRPr="00966FEE" w:rsidRDefault="00E5408B" w:rsidP="00DF57C6">
      <w:pPr>
        <w:pStyle w:val="a1"/>
        <w:keepNext/>
        <w:keepLines/>
        <w:rPr>
          <w:b/>
          <w:bCs/>
          <w:color w:val="000000" w:themeColor="text1"/>
        </w:rPr>
      </w:pPr>
      <w:r w:rsidRPr="00966FEE">
        <w:rPr>
          <w:b/>
          <w:bCs/>
          <w:color w:val="000000" w:themeColor="text1"/>
          <w:szCs w:val="28"/>
        </w:rPr>
        <w:t>Туристско-рекреационные зоны с двумя специализациями</w:t>
      </w:r>
    </w:p>
    <w:p w14:paraId="1F224031" w14:textId="77777777" w:rsidR="000E541A" w:rsidRPr="00966FEE" w:rsidRDefault="00E5408B" w:rsidP="00DF57C6">
      <w:pPr>
        <w:pStyle w:val="a1"/>
        <w:keepNext/>
        <w:keepLines/>
        <w:numPr>
          <w:ilvl w:val="3"/>
          <w:numId w:val="24"/>
        </w:numPr>
        <w:tabs>
          <w:tab w:val="left" w:pos="1134"/>
          <w:tab w:val="left" w:pos="3375"/>
        </w:tabs>
        <w:ind w:left="0" w:firstLine="709"/>
        <w:outlineLvl w:val="2"/>
        <w:rPr>
          <w:b/>
          <w:bCs/>
          <w:color w:val="000000" w:themeColor="text1"/>
          <w:szCs w:val="28"/>
        </w:rPr>
      </w:pPr>
      <w:r w:rsidRPr="00966FEE">
        <w:rPr>
          <w:b/>
          <w:bCs/>
          <w:color w:val="000000" w:themeColor="text1"/>
          <w:szCs w:val="28"/>
        </w:rPr>
        <w:t>Культурно-познавательная и рекреационно-оздоровительная</w:t>
      </w:r>
    </w:p>
    <w:p w14:paraId="759657DA" w14:textId="77777777" w:rsidR="000E541A" w:rsidRPr="00966FEE" w:rsidRDefault="00E5408B" w:rsidP="00DF57C6">
      <w:pPr>
        <w:pStyle w:val="a1"/>
        <w:keepNext/>
        <w:keepLines/>
        <w:outlineLvl w:val="4"/>
        <w:rPr>
          <w:b/>
          <w:bCs/>
          <w:color w:val="000000" w:themeColor="text1"/>
          <w:szCs w:val="28"/>
        </w:rPr>
      </w:pPr>
      <w:r w:rsidRPr="00966FEE">
        <w:rPr>
          <w:b/>
          <w:bCs/>
          <w:color w:val="000000" w:themeColor="text1"/>
          <w:szCs w:val="28"/>
        </w:rPr>
        <w:t xml:space="preserve">Высоцкая туристско-рекреационная зона </w:t>
      </w:r>
    </w:p>
    <w:p w14:paraId="23B53D55" w14:textId="77777777" w:rsidR="000E541A" w:rsidRPr="00966FEE" w:rsidRDefault="00E5408B" w:rsidP="00DF57C6">
      <w:pPr>
        <w:pStyle w:val="a1"/>
        <w:keepNext/>
        <w:keepLines/>
        <w:ind w:firstLine="708"/>
        <w:rPr>
          <w:color w:val="000000" w:themeColor="text1"/>
        </w:rPr>
      </w:pPr>
      <w:r w:rsidRPr="00966FEE">
        <w:rPr>
          <w:color w:val="000000" w:themeColor="text1"/>
          <w:szCs w:val="28"/>
        </w:rPr>
        <w:t>Туристско-рекреационный район: Выборгский.</w:t>
      </w:r>
    </w:p>
    <w:p w14:paraId="7AFEB886" w14:textId="77777777" w:rsidR="000E541A" w:rsidRPr="00966FEE" w:rsidRDefault="00E5408B" w:rsidP="00DF57C6">
      <w:pPr>
        <w:pStyle w:val="a1"/>
        <w:keepNext/>
        <w:keepLines/>
        <w:tabs>
          <w:tab w:val="left" w:pos="3375"/>
        </w:tabs>
        <w:rPr>
          <w:color w:val="000000" w:themeColor="text1"/>
          <w:szCs w:val="28"/>
        </w:rPr>
      </w:pPr>
      <w:r w:rsidRPr="00966FEE">
        <w:rPr>
          <w:color w:val="000000" w:themeColor="text1"/>
          <w:szCs w:val="28"/>
        </w:rPr>
        <w:t>Местоположение: г. Высоцк Высоцкого городского поселения Выборгского муниципального района.</w:t>
      </w:r>
    </w:p>
    <w:p w14:paraId="18F9D3EF" w14:textId="77777777" w:rsidR="000E541A" w:rsidRPr="00966FEE" w:rsidRDefault="00E5408B" w:rsidP="00DF57C6">
      <w:pPr>
        <w:pStyle w:val="a1"/>
        <w:keepNext/>
        <w:keepLines/>
        <w:tabs>
          <w:tab w:val="left" w:pos="3375"/>
        </w:tabs>
        <w:rPr>
          <w:color w:val="000000" w:themeColor="text1"/>
          <w:szCs w:val="28"/>
        </w:rPr>
      </w:pPr>
      <w:r w:rsidRPr="00966FEE">
        <w:rPr>
          <w:color w:val="000000" w:themeColor="text1"/>
          <w:szCs w:val="28"/>
        </w:rPr>
        <w:t xml:space="preserve">Общая площадь: 610,88 га. </w:t>
      </w:r>
    </w:p>
    <w:p w14:paraId="434436FD" w14:textId="77777777" w:rsidR="000E541A" w:rsidRPr="00966FEE" w:rsidRDefault="00E5408B" w:rsidP="00DF57C6">
      <w:pPr>
        <w:pStyle w:val="a1"/>
        <w:keepNext/>
        <w:keepLines/>
        <w:tabs>
          <w:tab w:val="left" w:pos="3375"/>
        </w:tabs>
        <w:rPr>
          <w:color w:val="000000" w:themeColor="text1"/>
          <w:szCs w:val="28"/>
        </w:rPr>
      </w:pPr>
      <w:r w:rsidRPr="00966FEE">
        <w:rPr>
          <w:color w:val="000000" w:themeColor="text1"/>
          <w:szCs w:val="28"/>
        </w:rPr>
        <w:t xml:space="preserve">Главным аттрактором Высоцкой туристско-рекреационной зоны является крепость Тронгзунд, заложенная Петром I на северо-востоке г. Высоцк и призванная прикрывать подступы к Выборгу. В окрестностях крепости обустроены смотровые площадки и пристани. На самой оконечности Высоцкого мыса находится турбаза с рыбным хозяйством. </w:t>
      </w:r>
    </w:p>
    <w:p w14:paraId="2AFE6679" w14:textId="77777777" w:rsidR="000E541A" w:rsidRPr="00966FEE" w:rsidRDefault="00E5408B">
      <w:pPr>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В границы туристско-рекреационной зоны также включены прилегающие к Высоцку острова – Малый Высоцкий, Напарник, Передовик, Крепыш и Дымный. На островной части туристско-рекреационной зоны расположены базы отдыха, связь с которыми осуществляется водным транспортом с пристани г. Высоцк, а также охотничье зверохозяйство.</w:t>
      </w:r>
    </w:p>
    <w:p w14:paraId="7CADEC45" w14:textId="77777777" w:rsidR="000E541A" w:rsidRPr="00966FEE" w:rsidRDefault="00E5408B">
      <w:pPr>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Местный ландшафт характеризуется наличием живописных холмисто-моренных комплексов, участков скального рельефа, еловыми и лишайниково-травянистыми лесами, что является значительным фактором привлекательности территории для рекреации. Наиболее привлекательным рекреационным ресурсом является остров Передовик, защищенный от ветров с Финского залива островом Крепыш и имеющий удобные бухты с восточной стороны.</w:t>
      </w:r>
    </w:p>
    <w:p w14:paraId="374E1BBD" w14:textId="77777777" w:rsidR="000E541A" w:rsidRPr="00966FEE" w:rsidRDefault="00E5408B">
      <w:pPr>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 xml:space="preserve">Генеральным планом поселения предполагается организация рекреационной зоны с размещением объектов отдыха и туризма, прибрежного отдыха на островах Передовик и Складской. Остров Передовик представляет значительный интерес для развития морского туризма на островах Выборгского залива (организация стоянки яхт и катеров, совершающих путешествия по островам Выборгского залива, развитие водных видов развлечений и спорта – виндсерфинг, водные лыжи, байдарки и каноэ, малые парусные лодки). </w:t>
      </w:r>
    </w:p>
    <w:p w14:paraId="23D6FDA1" w14:textId="261EB0FC" w:rsidR="00B11D38" w:rsidRPr="00966FEE" w:rsidRDefault="00E5408B" w:rsidP="002D3225">
      <w:pPr>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Развитие инфраструктуры водного туризма предусмотрено также на островах Высоцкий и Малый Высоцкий (реконструкция пристаней маломерных судов), на острове Складской – размещение яхт-клуба.</w:t>
      </w:r>
    </w:p>
    <w:p w14:paraId="6A2FE80E" w14:textId="77777777" w:rsidR="00DF57C6" w:rsidRPr="00966FEE" w:rsidRDefault="00DF57C6" w:rsidP="002D3225">
      <w:pPr>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eastAsia="Times New Roman" w:hAnsi="Times New Roman" w:cs="Times New Roman"/>
          <w:color w:val="000000" w:themeColor="text1"/>
          <w:sz w:val="28"/>
          <w:szCs w:val="28"/>
        </w:rPr>
      </w:pPr>
    </w:p>
    <w:p w14:paraId="7A911EC8" w14:textId="77777777" w:rsidR="00B11D38" w:rsidRPr="00966FEE" w:rsidRDefault="00B11D38" w:rsidP="00B11D38">
      <w:pPr>
        <w:pStyle w:val="a1"/>
        <w:keepNext/>
        <w:outlineLvl w:val="4"/>
        <w:rPr>
          <w:b/>
          <w:bCs/>
          <w:color w:val="000000" w:themeColor="text1"/>
        </w:rPr>
      </w:pPr>
      <w:r w:rsidRPr="00966FEE">
        <w:rPr>
          <w:b/>
          <w:bCs/>
          <w:color w:val="000000" w:themeColor="text1"/>
          <w:szCs w:val="28"/>
        </w:rPr>
        <w:t xml:space="preserve">Приморская туристско-рекреационная зона </w:t>
      </w:r>
    </w:p>
    <w:p w14:paraId="2C56C659" w14:textId="77777777" w:rsidR="00B11D38" w:rsidRPr="00966FEE" w:rsidRDefault="00B11D38" w:rsidP="00B11D38">
      <w:pPr>
        <w:pStyle w:val="a1"/>
        <w:ind w:firstLine="0"/>
        <w:rPr>
          <w:color w:val="000000" w:themeColor="text1"/>
        </w:rPr>
      </w:pPr>
      <w:r w:rsidRPr="00966FEE">
        <w:rPr>
          <w:color w:val="000000" w:themeColor="text1"/>
          <w:szCs w:val="28"/>
        </w:rPr>
        <w:tab/>
        <w:t>Туристско-рекреационный район: Выборгский.</w:t>
      </w:r>
    </w:p>
    <w:p w14:paraId="18041E06"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w:t>
      </w:r>
      <w:r w:rsidRPr="00966FEE">
        <w:rPr>
          <w:color w:val="000000" w:themeColor="text1"/>
        </w:rPr>
        <w:t xml:space="preserve"> </w:t>
      </w:r>
      <w:r w:rsidRPr="00966FEE">
        <w:rPr>
          <w:color w:val="000000" w:themeColor="text1"/>
          <w:szCs w:val="28"/>
        </w:rPr>
        <w:t>Приморское городское поселение Выборгского муниципального района.</w:t>
      </w:r>
    </w:p>
    <w:p w14:paraId="71008FEA" w14:textId="28F5D4DE" w:rsidR="00B11D38" w:rsidRPr="00966FEE" w:rsidRDefault="00B11D38" w:rsidP="00B11D38">
      <w:pPr>
        <w:pStyle w:val="a1"/>
        <w:tabs>
          <w:tab w:val="left" w:pos="3375"/>
        </w:tabs>
        <w:rPr>
          <w:color w:val="000000" w:themeColor="text1"/>
          <w:szCs w:val="28"/>
        </w:rPr>
      </w:pPr>
      <w:r w:rsidRPr="00966FEE">
        <w:rPr>
          <w:color w:val="000000" w:themeColor="text1"/>
          <w:szCs w:val="28"/>
        </w:rPr>
        <w:t>Общая площадь:</w:t>
      </w:r>
      <w:r w:rsidR="004C363E" w:rsidRPr="00966FEE">
        <w:rPr>
          <w:color w:val="000000" w:themeColor="text1"/>
          <w:szCs w:val="28"/>
        </w:rPr>
        <w:t xml:space="preserve"> 1838,05 га (кластерного типа, состоит из трех участков).</w:t>
      </w:r>
    </w:p>
    <w:p w14:paraId="3D9DE5A4" w14:textId="77777777" w:rsidR="00B11D38" w:rsidRPr="00966FEE" w:rsidRDefault="00B11D38" w:rsidP="00B11D38">
      <w:pPr>
        <w:pStyle w:val="a1"/>
        <w:tabs>
          <w:tab w:val="left" w:pos="3375"/>
        </w:tabs>
        <w:rPr>
          <w:color w:val="000000" w:themeColor="text1"/>
        </w:rPr>
      </w:pPr>
      <w:r w:rsidRPr="00966FEE">
        <w:rPr>
          <w:color w:val="000000" w:themeColor="text1"/>
          <w:szCs w:val="28"/>
        </w:rPr>
        <w:lastRenderedPageBreak/>
        <w:t>Природный, историко-культурный потенциал Приморского городского поселения, имеющаяся туристская инфраструктура позволяют развивать на территории разные виды туризма и рекреации.</w:t>
      </w:r>
    </w:p>
    <w:p w14:paraId="6D7F9220" w14:textId="77777777" w:rsidR="00B11D38" w:rsidRPr="00966FEE" w:rsidRDefault="00B11D38" w:rsidP="00B11D38">
      <w:pPr>
        <w:tabs>
          <w:tab w:val="left" w:pos="993"/>
        </w:tab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Расположение Приморского городского поселения на берегу Финского залива, наличие выхода в его акваторию и близкое расположение города Санкт-Петербург обусловливают возможность развития на территории поселения рекреационно-оздоровительного и водного туризма (яхтенного). </w:t>
      </w:r>
    </w:p>
    <w:p w14:paraId="5215D5C0" w14:textId="77777777" w:rsidR="00B11D38" w:rsidRPr="00966FEE" w:rsidRDefault="00B11D38" w:rsidP="00B11D38">
      <w:pPr>
        <w:tabs>
          <w:tab w:val="left" w:pos="993"/>
        </w:tab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Потенциал культурно-познавательного туризма в Приморском городском поселении разнообразен и включает места и объекты туристского интереса, в том числе места, связанные с памятью великого финского просветителя Микаэля Агриколы, а также протестантская кирха святой Марии Магдалины.</w:t>
      </w:r>
    </w:p>
    <w:p w14:paraId="2AB617F8" w14:textId="2047F3AA" w:rsidR="00B11D38" w:rsidRPr="00966FEE" w:rsidRDefault="00B11D38" w:rsidP="00B11D38">
      <w:pPr>
        <w:tabs>
          <w:tab w:val="left" w:pos="993"/>
        </w:tab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Приморская туристско-рекреационная зона включает в себя </w:t>
      </w:r>
      <w:r w:rsidR="0055659B" w:rsidRPr="00966FEE">
        <w:rPr>
          <w:rFonts w:ascii="Times New Roman" w:hAnsi="Times New Roman" w:cs="Times New Roman"/>
          <w:color w:val="000000" w:themeColor="text1"/>
          <w:sz w:val="28"/>
          <w:szCs w:val="28"/>
        </w:rPr>
        <w:t>три</w:t>
      </w:r>
      <w:r w:rsidRPr="00966FEE">
        <w:rPr>
          <w:rFonts w:ascii="Times New Roman" w:hAnsi="Times New Roman" w:cs="Times New Roman"/>
          <w:color w:val="000000" w:themeColor="text1"/>
          <w:sz w:val="28"/>
          <w:szCs w:val="28"/>
        </w:rPr>
        <w:t xml:space="preserve"> кластерных участка:</w:t>
      </w:r>
    </w:p>
    <w:p w14:paraId="26C24A2E" w14:textId="77777777" w:rsidR="00B11D38" w:rsidRPr="00966FEE" w:rsidRDefault="00B11D38" w:rsidP="00271EA0">
      <w:pPr>
        <w:pStyle w:val="affa"/>
        <w:numPr>
          <w:ilvl w:val="0"/>
          <w:numId w:val="182"/>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В прибрежной части города Приморск, включая основные городские достопримечательности, лесопарки, пляжи, а также бухту Катерлахти с яхт-клубом. Достопримечательности в г. Приморск включены в туристические маршруты «Финские места Карельского перешейка» и «Велосипедный тур вдоль берега моря. Виролахти – Санкт-Петербург».</w:t>
      </w:r>
    </w:p>
    <w:p w14:paraId="06A48C53" w14:textId="77777777" w:rsidR="00B11D38" w:rsidRPr="00966FEE" w:rsidRDefault="00B11D38" w:rsidP="00271EA0">
      <w:pPr>
        <w:pStyle w:val="affa"/>
        <w:numPr>
          <w:ilvl w:val="0"/>
          <w:numId w:val="182"/>
        </w:numPr>
        <w:tabs>
          <w:tab w:val="left" w:pos="1134"/>
        </w:tabs>
        <w:ind w:left="0" w:firstLine="709"/>
        <w:jc w:val="both"/>
        <w:rPr>
          <w:b/>
          <w:bCs/>
          <w:color w:val="000000" w:themeColor="text1"/>
          <w:szCs w:val="28"/>
        </w:rPr>
      </w:pPr>
      <w:r w:rsidRPr="00966FEE">
        <w:rPr>
          <w:rFonts w:ascii="Times New Roman" w:hAnsi="Times New Roman"/>
          <w:color w:val="000000" w:themeColor="text1"/>
          <w:sz w:val="28"/>
          <w:szCs w:val="28"/>
        </w:rPr>
        <w:t>Территорию вблизи пос. Прибылово, включающую ряд баз отдыха и турбаз на побережье Выборгского залива и ненарушенный лесной ландшафт, граничащий с государственным природным заказником «Выборгский», границы и режим особой охраны которого утверждены постановлением Правительства Ленинградской области от 22.05.2013 № 150. В границах заказника расположена экологическая тропа «Мыс Киперорт».</w:t>
      </w:r>
    </w:p>
    <w:p w14:paraId="53C128C4" w14:textId="79B92DBB" w:rsidR="00C62F92" w:rsidRPr="00966FEE" w:rsidRDefault="0055659B" w:rsidP="006563BC">
      <w:pPr>
        <w:pStyle w:val="affa"/>
        <w:numPr>
          <w:ilvl w:val="0"/>
          <w:numId w:val="182"/>
        </w:numPr>
        <w:tabs>
          <w:tab w:val="left" w:pos="1134"/>
        </w:tabs>
        <w:ind w:left="0" w:firstLine="709"/>
        <w:jc w:val="both"/>
        <w:rPr>
          <w:b/>
          <w:bCs/>
          <w:color w:val="000000" w:themeColor="text1"/>
          <w:szCs w:val="28"/>
        </w:rPr>
      </w:pPr>
      <w:r w:rsidRPr="00966FEE">
        <w:rPr>
          <w:rFonts w:ascii="Times New Roman" w:hAnsi="Times New Roman"/>
          <w:color w:val="000000" w:themeColor="text1"/>
          <w:sz w:val="28"/>
          <w:szCs w:val="28"/>
        </w:rPr>
        <w:t xml:space="preserve">Территорию инвестиционного проекта создания туристической базы отдыха «Ермилово» </w:t>
      </w:r>
      <w:r w:rsidR="00C62F92" w:rsidRPr="00966FEE">
        <w:rPr>
          <w:rFonts w:ascii="Times New Roman" w:hAnsi="Times New Roman"/>
          <w:color w:val="000000" w:themeColor="text1"/>
          <w:sz w:val="28"/>
          <w:szCs w:val="28"/>
        </w:rPr>
        <w:t xml:space="preserve">(предложение ИП Лазарева В.Г.) </w:t>
      </w:r>
      <w:r w:rsidRPr="00966FEE">
        <w:rPr>
          <w:rFonts w:ascii="Times New Roman" w:hAnsi="Times New Roman"/>
          <w:color w:val="000000" w:themeColor="text1"/>
          <w:sz w:val="28"/>
          <w:szCs w:val="28"/>
        </w:rPr>
        <w:t>в границах земельных участков с кадастровыми номерами 47:01:1318001:319, 47:01:1318001:320, 47:01:1318001:325 и 47:01:1318001:339</w:t>
      </w:r>
      <w:r w:rsidR="006563BC" w:rsidRPr="00966FEE">
        <w:rPr>
          <w:rFonts w:ascii="Times New Roman" w:hAnsi="Times New Roman"/>
          <w:color w:val="000000" w:themeColor="text1"/>
          <w:sz w:val="28"/>
          <w:szCs w:val="28"/>
        </w:rPr>
        <w:t xml:space="preserve"> общей площадью 11,16 га</w:t>
      </w:r>
      <w:r w:rsidRPr="00966FEE">
        <w:rPr>
          <w:rFonts w:ascii="Times New Roman" w:hAnsi="Times New Roman"/>
          <w:color w:val="000000" w:themeColor="text1"/>
          <w:sz w:val="28"/>
          <w:szCs w:val="28"/>
        </w:rPr>
        <w:t>. Реализация проекта предусматривает строительство 20 гостевых домов с возможностью единовременного размещения до 100 гостей, строительство конноспортивного комплекса, создание инфраструктуры для реализации курортной деятельности</w:t>
      </w:r>
      <w:r w:rsidR="006563BC" w:rsidRPr="00966FEE">
        <w:rPr>
          <w:rFonts w:ascii="Times New Roman" w:hAnsi="Times New Roman"/>
          <w:color w:val="000000" w:themeColor="text1"/>
          <w:sz w:val="28"/>
          <w:szCs w:val="28"/>
        </w:rPr>
        <w:t xml:space="preserve"> (ресторан, баня, беседки, детские и взрослые площадки и т.д.)</w:t>
      </w:r>
      <w:r w:rsidRPr="00966FEE">
        <w:rPr>
          <w:rFonts w:ascii="Times New Roman" w:hAnsi="Times New Roman"/>
          <w:color w:val="000000" w:themeColor="text1"/>
          <w:sz w:val="28"/>
          <w:szCs w:val="28"/>
        </w:rPr>
        <w:t>.</w:t>
      </w:r>
      <w:r w:rsidR="006563BC" w:rsidRPr="00966FEE">
        <w:rPr>
          <w:b/>
          <w:bCs/>
          <w:color w:val="000000" w:themeColor="text1"/>
          <w:szCs w:val="28"/>
        </w:rPr>
        <w:t xml:space="preserve"> </w:t>
      </w:r>
      <w:r w:rsidR="00C62F92" w:rsidRPr="00966FEE">
        <w:rPr>
          <w:rFonts w:ascii="Times New Roman" w:hAnsi="Times New Roman"/>
          <w:color w:val="000000" w:themeColor="text1"/>
          <w:sz w:val="28"/>
          <w:szCs w:val="28"/>
        </w:rPr>
        <w:t xml:space="preserve">Отраслевыми органами исполнительной власти Ленинградской области выражена позиция о согласии с проектом. В целях создания туристической базы </w:t>
      </w:r>
      <w:r w:rsidR="006563BC" w:rsidRPr="00966FEE">
        <w:rPr>
          <w:rFonts w:ascii="Times New Roman" w:hAnsi="Times New Roman"/>
          <w:color w:val="000000" w:themeColor="text1"/>
          <w:sz w:val="28"/>
          <w:szCs w:val="28"/>
        </w:rPr>
        <w:t xml:space="preserve">«Ермилово» </w:t>
      </w:r>
      <w:r w:rsidR="00C62F92" w:rsidRPr="00966FEE">
        <w:rPr>
          <w:rFonts w:ascii="Times New Roman" w:hAnsi="Times New Roman"/>
          <w:color w:val="000000" w:themeColor="text1"/>
          <w:sz w:val="28"/>
          <w:szCs w:val="28"/>
        </w:rPr>
        <w:t xml:space="preserve">требуется </w:t>
      </w:r>
      <w:r w:rsidR="006563BC" w:rsidRPr="00966FEE">
        <w:rPr>
          <w:rFonts w:ascii="Times New Roman" w:hAnsi="Times New Roman"/>
          <w:color w:val="000000" w:themeColor="text1"/>
          <w:sz w:val="28"/>
          <w:szCs w:val="28"/>
        </w:rPr>
        <w:t xml:space="preserve">перевод земельных участков из категории </w:t>
      </w:r>
      <w:r w:rsidR="00C62F92" w:rsidRPr="00966FEE">
        <w:rPr>
          <w:rFonts w:ascii="Times New Roman" w:hAnsi="Times New Roman"/>
          <w:color w:val="000000" w:themeColor="text1"/>
          <w:sz w:val="28"/>
          <w:szCs w:val="28"/>
        </w:rPr>
        <w:t xml:space="preserve">земель сельскохозяйственного назначения </w:t>
      </w:r>
      <w:r w:rsidR="006563BC" w:rsidRPr="00966FEE">
        <w:rPr>
          <w:rFonts w:ascii="Times New Roman" w:hAnsi="Times New Roman"/>
          <w:color w:val="000000" w:themeColor="text1"/>
          <w:sz w:val="28"/>
          <w:szCs w:val="28"/>
        </w:rPr>
        <w:t xml:space="preserve">в </w:t>
      </w:r>
      <w:r w:rsidR="00C62F92" w:rsidRPr="00966FEE">
        <w:rPr>
          <w:rFonts w:ascii="Times New Roman" w:hAnsi="Times New Roman"/>
          <w:color w:val="000000" w:themeColor="text1"/>
          <w:sz w:val="28"/>
          <w:szCs w:val="28"/>
        </w:rPr>
        <w:t xml:space="preserve">земли </w:t>
      </w:r>
      <w:r w:rsidR="006563BC" w:rsidRPr="00966FEE">
        <w:rPr>
          <w:rFonts w:ascii="Times New Roman" w:hAnsi="Times New Roman"/>
          <w:color w:val="000000" w:themeColor="text1"/>
          <w:sz w:val="28"/>
          <w:szCs w:val="28"/>
        </w:rPr>
        <w:t xml:space="preserve">особо охраняемых территорий и объектов, а также </w:t>
      </w:r>
      <w:r w:rsidR="00C62F92" w:rsidRPr="00966FEE">
        <w:rPr>
          <w:rFonts w:ascii="Times New Roman" w:hAnsi="Times New Roman"/>
          <w:color w:val="000000" w:themeColor="text1"/>
          <w:sz w:val="28"/>
          <w:szCs w:val="28"/>
        </w:rPr>
        <w:t>установление соответствующ</w:t>
      </w:r>
      <w:r w:rsidR="006563BC" w:rsidRPr="00966FEE">
        <w:rPr>
          <w:rFonts w:ascii="Times New Roman" w:hAnsi="Times New Roman"/>
          <w:color w:val="000000" w:themeColor="text1"/>
          <w:sz w:val="28"/>
          <w:szCs w:val="28"/>
        </w:rPr>
        <w:t xml:space="preserve">их </w:t>
      </w:r>
      <w:r w:rsidR="00C62F92" w:rsidRPr="00966FEE">
        <w:rPr>
          <w:rFonts w:ascii="Times New Roman" w:hAnsi="Times New Roman"/>
          <w:color w:val="000000" w:themeColor="text1"/>
          <w:sz w:val="28"/>
          <w:szCs w:val="28"/>
        </w:rPr>
        <w:t>вид</w:t>
      </w:r>
      <w:r w:rsidR="006563BC" w:rsidRPr="00966FEE">
        <w:rPr>
          <w:rFonts w:ascii="Times New Roman" w:hAnsi="Times New Roman"/>
          <w:color w:val="000000" w:themeColor="text1"/>
          <w:sz w:val="28"/>
          <w:szCs w:val="28"/>
        </w:rPr>
        <w:t>ов</w:t>
      </w:r>
      <w:r w:rsidR="00C62F92" w:rsidRPr="00966FEE">
        <w:rPr>
          <w:rFonts w:ascii="Times New Roman" w:hAnsi="Times New Roman"/>
          <w:color w:val="000000" w:themeColor="text1"/>
          <w:sz w:val="28"/>
          <w:szCs w:val="28"/>
        </w:rPr>
        <w:t xml:space="preserve"> разрешенного использования земельных участков.</w:t>
      </w:r>
    </w:p>
    <w:p w14:paraId="3FC7A52E" w14:textId="77777777" w:rsidR="002D3225" w:rsidRPr="00966FEE" w:rsidRDefault="002D3225" w:rsidP="002D3225">
      <w:pPr>
        <w:pStyle w:val="affa"/>
        <w:tabs>
          <w:tab w:val="left" w:pos="1134"/>
        </w:tabs>
        <w:ind w:left="709"/>
        <w:jc w:val="both"/>
        <w:rPr>
          <w:rFonts w:ascii="Times New Roman" w:hAnsi="Times New Roman"/>
          <w:color w:val="000000" w:themeColor="text1"/>
          <w:sz w:val="28"/>
          <w:szCs w:val="28"/>
        </w:rPr>
      </w:pPr>
    </w:p>
    <w:p w14:paraId="644D9F9A" w14:textId="77777777" w:rsidR="002D3225" w:rsidRPr="00966FEE" w:rsidRDefault="002D3225" w:rsidP="002D3225">
      <w:pPr>
        <w:pStyle w:val="a1"/>
        <w:keepNext/>
        <w:outlineLvl w:val="4"/>
        <w:rPr>
          <w:b/>
          <w:bCs/>
          <w:color w:val="000000" w:themeColor="text1"/>
          <w:szCs w:val="28"/>
        </w:rPr>
      </w:pPr>
      <w:r w:rsidRPr="00966FEE">
        <w:rPr>
          <w:b/>
          <w:bCs/>
          <w:color w:val="000000" w:themeColor="text1"/>
          <w:szCs w:val="28"/>
        </w:rPr>
        <w:t>Туристско-рекреационная зона «Лиетлахти»</w:t>
      </w:r>
    </w:p>
    <w:p w14:paraId="10F0CA43" w14:textId="77777777" w:rsidR="002D3225" w:rsidRPr="00966FEE" w:rsidRDefault="002D3225" w:rsidP="002D3225">
      <w:pPr>
        <w:pStyle w:val="a1"/>
        <w:ind w:firstLine="708"/>
        <w:rPr>
          <w:color w:val="000000" w:themeColor="text1"/>
        </w:rPr>
      </w:pPr>
      <w:r w:rsidRPr="00966FEE">
        <w:rPr>
          <w:color w:val="000000" w:themeColor="text1"/>
          <w:szCs w:val="28"/>
        </w:rPr>
        <w:t>Туристско-рекреационный район: Выборгский.</w:t>
      </w:r>
    </w:p>
    <w:p w14:paraId="008C34BA" w14:textId="77777777" w:rsidR="002D3225" w:rsidRPr="00966FEE" w:rsidRDefault="002D3225" w:rsidP="002D3225">
      <w:pPr>
        <w:pStyle w:val="a1"/>
        <w:ind w:firstLine="708"/>
        <w:rPr>
          <w:color w:val="000000" w:themeColor="text1"/>
          <w:szCs w:val="28"/>
        </w:rPr>
      </w:pPr>
      <w:r w:rsidRPr="00966FEE">
        <w:rPr>
          <w:color w:val="000000" w:themeColor="text1"/>
          <w:szCs w:val="28"/>
        </w:rPr>
        <w:t>Местоположение: Светогорское городское поселение Выборгского муниципального района.</w:t>
      </w:r>
    </w:p>
    <w:p w14:paraId="1DCF6285" w14:textId="77777777" w:rsidR="002D3225" w:rsidRPr="00966FEE" w:rsidRDefault="002D3225" w:rsidP="002D3225">
      <w:pPr>
        <w:pStyle w:val="a1"/>
        <w:tabs>
          <w:tab w:val="left" w:pos="3375"/>
        </w:tabs>
        <w:rPr>
          <w:color w:val="000000" w:themeColor="text1"/>
          <w:szCs w:val="28"/>
        </w:rPr>
      </w:pPr>
      <w:r w:rsidRPr="00966FEE">
        <w:rPr>
          <w:color w:val="000000" w:themeColor="text1"/>
          <w:szCs w:val="28"/>
        </w:rPr>
        <w:t xml:space="preserve">Общая площадь: 894,15 га. </w:t>
      </w:r>
    </w:p>
    <w:p w14:paraId="38033C78" w14:textId="77777777" w:rsidR="002D3225" w:rsidRPr="00966FEE" w:rsidRDefault="002D3225" w:rsidP="002D3225">
      <w:pPr>
        <w:pBdr>
          <w:top w:val="none" w:sz="4" w:space="0" w:color="000000"/>
          <w:left w:val="none" w:sz="4" w:space="0" w:color="000000"/>
          <w:bottom w:val="none" w:sz="4" w:space="0" w:color="000000"/>
          <w:right w:val="none" w:sz="4" w:space="0" w:color="000000"/>
        </w:pBdr>
        <w:shd w:val="clear" w:color="FFFFFF" w:fill="FFFFFF"/>
        <w:spacing w:after="0" w:line="240" w:lineRule="auto"/>
        <w:ind w:firstLine="709"/>
        <w:jc w:val="both"/>
        <w:rPr>
          <w:rFonts w:ascii="Times New Roman" w:eastAsia="Arial" w:hAnsi="Times New Roman" w:cs="Times New Roman"/>
          <w:color w:val="000000" w:themeColor="text1"/>
          <w:sz w:val="28"/>
          <w:szCs w:val="24"/>
        </w:rPr>
      </w:pPr>
      <w:r w:rsidRPr="00966FEE">
        <w:rPr>
          <w:rFonts w:ascii="Times New Roman" w:eastAsia="Arial" w:hAnsi="Times New Roman" w:cs="Times New Roman"/>
          <w:color w:val="000000" w:themeColor="text1"/>
          <w:sz w:val="28"/>
          <w:szCs w:val="24"/>
        </w:rPr>
        <w:lastRenderedPageBreak/>
        <w:t xml:space="preserve">Лиетлахти – название финской деревни, располагавшаяся в окружении пяти озер, скал, соснового леса и реки, русло которой образовано ледником. </w:t>
      </w:r>
    </w:p>
    <w:p w14:paraId="6F3396C1" w14:textId="77777777" w:rsidR="002D3225" w:rsidRPr="00966FEE" w:rsidRDefault="002D3225" w:rsidP="002D3225">
      <w:pPr>
        <w:pBdr>
          <w:top w:val="none" w:sz="4" w:space="0" w:color="000000"/>
          <w:left w:val="none" w:sz="4" w:space="0" w:color="000000"/>
          <w:bottom w:val="none" w:sz="4" w:space="0" w:color="000000"/>
          <w:right w:val="none" w:sz="4" w:space="0" w:color="000000"/>
        </w:pBdr>
        <w:shd w:val="clear" w:color="FFFFFF" w:fill="FFFFFF"/>
        <w:spacing w:after="0" w:line="240" w:lineRule="auto"/>
        <w:ind w:firstLine="709"/>
        <w:jc w:val="both"/>
        <w:rPr>
          <w:rFonts w:ascii="Times New Roman" w:eastAsia="Arial" w:hAnsi="Times New Roman" w:cs="Times New Roman"/>
          <w:color w:val="000000" w:themeColor="text1"/>
          <w:sz w:val="28"/>
          <w:szCs w:val="24"/>
        </w:rPr>
      </w:pPr>
      <w:r w:rsidRPr="00966FEE">
        <w:rPr>
          <w:rFonts w:ascii="Times New Roman" w:eastAsia="Arial" w:hAnsi="Times New Roman" w:cs="Times New Roman"/>
          <w:color w:val="000000" w:themeColor="text1"/>
          <w:sz w:val="28"/>
          <w:szCs w:val="24"/>
        </w:rPr>
        <w:t>Первые дома в Лиетлахти были построены в 1635 году. История Лиетлахти, начинавшаяся на землях Шведского королевства, позже вошедших в состав Российской Империи, а после 1917 года ставших частью независимой Финляндии, завершилась в 1940 году.</w:t>
      </w:r>
    </w:p>
    <w:p w14:paraId="292B5377" w14:textId="77777777" w:rsidR="002D3225" w:rsidRPr="00966FEE" w:rsidRDefault="002D3225" w:rsidP="002D3225">
      <w:pPr>
        <w:pBdr>
          <w:top w:val="none" w:sz="4" w:space="0" w:color="000000"/>
          <w:left w:val="none" w:sz="4" w:space="0" w:color="000000"/>
          <w:bottom w:val="none" w:sz="4" w:space="0" w:color="000000"/>
          <w:right w:val="none" w:sz="4" w:space="0" w:color="000000"/>
        </w:pBdr>
        <w:shd w:val="clear" w:color="FFFFFF" w:fill="FFFFFF"/>
        <w:spacing w:after="0" w:line="240" w:lineRule="auto"/>
        <w:ind w:firstLine="709"/>
        <w:jc w:val="both"/>
        <w:rPr>
          <w:rFonts w:ascii="Times New Roman" w:eastAsia="Arial" w:hAnsi="Times New Roman" w:cs="Times New Roman"/>
          <w:color w:val="000000" w:themeColor="text1"/>
          <w:sz w:val="28"/>
          <w:szCs w:val="24"/>
        </w:rPr>
      </w:pPr>
      <w:r w:rsidRPr="00966FEE">
        <w:rPr>
          <w:rFonts w:ascii="Times New Roman" w:eastAsia="Arial" w:hAnsi="Times New Roman" w:cs="Times New Roman"/>
          <w:color w:val="000000" w:themeColor="text1"/>
          <w:sz w:val="28"/>
          <w:szCs w:val="24"/>
        </w:rPr>
        <w:t>В настоящее время данная территория представляет собой природно-этнографический парк Лиетлахти, в состав которого входит небольшой хутор с фермерским домом и кемпинг.  Природно-этнографический парк включает несколько направлений развития: рекреационный и сельский туризм, этнография и краеведение, экологическое земледелие, спортивные и спортивно-любительские направления.</w:t>
      </w:r>
    </w:p>
    <w:p w14:paraId="75554BE6" w14:textId="597410B0" w:rsidR="002D3225" w:rsidRPr="00966FEE" w:rsidRDefault="002D3225" w:rsidP="002D3225">
      <w:pPr>
        <w:pBdr>
          <w:top w:val="none" w:sz="4" w:space="0" w:color="000000"/>
          <w:left w:val="none" w:sz="4" w:space="0" w:color="000000"/>
          <w:bottom w:val="none" w:sz="4" w:space="0" w:color="000000"/>
          <w:right w:val="none" w:sz="4" w:space="0" w:color="000000"/>
        </w:pBdr>
        <w:shd w:val="clear" w:color="FFFFFF" w:fill="FFFFFF"/>
        <w:spacing w:after="0" w:line="240" w:lineRule="auto"/>
        <w:ind w:firstLine="709"/>
        <w:jc w:val="both"/>
        <w:rPr>
          <w:rFonts w:ascii="Times New Roman" w:eastAsia="Arial" w:hAnsi="Times New Roman" w:cs="Times New Roman"/>
          <w:color w:val="000000" w:themeColor="text1"/>
          <w:sz w:val="28"/>
          <w:szCs w:val="24"/>
        </w:rPr>
      </w:pPr>
      <w:r w:rsidRPr="00966FEE">
        <w:rPr>
          <w:rFonts w:ascii="Times New Roman" w:eastAsia="Arial" w:hAnsi="Times New Roman" w:cs="Times New Roman"/>
          <w:color w:val="000000" w:themeColor="text1"/>
          <w:sz w:val="28"/>
          <w:szCs w:val="24"/>
        </w:rPr>
        <w:t>Территория обладает высоким рекреационным потенциалом как для экологического туризма, так и для скалолазания. Озеро Треугольное используется как тренировочный полигон для скалолазов, так как здесь находятся одни из самых высоких скал Ленинградской области.</w:t>
      </w:r>
    </w:p>
    <w:p w14:paraId="71A7F5CF" w14:textId="77777777" w:rsidR="00B11D38" w:rsidRPr="00966FEE" w:rsidRDefault="00B11D38" w:rsidP="00B11D38">
      <w:pPr>
        <w:pStyle w:val="affa"/>
        <w:tabs>
          <w:tab w:val="left" w:pos="1134"/>
        </w:tabs>
        <w:ind w:left="708"/>
        <w:jc w:val="both"/>
        <w:rPr>
          <w:rFonts w:ascii="Times New Roman" w:hAnsi="Times New Roman"/>
          <w:b/>
          <w:bCs/>
          <w:color w:val="000000" w:themeColor="text1"/>
          <w:sz w:val="28"/>
          <w:szCs w:val="32"/>
        </w:rPr>
      </w:pPr>
    </w:p>
    <w:p w14:paraId="4B25D372" w14:textId="77777777" w:rsidR="00B11D38" w:rsidRPr="00966FEE" w:rsidRDefault="00B11D38" w:rsidP="00B11D38">
      <w:pPr>
        <w:pStyle w:val="a1"/>
        <w:outlineLvl w:val="4"/>
        <w:rPr>
          <w:b/>
          <w:bCs/>
          <w:color w:val="000000" w:themeColor="text1"/>
        </w:rPr>
      </w:pPr>
      <w:r w:rsidRPr="00966FEE">
        <w:rPr>
          <w:b/>
          <w:bCs/>
          <w:color w:val="000000" w:themeColor="text1"/>
        </w:rPr>
        <w:t>Селёзневская туристско-рекреационная зона</w:t>
      </w:r>
    </w:p>
    <w:p w14:paraId="052D8E04" w14:textId="77777777" w:rsidR="00B11D38" w:rsidRPr="00966FEE" w:rsidRDefault="00B11D38" w:rsidP="00B11D38">
      <w:pPr>
        <w:pStyle w:val="a1"/>
        <w:ind w:firstLine="708"/>
        <w:rPr>
          <w:color w:val="000000" w:themeColor="text1"/>
        </w:rPr>
      </w:pPr>
      <w:r w:rsidRPr="00966FEE">
        <w:rPr>
          <w:color w:val="000000" w:themeColor="text1"/>
          <w:szCs w:val="28"/>
        </w:rPr>
        <w:t>Туристско-рекреационный район: Выборгский.</w:t>
      </w:r>
    </w:p>
    <w:p w14:paraId="3FADDB83"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 xml:space="preserve">Местоположение: вблизи пос. Подберезье Селезнёвского сельского поселения </w:t>
      </w:r>
    </w:p>
    <w:p w14:paraId="0BCB02F1" w14:textId="77777777" w:rsidR="00B11D38" w:rsidRPr="00966FEE" w:rsidRDefault="00B11D38" w:rsidP="00B11D38">
      <w:pPr>
        <w:pStyle w:val="a1"/>
        <w:tabs>
          <w:tab w:val="left" w:pos="3375"/>
        </w:tabs>
        <w:ind w:firstLine="0"/>
        <w:rPr>
          <w:color w:val="000000" w:themeColor="text1"/>
          <w:szCs w:val="28"/>
        </w:rPr>
      </w:pPr>
      <w:r w:rsidRPr="00966FEE">
        <w:rPr>
          <w:color w:val="000000" w:themeColor="text1"/>
          <w:szCs w:val="28"/>
        </w:rPr>
        <w:t>Выборгского муниципального района.</w:t>
      </w:r>
    </w:p>
    <w:p w14:paraId="063C7C92"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 xml:space="preserve">Общая площадь: 90,56 га. </w:t>
      </w:r>
    </w:p>
    <w:p w14:paraId="5983962C" w14:textId="77777777" w:rsidR="00B11D38" w:rsidRPr="00966FEE" w:rsidRDefault="00B11D38" w:rsidP="00B11D38">
      <w:pPr>
        <w:pStyle w:val="a1"/>
        <w:tabs>
          <w:tab w:val="left" w:pos="3375"/>
        </w:tabs>
        <w:rPr>
          <w:rFonts w:eastAsia="Arial"/>
          <w:color w:val="000000" w:themeColor="text1"/>
          <w:szCs w:val="28"/>
        </w:rPr>
      </w:pPr>
      <w:r w:rsidRPr="00966FEE">
        <w:rPr>
          <w:color w:val="000000" w:themeColor="text1"/>
          <w:szCs w:val="28"/>
        </w:rPr>
        <w:t xml:space="preserve">Селезнёвская туристско-рекреационная зона включает в себя усадьбу Киискиля, </w:t>
      </w:r>
      <w:r w:rsidRPr="00966FEE">
        <w:rPr>
          <w:rFonts w:eastAsia="Arial"/>
          <w:color w:val="000000" w:themeColor="text1"/>
          <w:szCs w:val="28"/>
        </w:rPr>
        <w:t>первое упоминание о которой относится к шведским летописям 1562 года. В последующие два века главное здание усадьбы успело побывать поместьем, домом инвалидов, военным госпиталем, детским домом, пионерским лагерем.</w:t>
      </w:r>
    </w:p>
    <w:p w14:paraId="3035F39B" w14:textId="54B10521" w:rsidR="00B11D38" w:rsidRPr="00966FEE" w:rsidRDefault="00B11D38" w:rsidP="002D3225">
      <w:pPr>
        <w:pStyle w:val="a1"/>
        <w:tabs>
          <w:tab w:val="left" w:pos="3375"/>
        </w:tabs>
        <w:rPr>
          <w:rFonts w:eastAsia="Arial"/>
          <w:color w:val="000000" w:themeColor="text1"/>
          <w:szCs w:val="28"/>
        </w:rPr>
      </w:pPr>
      <w:r w:rsidRPr="00966FEE">
        <w:rPr>
          <w:rFonts w:eastAsia="Arial"/>
          <w:color w:val="000000" w:themeColor="text1"/>
          <w:szCs w:val="28"/>
        </w:rPr>
        <w:t xml:space="preserve">С 2016 года осуществляется реконструкция усадьбы частным лицом. Восстановлены многие старинные здания ХIХ века, возведены новые постройки в аутентичном стиле финской деревянной архитектуры. Проект восстановления предусматривает создание нескольких музеев, выставочного зала, конференц-центра, ландшафтного парка, зданий для размещения гостей, виноградника и аптекарского огорода. На территории усадьбы расположена база отдыха, также осуществляются сплавы на </w:t>
      </w:r>
      <w:r w:rsidRPr="00966FEE">
        <w:rPr>
          <w:rFonts w:eastAsia="Arial"/>
          <w:color w:val="000000" w:themeColor="text1"/>
          <w:szCs w:val="28"/>
          <w:lang w:val="en-US"/>
        </w:rPr>
        <w:t>SUP</w:t>
      </w:r>
      <w:r w:rsidRPr="00966FEE">
        <w:rPr>
          <w:rFonts w:eastAsia="Arial"/>
          <w:color w:val="000000" w:themeColor="text1"/>
          <w:szCs w:val="28"/>
        </w:rPr>
        <w:t>-бордах и байдарках в бухте Ершовой.</w:t>
      </w:r>
    </w:p>
    <w:p w14:paraId="63CF77EA" w14:textId="77777777" w:rsidR="002D3225" w:rsidRPr="00966FEE" w:rsidRDefault="002D3225" w:rsidP="002D3225">
      <w:pPr>
        <w:pStyle w:val="a1"/>
        <w:tabs>
          <w:tab w:val="left" w:pos="3375"/>
        </w:tabs>
        <w:rPr>
          <w:rFonts w:eastAsia="Arial"/>
          <w:color w:val="000000" w:themeColor="text1"/>
          <w:szCs w:val="28"/>
        </w:rPr>
      </w:pPr>
    </w:p>
    <w:p w14:paraId="57063EE9" w14:textId="77777777" w:rsidR="000E541A" w:rsidRPr="00966FEE" w:rsidRDefault="00E5408B" w:rsidP="00007A93">
      <w:pPr>
        <w:pStyle w:val="a1"/>
        <w:keepNext/>
        <w:keepLines/>
        <w:outlineLvl w:val="4"/>
        <w:rPr>
          <w:b/>
          <w:bCs/>
          <w:color w:val="000000" w:themeColor="text1"/>
          <w:szCs w:val="28"/>
        </w:rPr>
      </w:pPr>
      <w:r w:rsidRPr="00966FEE">
        <w:rPr>
          <w:b/>
          <w:bCs/>
          <w:color w:val="000000" w:themeColor="text1"/>
          <w:szCs w:val="28"/>
        </w:rPr>
        <w:t xml:space="preserve">Советская туристско-рекреационная зона </w:t>
      </w:r>
    </w:p>
    <w:p w14:paraId="25A862FD" w14:textId="77777777" w:rsidR="000E541A" w:rsidRPr="00966FEE" w:rsidRDefault="00E5408B" w:rsidP="00007A93">
      <w:pPr>
        <w:pStyle w:val="a1"/>
        <w:keepNext/>
        <w:keepLines/>
        <w:ind w:firstLine="708"/>
        <w:rPr>
          <w:color w:val="000000" w:themeColor="text1"/>
          <w:szCs w:val="28"/>
        </w:rPr>
      </w:pPr>
      <w:r w:rsidRPr="00966FEE">
        <w:rPr>
          <w:color w:val="000000" w:themeColor="text1"/>
          <w:szCs w:val="28"/>
        </w:rPr>
        <w:t>Туристско-рекреационный район: Выборгский.</w:t>
      </w:r>
    </w:p>
    <w:p w14:paraId="47EA3E6E" w14:textId="77777777" w:rsidR="000E541A" w:rsidRPr="00966FEE" w:rsidRDefault="00E5408B" w:rsidP="00007A93">
      <w:pPr>
        <w:pStyle w:val="a1"/>
        <w:keepNext/>
        <w:keepLines/>
        <w:ind w:firstLine="708"/>
        <w:rPr>
          <w:color w:val="000000" w:themeColor="text1"/>
        </w:rPr>
      </w:pPr>
      <w:r w:rsidRPr="00966FEE">
        <w:rPr>
          <w:color w:val="000000" w:themeColor="text1"/>
          <w:szCs w:val="28"/>
        </w:rPr>
        <w:t>Местоположение: Советское городское поселение Выборгского муниципального района.</w:t>
      </w:r>
    </w:p>
    <w:p w14:paraId="0069D67C" w14:textId="7CE4F10B" w:rsidR="000E541A" w:rsidRPr="00966FEE" w:rsidRDefault="00E5408B" w:rsidP="00007A93">
      <w:pPr>
        <w:pStyle w:val="a1"/>
        <w:keepNext/>
        <w:keepLines/>
        <w:tabs>
          <w:tab w:val="left" w:pos="3375"/>
        </w:tabs>
        <w:rPr>
          <w:color w:val="000000" w:themeColor="text1"/>
          <w:szCs w:val="28"/>
        </w:rPr>
      </w:pPr>
      <w:r w:rsidRPr="00966FEE">
        <w:rPr>
          <w:color w:val="000000" w:themeColor="text1"/>
          <w:szCs w:val="28"/>
        </w:rPr>
        <w:t xml:space="preserve">Общая площадь: </w:t>
      </w:r>
      <w:r w:rsidR="007328F5" w:rsidRPr="00966FEE">
        <w:rPr>
          <w:color w:val="000000" w:themeColor="text1"/>
          <w:szCs w:val="28"/>
        </w:rPr>
        <w:t xml:space="preserve">285,16 </w:t>
      </w:r>
      <w:r w:rsidRPr="00966FEE">
        <w:rPr>
          <w:color w:val="000000" w:themeColor="text1"/>
          <w:szCs w:val="28"/>
        </w:rPr>
        <w:t xml:space="preserve">га. </w:t>
      </w:r>
    </w:p>
    <w:p w14:paraId="77560253" w14:textId="77777777" w:rsidR="000E541A" w:rsidRPr="00966FEE" w:rsidRDefault="00E5408B">
      <w:pPr>
        <w:pStyle w:val="a1"/>
        <w:tabs>
          <w:tab w:val="left" w:pos="3375"/>
        </w:tabs>
        <w:rPr>
          <w:color w:val="000000" w:themeColor="text1"/>
        </w:rPr>
      </w:pPr>
      <w:r w:rsidRPr="00966FEE">
        <w:rPr>
          <w:color w:val="000000" w:themeColor="text1"/>
        </w:rPr>
        <w:t>Территория туристско-рекреационной зоны располагается вдоль побережья Выборгского залива и обладает высоким природно-рекреационным потенциалом. Ключевыми объектами притяжения на территории являются:</w:t>
      </w:r>
    </w:p>
    <w:p w14:paraId="39A41B99" w14:textId="77777777" w:rsidR="000E541A" w:rsidRPr="00966FEE" w:rsidRDefault="00E5408B" w:rsidP="00271EA0">
      <w:pPr>
        <w:pStyle w:val="a1"/>
        <w:numPr>
          <w:ilvl w:val="0"/>
          <w:numId w:val="168"/>
        </w:numPr>
        <w:tabs>
          <w:tab w:val="left" w:pos="1134"/>
          <w:tab w:val="left" w:pos="3375"/>
        </w:tabs>
        <w:ind w:left="0" w:firstLine="709"/>
        <w:rPr>
          <w:color w:val="000000" w:themeColor="text1"/>
        </w:rPr>
      </w:pPr>
      <w:r w:rsidRPr="00966FEE">
        <w:rPr>
          <w:color w:val="000000" w:themeColor="text1"/>
        </w:rPr>
        <w:t>Нобелевская усадьба Ала-Кирьола в пос. Ландышевка (в настоящее время гостиница, банкетный зал);</w:t>
      </w:r>
    </w:p>
    <w:p w14:paraId="67C37E97" w14:textId="77777777" w:rsidR="000E541A" w:rsidRPr="00966FEE" w:rsidRDefault="00E5408B" w:rsidP="00271EA0">
      <w:pPr>
        <w:pStyle w:val="a1"/>
        <w:numPr>
          <w:ilvl w:val="0"/>
          <w:numId w:val="168"/>
        </w:numPr>
        <w:tabs>
          <w:tab w:val="left" w:pos="1134"/>
          <w:tab w:val="left" w:pos="3375"/>
        </w:tabs>
        <w:ind w:left="0" w:firstLine="709"/>
        <w:rPr>
          <w:color w:val="000000" w:themeColor="text1"/>
        </w:rPr>
      </w:pPr>
      <w:r w:rsidRPr="00966FEE">
        <w:rPr>
          <w:color w:val="000000" w:themeColor="text1"/>
        </w:rPr>
        <w:t>колодец Нобеля в пос. Ландышевка;</w:t>
      </w:r>
    </w:p>
    <w:p w14:paraId="51DC6808" w14:textId="77777777" w:rsidR="000E541A" w:rsidRPr="00966FEE" w:rsidRDefault="00E5408B" w:rsidP="00271EA0">
      <w:pPr>
        <w:pStyle w:val="a1"/>
        <w:numPr>
          <w:ilvl w:val="0"/>
          <w:numId w:val="168"/>
        </w:numPr>
        <w:tabs>
          <w:tab w:val="left" w:pos="1134"/>
          <w:tab w:val="left" w:pos="3375"/>
        </w:tabs>
        <w:ind w:left="0" w:firstLine="709"/>
        <w:rPr>
          <w:color w:val="000000" w:themeColor="text1"/>
        </w:rPr>
      </w:pPr>
      <w:r w:rsidRPr="00966FEE">
        <w:rPr>
          <w:color w:val="000000" w:themeColor="text1"/>
        </w:rPr>
        <w:lastRenderedPageBreak/>
        <w:t>базы отдыха и иные места размещения в г.п. Советский и в пос. Ландышевка;</w:t>
      </w:r>
    </w:p>
    <w:p w14:paraId="0F8FDA71" w14:textId="6DC55D17" w:rsidR="000E541A" w:rsidRPr="00966FEE" w:rsidRDefault="00E5408B" w:rsidP="00271EA0">
      <w:pPr>
        <w:pStyle w:val="a1"/>
        <w:numPr>
          <w:ilvl w:val="0"/>
          <w:numId w:val="168"/>
        </w:numPr>
        <w:tabs>
          <w:tab w:val="left" w:pos="1134"/>
          <w:tab w:val="left" w:pos="3375"/>
        </w:tabs>
        <w:ind w:left="0" w:firstLine="709"/>
        <w:rPr>
          <w:color w:val="000000" w:themeColor="text1"/>
        </w:rPr>
      </w:pPr>
      <w:r w:rsidRPr="00966FEE">
        <w:rPr>
          <w:color w:val="000000" w:themeColor="text1"/>
        </w:rPr>
        <w:t xml:space="preserve">водная база и лодочная станция </w:t>
      </w:r>
      <w:r w:rsidR="00B05F85" w:rsidRPr="00966FEE">
        <w:rPr>
          <w:color w:val="000000" w:themeColor="text1"/>
        </w:rPr>
        <w:t>«</w:t>
      </w:r>
      <w:r w:rsidRPr="00966FEE">
        <w:rPr>
          <w:color w:val="000000" w:themeColor="text1"/>
        </w:rPr>
        <w:t>Порт Йоханнес</w:t>
      </w:r>
      <w:r w:rsidR="00B05F85" w:rsidRPr="00966FEE">
        <w:rPr>
          <w:color w:val="000000" w:themeColor="text1"/>
        </w:rPr>
        <w:t>»</w:t>
      </w:r>
      <w:r w:rsidRPr="00966FEE">
        <w:rPr>
          <w:color w:val="000000" w:themeColor="text1"/>
        </w:rPr>
        <w:t>;</w:t>
      </w:r>
    </w:p>
    <w:p w14:paraId="1CBBEB3B" w14:textId="77777777" w:rsidR="000E541A" w:rsidRPr="00966FEE" w:rsidRDefault="00E5408B" w:rsidP="00271EA0">
      <w:pPr>
        <w:pStyle w:val="a1"/>
        <w:numPr>
          <w:ilvl w:val="0"/>
          <w:numId w:val="168"/>
        </w:numPr>
        <w:tabs>
          <w:tab w:val="left" w:pos="1134"/>
          <w:tab w:val="left" w:pos="3375"/>
        </w:tabs>
        <w:ind w:left="0" w:firstLine="709"/>
        <w:rPr>
          <w:color w:val="000000" w:themeColor="text1"/>
        </w:rPr>
      </w:pPr>
      <w:r w:rsidRPr="00966FEE">
        <w:rPr>
          <w:color w:val="000000" w:themeColor="text1"/>
        </w:rPr>
        <w:t>объекты героико-патриотического и ностальгического туризма: мемориалы второй мировой войны, воинские захоронения.</w:t>
      </w:r>
    </w:p>
    <w:p w14:paraId="703C0987" w14:textId="2755E73E" w:rsidR="000E541A" w:rsidRPr="00966FEE" w:rsidRDefault="00E5408B">
      <w:pPr>
        <w:pBdr>
          <w:top w:val="none" w:sz="4" w:space="0" w:color="000000"/>
          <w:left w:val="none" w:sz="4" w:space="0" w:color="000000"/>
          <w:bottom w:val="none" w:sz="4" w:space="0" w:color="000000"/>
          <w:right w:val="none" w:sz="4" w:space="0" w:color="000000"/>
        </w:pBdr>
        <w:spacing w:after="0" w:line="240" w:lineRule="auto"/>
        <w:ind w:firstLine="567"/>
        <w:jc w:val="both"/>
        <w:rPr>
          <w:rFonts w:ascii="Times New Roman" w:eastAsia="Times New Roman" w:hAnsi="Times New Roman" w:cs="Times New Roman"/>
          <w:color w:val="000000" w:themeColor="text1"/>
          <w:sz w:val="28"/>
          <w:szCs w:val="24"/>
        </w:rPr>
      </w:pPr>
      <w:r w:rsidRPr="00966FEE">
        <w:rPr>
          <w:rFonts w:ascii="Times New Roman" w:eastAsia="Times New Roman" w:hAnsi="Times New Roman" w:cs="Times New Roman"/>
          <w:color w:val="000000" w:themeColor="text1"/>
          <w:sz w:val="28"/>
          <w:szCs w:val="24"/>
        </w:rPr>
        <w:t>К туристско-рекреационной зоне</w:t>
      </w:r>
      <w:r w:rsidRPr="00966FEE">
        <w:rPr>
          <w:color w:val="000000" w:themeColor="text1"/>
        </w:rPr>
        <w:t xml:space="preserve"> </w:t>
      </w:r>
      <w:r w:rsidRPr="00966FEE">
        <w:rPr>
          <w:rFonts w:ascii="Times New Roman" w:eastAsia="Times New Roman" w:hAnsi="Times New Roman" w:cs="Times New Roman"/>
          <w:color w:val="000000" w:themeColor="text1"/>
          <w:sz w:val="28"/>
          <w:szCs w:val="24"/>
        </w:rPr>
        <w:t>примыкает государственный природный заказник «Весенний» границы и режим особой охраны которого утверждены постановлением Правительства Ленинградской области от 12</w:t>
      </w:r>
      <w:r w:rsidR="00B05F85" w:rsidRPr="00966FEE">
        <w:rPr>
          <w:rFonts w:ascii="Times New Roman" w:eastAsia="Times New Roman" w:hAnsi="Times New Roman" w:cs="Times New Roman"/>
          <w:color w:val="000000" w:themeColor="text1"/>
          <w:sz w:val="28"/>
          <w:szCs w:val="24"/>
        </w:rPr>
        <w:t>.12.</w:t>
      </w:r>
      <w:r w:rsidRPr="00966FEE">
        <w:rPr>
          <w:rFonts w:ascii="Times New Roman" w:eastAsia="Times New Roman" w:hAnsi="Times New Roman" w:cs="Times New Roman"/>
          <w:color w:val="000000" w:themeColor="text1"/>
          <w:sz w:val="28"/>
          <w:szCs w:val="24"/>
        </w:rPr>
        <w:t>2016 № 481.</w:t>
      </w:r>
    </w:p>
    <w:p w14:paraId="4A466ABE" w14:textId="77777777" w:rsidR="000E541A" w:rsidRPr="00966FEE" w:rsidRDefault="00E5408B">
      <w:pPr>
        <w:pStyle w:val="a1"/>
        <w:tabs>
          <w:tab w:val="left" w:pos="3375"/>
        </w:tabs>
        <w:rPr>
          <w:color w:val="000000" w:themeColor="text1"/>
          <w:szCs w:val="28"/>
        </w:rPr>
      </w:pPr>
      <w:r w:rsidRPr="00966FEE">
        <w:rPr>
          <w:color w:val="000000" w:themeColor="text1"/>
          <w:szCs w:val="28"/>
        </w:rPr>
        <w:t>В границы туристско-рекреационной зоны включен планируемый памятник природы «Ландышевка», предусмотренный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0B0BAF6A" w14:textId="77777777" w:rsidR="00B11D38" w:rsidRPr="00966FEE" w:rsidRDefault="00B11D38">
      <w:pPr>
        <w:pStyle w:val="a1"/>
        <w:tabs>
          <w:tab w:val="left" w:pos="3375"/>
        </w:tabs>
        <w:rPr>
          <w:color w:val="000000" w:themeColor="text1"/>
          <w:sz w:val="2"/>
          <w:szCs w:val="2"/>
        </w:rPr>
      </w:pPr>
    </w:p>
    <w:p w14:paraId="6573C945" w14:textId="77777777" w:rsidR="00B11D38" w:rsidRPr="00966FEE" w:rsidRDefault="00B11D38" w:rsidP="00B11D38">
      <w:pPr>
        <w:pStyle w:val="a1"/>
        <w:keepNext/>
        <w:spacing w:before="240"/>
        <w:outlineLvl w:val="4"/>
        <w:rPr>
          <w:b/>
          <w:bCs/>
          <w:color w:val="000000" w:themeColor="text1"/>
          <w:szCs w:val="28"/>
        </w:rPr>
      </w:pPr>
      <w:r w:rsidRPr="00966FEE">
        <w:rPr>
          <w:b/>
          <w:bCs/>
          <w:color w:val="000000" w:themeColor="text1"/>
          <w:szCs w:val="28"/>
        </w:rPr>
        <w:t>Копорская туристско-рекреационная зона</w:t>
      </w:r>
    </w:p>
    <w:p w14:paraId="25FD5AD9" w14:textId="77777777" w:rsidR="00B11D38" w:rsidRPr="00966FEE" w:rsidRDefault="00B11D38" w:rsidP="00B11D38">
      <w:pPr>
        <w:pStyle w:val="a1"/>
        <w:rPr>
          <w:color w:val="000000" w:themeColor="text1"/>
        </w:rPr>
      </w:pPr>
      <w:r w:rsidRPr="00966FEE">
        <w:rPr>
          <w:color w:val="000000" w:themeColor="text1"/>
          <w:szCs w:val="28"/>
        </w:rPr>
        <w:t>Туристско-рекреационный район: Кингисеппский.</w:t>
      </w:r>
    </w:p>
    <w:p w14:paraId="0392F733" w14:textId="77777777" w:rsidR="00B11D38" w:rsidRPr="00966FEE" w:rsidRDefault="00B11D38" w:rsidP="00B11D38">
      <w:pPr>
        <w:pStyle w:val="a1"/>
        <w:rPr>
          <w:color w:val="000000" w:themeColor="text1"/>
          <w:szCs w:val="28"/>
        </w:rPr>
      </w:pPr>
      <w:r w:rsidRPr="00966FEE">
        <w:rPr>
          <w:color w:val="000000" w:themeColor="text1"/>
          <w:szCs w:val="28"/>
        </w:rPr>
        <w:t xml:space="preserve">Местоположение: с. Копорье и дер. Широково Копорского сельского поселения Ломоносовского муниципального района. </w:t>
      </w:r>
    </w:p>
    <w:p w14:paraId="38221421" w14:textId="49EBA601" w:rsidR="00B11D38" w:rsidRPr="00966FEE" w:rsidRDefault="00B11D38" w:rsidP="00B11D38">
      <w:pPr>
        <w:pStyle w:val="a1"/>
        <w:rPr>
          <w:color w:val="000000" w:themeColor="text1"/>
          <w:szCs w:val="28"/>
        </w:rPr>
      </w:pPr>
      <w:r w:rsidRPr="00966FEE">
        <w:rPr>
          <w:color w:val="000000" w:themeColor="text1"/>
          <w:szCs w:val="28"/>
        </w:rPr>
        <w:t xml:space="preserve">Общая площадь: </w:t>
      </w:r>
      <w:r w:rsidR="00007A93" w:rsidRPr="00966FEE">
        <w:rPr>
          <w:color w:val="000000" w:themeColor="text1"/>
          <w:szCs w:val="28"/>
        </w:rPr>
        <w:t xml:space="preserve">139,53 </w:t>
      </w:r>
      <w:r w:rsidRPr="00966FEE">
        <w:rPr>
          <w:color w:val="000000" w:themeColor="text1"/>
          <w:szCs w:val="28"/>
        </w:rPr>
        <w:t>га.</w:t>
      </w:r>
    </w:p>
    <w:p w14:paraId="0E6AFD19" w14:textId="77777777" w:rsidR="00B11D38" w:rsidRPr="00966FEE" w:rsidRDefault="00B11D38" w:rsidP="00B11D38">
      <w:pPr>
        <w:pStyle w:val="a1"/>
        <w:rPr>
          <w:color w:val="000000" w:themeColor="text1"/>
        </w:rPr>
      </w:pPr>
      <w:r w:rsidRPr="00966FEE">
        <w:rPr>
          <w:color w:val="000000" w:themeColor="text1"/>
        </w:rPr>
        <w:t>Основным местом притяжения туристов на территории Копорского сельского поселения является Копорская крепость.</w:t>
      </w:r>
      <w:r w:rsidRPr="00966FEE">
        <w:rPr>
          <w:rFonts w:ascii="Arial" w:hAnsi="Arial" w:cs="Arial"/>
          <w:color w:val="000000" w:themeColor="text1"/>
          <w:sz w:val="20"/>
          <w:szCs w:val="20"/>
          <w:shd w:val="clear" w:color="auto" w:fill="FFFFFF"/>
        </w:rPr>
        <w:t> </w:t>
      </w:r>
      <w:r w:rsidRPr="00966FEE">
        <w:rPr>
          <w:color w:val="000000" w:themeColor="text1"/>
        </w:rPr>
        <w:t xml:space="preserve">Крепость Копорье была заложена в 1237 году, в последующем несколько раз переходила во владения Швеции. </w:t>
      </w:r>
      <w:r w:rsidRPr="00966FEE">
        <w:rPr>
          <w:rStyle w:val="2232"/>
          <w:rFonts w:eastAsia="Arial"/>
          <w:color w:val="000000" w:themeColor="text1"/>
        </w:rPr>
        <w:t>Крепость получила статус музея в 2001 г</w:t>
      </w:r>
      <w:r w:rsidRPr="00966FEE">
        <w:rPr>
          <w:color w:val="000000" w:themeColor="text1"/>
        </w:rPr>
        <w:t>ода и в мае 2002 года открылась для посетителей, является объектом культурного наследия федерального значения.</w:t>
      </w:r>
    </w:p>
    <w:p w14:paraId="397C6A05" w14:textId="77777777" w:rsidR="00B11D38" w:rsidRPr="00966FEE" w:rsidRDefault="00B11D38" w:rsidP="00B11D38">
      <w:pPr>
        <w:pStyle w:val="docdata"/>
        <w:spacing w:before="0" w:beforeAutospacing="0" w:after="0" w:afterAutospacing="0"/>
        <w:ind w:firstLine="709"/>
        <w:jc w:val="both"/>
        <w:rPr>
          <w:color w:val="000000" w:themeColor="text1"/>
          <w:sz w:val="28"/>
          <w:szCs w:val="28"/>
        </w:rPr>
      </w:pPr>
      <w:r w:rsidRPr="00966FEE">
        <w:rPr>
          <w:color w:val="000000" w:themeColor="text1"/>
          <w:sz w:val="28"/>
          <w:szCs w:val="28"/>
        </w:rPr>
        <w:t>На территории Копорской крепости издавна действовали мужской монастырь с подземными кельями и церкви. До наших дней сохранился Спасо-Преображенский собор, возведенный во время Александра Невского.</w:t>
      </w:r>
    </w:p>
    <w:p w14:paraId="74FC15A9" w14:textId="77777777" w:rsidR="00B11D38" w:rsidRPr="00966FEE" w:rsidRDefault="00B11D38" w:rsidP="00B11D38">
      <w:pPr>
        <w:pStyle w:val="docdata"/>
        <w:spacing w:before="0" w:beforeAutospacing="0" w:after="0" w:afterAutospacing="0"/>
        <w:ind w:firstLine="709"/>
        <w:jc w:val="both"/>
        <w:rPr>
          <w:color w:val="000000" w:themeColor="text1"/>
          <w:sz w:val="28"/>
          <w:szCs w:val="28"/>
        </w:rPr>
      </w:pPr>
      <w:r w:rsidRPr="00966FEE">
        <w:rPr>
          <w:color w:val="000000" w:themeColor="text1"/>
          <w:sz w:val="28"/>
          <w:szCs w:val="28"/>
        </w:rPr>
        <w:t>Крепость расположена на скальном мысе, на возвышении, ограниченном руслом реки Копорка, оврагами и рвами. Такой рельеф обусловлен Балтийско-Ладожским уступом (глинтом), являющимся основной туристическо-рекреационной осью Ломоносовского муниципального района. У подножья крепости Копорье, в каньонообразной долине протекает река Копорка. В склонах каньона можно видеть обнажения горных пород нижнего ордовика, мощность которых составляет 2 и более метра. По склонам ручьев произрастают фрагменты широколиственных лесов.</w:t>
      </w:r>
    </w:p>
    <w:p w14:paraId="05D7D80E" w14:textId="77777777" w:rsidR="00B11D38" w:rsidRPr="00966FEE" w:rsidRDefault="00B11D38" w:rsidP="00B11D38">
      <w:pPr>
        <w:pStyle w:val="docdata"/>
        <w:spacing w:before="0" w:beforeAutospacing="0" w:after="0" w:afterAutospacing="0"/>
        <w:ind w:firstLine="709"/>
        <w:jc w:val="both"/>
        <w:rPr>
          <w:color w:val="000000" w:themeColor="text1"/>
          <w:sz w:val="28"/>
          <w:szCs w:val="28"/>
        </w:rPr>
      </w:pPr>
      <w:r w:rsidRPr="00966FEE">
        <w:rPr>
          <w:color w:val="000000" w:themeColor="text1"/>
          <w:sz w:val="28"/>
          <w:szCs w:val="28"/>
        </w:rPr>
        <w:t>Приказом комитета по сохранению культурного наследия Ленинградской области от 14.07.2021 № 01-03/21-101 установлены зоны охраны объекта культурного наследия федерального значения «Крепость с церковью».</w:t>
      </w:r>
    </w:p>
    <w:p w14:paraId="448834AD" w14:textId="77777777" w:rsidR="00B11D38" w:rsidRPr="00966FEE" w:rsidRDefault="00B11D38" w:rsidP="00B11D38">
      <w:pPr>
        <w:pStyle w:val="docdata"/>
        <w:spacing w:before="0" w:beforeAutospacing="0" w:after="0" w:afterAutospacing="0"/>
        <w:ind w:firstLine="708"/>
        <w:jc w:val="both"/>
        <w:rPr>
          <w:color w:val="000000" w:themeColor="text1"/>
          <w:sz w:val="28"/>
          <w:szCs w:val="28"/>
        </w:rPr>
      </w:pPr>
      <w:r w:rsidRPr="00966FEE">
        <w:rPr>
          <w:color w:val="000000" w:themeColor="text1"/>
          <w:sz w:val="28"/>
          <w:szCs w:val="28"/>
        </w:rPr>
        <w:t>Вторым объектом туристского притяжения в границах Копорской туристско-рекреационной зоны является усадебно-парковый ансамбль усадьбы Гревова (бывшее владение Зиновьевых), в составе которого особенную историко-культурную ценность представляют парк, оранжерея, дом управляющего, мельница и хозяйственные постройки.</w:t>
      </w:r>
    </w:p>
    <w:p w14:paraId="3859B567" w14:textId="77777777" w:rsidR="00B11D38" w:rsidRPr="00966FEE" w:rsidRDefault="00B11D38" w:rsidP="00B11D38">
      <w:pPr>
        <w:pStyle w:val="docdata"/>
        <w:spacing w:before="0" w:beforeAutospacing="0" w:after="0" w:afterAutospacing="0"/>
        <w:ind w:firstLine="709"/>
        <w:jc w:val="both"/>
        <w:rPr>
          <w:color w:val="000000" w:themeColor="text1"/>
          <w:sz w:val="28"/>
          <w:szCs w:val="28"/>
        </w:rPr>
      </w:pPr>
      <w:r w:rsidRPr="00966FEE">
        <w:rPr>
          <w:color w:val="000000" w:themeColor="text1"/>
          <w:sz w:val="28"/>
          <w:szCs w:val="28"/>
        </w:rPr>
        <w:t xml:space="preserve">В соответствии с документами стратегического планирования Ломоносовского муниципального района, на базе фортификационных сооружений Копорья </w:t>
      </w:r>
      <w:r w:rsidRPr="00966FEE">
        <w:rPr>
          <w:color w:val="000000" w:themeColor="text1"/>
          <w:sz w:val="28"/>
          <w:szCs w:val="28"/>
        </w:rPr>
        <w:lastRenderedPageBreak/>
        <w:t>предусматривается развитие культурно-познавательного туризма за счет развития инфраструктуры туризма в с. Копорье, в том числе организации стоянки для автомобилей, строительства гостиницы, организации поселка «Город Мастеров» (мастерские, пекарни, кузница, сувенирные лавки и т.п.), реставрации и восстановления Копорской крепости.</w:t>
      </w:r>
    </w:p>
    <w:p w14:paraId="6491011D" w14:textId="77777777" w:rsidR="00B11D38" w:rsidRPr="00966FEE" w:rsidRDefault="00B11D38" w:rsidP="00B11D38">
      <w:pPr>
        <w:pStyle w:val="docdata"/>
        <w:spacing w:before="0" w:beforeAutospacing="0" w:after="0" w:afterAutospacing="0"/>
        <w:ind w:firstLine="708"/>
        <w:jc w:val="both"/>
        <w:rPr>
          <w:color w:val="000000" w:themeColor="text1"/>
          <w:sz w:val="28"/>
          <w:szCs w:val="28"/>
        </w:rPr>
      </w:pPr>
      <w:r w:rsidRPr="00966FEE">
        <w:rPr>
          <w:color w:val="000000" w:themeColor="text1"/>
          <w:sz w:val="28"/>
          <w:szCs w:val="28"/>
        </w:rPr>
        <w:t>Изменениями в генеральный план Копорского сельского поселения Ломоносовского муниципального района Ленинградской области</w:t>
      </w:r>
      <w:r w:rsidRPr="00966FEE">
        <w:rPr>
          <w:rStyle w:val="af8"/>
          <w:color w:val="000000" w:themeColor="text1"/>
          <w:szCs w:val="28"/>
        </w:rPr>
        <w:footnoteReference w:id="47"/>
      </w:r>
      <w:r w:rsidRPr="00966FEE">
        <w:rPr>
          <w:color w:val="000000" w:themeColor="text1"/>
          <w:sz w:val="28"/>
          <w:szCs w:val="28"/>
        </w:rPr>
        <w:t xml:space="preserve"> в целях развития историко-культурного туризма на базе фортификационных сооружений Копорья и усадебно-паркового ансамбля усадьбы Гревова предусматривается развитие инфраструктуры туризма в селе Копорье за счет размещения объектов обслуживания: стоянок автомобильного транспорта, размещения объектов кратковременного отдыха, инфо-центров, магазинов туристических товаров, пунктов проката велосипедов и спортивного инвентаря и др.</w:t>
      </w:r>
    </w:p>
    <w:p w14:paraId="29E4A76E" w14:textId="77777777" w:rsidR="00B11D38" w:rsidRPr="00966FEE" w:rsidRDefault="00B11D38" w:rsidP="00B11D38">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Границы Копорской туристско-рекреационной зоны определены с учетом границ зон охраны объекта культурного наследия федерального значения «Крепость с церковью», границ территории объекта культурного наследия «Усадьба «Гревова» (бывшее владение Зиновьевых), а также общественно-деловых зон и зон отдыха, предусмотренных изменениями в генеральный план Копорского сельского поселения Ломоносовского муниципального района Ленинградской области в северной части села Копорье и в деревне Широково, в целях размещения объектов обслуживания туристско-рекреационной зоны.</w:t>
      </w:r>
    </w:p>
    <w:p w14:paraId="43F7DE09" w14:textId="77777777" w:rsidR="00B11D38" w:rsidRPr="00966FEE" w:rsidRDefault="00B11D38" w:rsidP="00B11D38">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На основании предложения физического лица в границы Копорской туристско-рекреационной зоны включена территория планируемой реализации инвестиционного проекта строительства базы отдыха в районе дер. Широково, предусматривающего:</w:t>
      </w:r>
    </w:p>
    <w:p w14:paraId="170DC628" w14:textId="77777777" w:rsidR="00B11D38" w:rsidRPr="00966FEE" w:rsidRDefault="00B11D38" w:rsidP="00271EA0">
      <w:pPr>
        <w:pStyle w:val="affa"/>
        <w:numPr>
          <w:ilvl w:val="0"/>
          <w:numId w:val="207"/>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размещение домов для отдыха и апартаментов с видовыми террасами;</w:t>
      </w:r>
    </w:p>
    <w:p w14:paraId="06779991" w14:textId="77777777" w:rsidR="00B11D38" w:rsidRPr="00966FEE" w:rsidRDefault="00B11D38" w:rsidP="00271EA0">
      <w:pPr>
        <w:pStyle w:val="affa"/>
        <w:numPr>
          <w:ilvl w:val="0"/>
          <w:numId w:val="207"/>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размещение горки для катания на тюбах и круглогодичной лыжной трассы;</w:t>
      </w:r>
    </w:p>
    <w:p w14:paraId="354B0985" w14:textId="77777777" w:rsidR="00B11D38" w:rsidRPr="00966FEE" w:rsidRDefault="00B11D38" w:rsidP="00271EA0">
      <w:pPr>
        <w:pStyle w:val="affa"/>
        <w:numPr>
          <w:ilvl w:val="0"/>
          <w:numId w:val="207"/>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создание спортивных площадок для активного отдыха (в том числе баскетбольной) и детской площадки;</w:t>
      </w:r>
    </w:p>
    <w:p w14:paraId="1AB915DA" w14:textId="77777777" w:rsidR="00B11D38" w:rsidRPr="00966FEE" w:rsidRDefault="00B11D38" w:rsidP="00271EA0">
      <w:pPr>
        <w:pStyle w:val="affa"/>
        <w:numPr>
          <w:ilvl w:val="0"/>
          <w:numId w:val="207"/>
        </w:numPr>
        <w:tabs>
          <w:tab w:val="left" w:pos="1134"/>
        </w:tabs>
        <w:ind w:left="0" w:firstLine="709"/>
        <w:jc w:val="both"/>
        <w:rPr>
          <w:rFonts w:ascii="Times New Roman" w:eastAsia="Times New Roman" w:hAnsi="Times New Roman"/>
          <w:color w:val="000000" w:themeColor="text1"/>
          <w:sz w:val="28"/>
          <w:szCs w:val="28"/>
          <w:lang w:eastAsia="ru-RU"/>
        </w:rPr>
      </w:pPr>
      <w:r w:rsidRPr="00966FEE">
        <w:rPr>
          <w:rFonts w:ascii="Times New Roman" w:eastAsia="Times New Roman" w:hAnsi="Times New Roman"/>
          <w:color w:val="000000" w:themeColor="text1"/>
          <w:sz w:val="28"/>
          <w:szCs w:val="28"/>
          <w:lang w:eastAsia="ru-RU"/>
        </w:rPr>
        <w:t>обустройство беседок с местами для отдыха.</w:t>
      </w:r>
    </w:p>
    <w:p w14:paraId="4987FA33" w14:textId="77777777" w:rsidR="00B11D38" w:rsidRPr="00966FEE" w:rsidRDefault="00B11D38" w:rsidP="00B11D38">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Создание коллективных средств размещения создаст дополнительную возможность для развития культурно-познавательного туризма на базе объектов показа с. Копороье, позволит увеличить количество туристов, в том числе длительного пребывания, а также создаст условия для развития рекреационно-оздоровительного туризма за счет благоприятных природных условий и наличия ценных природных ландшафтов Балтийско-Ладожского уступа.</w:t>
      </w:r>
    </w:p>
    <w:p w14:paraId="0096649A" w14:textId="77777777" w:rsidR="00B11D38" w:rsidRPr="00966FEE" w:rsidRDefault="00B11D38" w:rsidP="00B11D38">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С учетом позиции комитета экономического развития и инвестиционной деятельности в границы Копорской туристско-рекреационной зоны в районе дер. Широково также включена территория вдоль бровки Копорского глинта, по </w:t>
      </w:r>
      <w:r w:rsidRPr="00966FEE">
        <w:rPr>
          <w:rFonts w:ascii="Times New Roman" w:eastAsia="Times New Roman" w:hAnsi="Times New Roman" w:cs="Times New Roman"/>
          <w:color w:val="000000" w:themeColor="text1"/>
          <w:sz w:val="28"/>
          <w:szCs w:val="28"/>
          <w:lang w:eastAsia="ru-RU"/>
        </w:rPr>
        <w:lastRenderedPageBreak/>
        <w:t>смежеству с планируемой особо охраняемой природной территорией – памятником природы «Копорский глинт».</w:t>
      </w:r>
    </w:p>
    <w:p w14:paraId="249E14E7" w14:textId="3E6AEA8F" w:rsidR="00B11D38" w:rsidRPr="00966FEE" w:rsidRDefault="00B11D38" w:rsidP="00B11D38">
      <w:pPr>
        <w:pStyle w:val="docdata"/>
        <w:spacing w:before="0" w:beforeAutospacing="0" w:after="0" w:afterAutospacing="0"/>
        <w:ind w:firstLine="708"/>
        <w:jc w:val="both"/>
        <w:rPr>
          <w:color w:val="000000" w:themeColor="text1"/>
          <w:sz w:val="28"/>
          <w:szCs w:val="28"/>
        </w:rPr>
      </w:pPr>
      <w:r w:rsidRPr="00966FEE">
        <w:rPr>
          <w:color w:val="000000" w:themeColor="text1"/>
          <w:sz w:val="28"/>
          <w:szCs w:val="28"/>
        </w:rPr>
        <w:t>Согласно федеральной туристической межрегиональной схемы территориально-пространственного планирования макро</w:t>
      </w:r>
      <w:r w:rsidR="00CE6E52" w:rsidRPr="00966FEE">
        <w:rPr>
          <w:color w:val="000000" w:themeColor="text1"/>
          <w:sz w:val="28"/>
          <w:szCs w:val="28"/>
        </w:rPr>
        <w:t>региона</w:t>
      </w:r>
      <w:r w:rsidRPr="00966FEE">
        <w:rPr>
          <w:color w:val="000000" w:themeColor="text1"/>
          <w:sz w:val="28"/>
          <w:szCs w:val="28"/>
        </w:rPr>
        <w:t xml:space="preserve"> «Из г. Москвы в </w:t>
      </w:r>
      <w:r w:rsidR="00CE6E52" w:rsidRPr="00966FEE">
        <w:rPr>
          <w:color w:val="000000" w:themeColor="text1"/>
          <w:sz w:val="28"/>
          <w:szCs w:val="28"/>
        </w:rPr>
        <w:br/>
      </w:r>
      <w:r w:rsidRPr="00966FEE">
        <w:rPr>
          <w:color w:val="000000" w:themeColor="text1"/>
          <w:sz w:val="28"/>
          <w:szCs w:val="28"/>
        </w:rPr>
        <w:t>г. Санкт-Петербург»</w:t>
      </w:r>
      <w:r w:rsidR="00CE6E52" w:rsidRPr="00966FEE">
        <w:rPr>
          <w:color w:val="000000" w:themeColor="text1"/>
          <w:sz w:val="28"/>
          <w:szCs w:val="28"/>
        </w:rPr>
        <w:t xml:space="preserve">, </w:t>
      </w:r>
      <w:r w:rsidRPr="00966FEE">
        <w:rPr>
          <w:color w:val="000000" w:themeColor="text1"/>
          <w:sz w:val="28"/>
          <w:szCs w:val="28"/>
        </w:rPr>
        <w:t>одним из приоритетных направлений развития туризма в Ленинградской области выбран Кургальский заказник с прилегающими территориями Кингисеппского муниципального района, в целях чего предусматривается развитие транспортной и туристской инфраструктуры в указанном направлении, в том числе в селе Копорье Копорского сельского поселения:</w:t>
      </w:r>
    </w:p>
    <w:p w14:paraId="5F94BB28" w14:textId="77777777" w:rsidR="00B11D38" w:rsidRPr="00966FEE" w:rsidRDefault="00B11D38" w:rsidP="00271EA0">
      <w:pPr>
        <w:pStyle w:val="docdata"/>
        <w:numPr>
          <w:ilvl w:val="0"/>
          <w:numId w:val="141"/>
        </w:numPr>
        <w:tabs>
          <w:tab w:val="left" w:pos="1134"/>
        </w:tabs>
        <w:spacing w:before="0" w:beforeAutospacing="0" w:after="0" w:afterAutospacing="0"/>
        <w:ind w:left="0" w:firstLine="709"/>
        <w:jc w:val="both"/>
        <w:rPr>
          <w:color w:val="000000" w:themeColor="text1"/>
          <w:sz w:val="28"/>
          <w:szCs w:val="28"/>
        </w:rPr>
      </w:pPr>
      <w:r w:rsidRPr="00966FEE">
        <w:rPr>
          <w:color w:val="000000" w:themeColor="text1"/>
          <w:sz w:val="28"/>
          <w:szCs w:val="28"/>
        </w:rPr>
        <w:t>строительство пассажирского вокзала в Копорье;</w:t>
      </w:r>
    </w:p>
    <w:p w14:paraId="67DCDFAF" w14:textId="77777777" w:rsidR="00B11D38" w:rsidRPr="00966FEE" w:rsidRDefault="00B11D38" w:rsidP="00271EA0">
      <w:pPr>
        <w:pStyle w:val="docdata"/>
        <w:numPr>
          <w:ilvl w:val="0"/>
          <w:numId w:val="141"/>
        </w:numPr>
        <w:tabs>
          <w:tab w:val="left" w:pos="1134"/>
        </w:tabs>
        <w:spacing w:before="0" w:beforeAutospacing="0" w:after="0" w:afterAutospacing="0"/>
        <w:ind w:left="0" w:firstLine="709"/>
        <w:jc w:val="both"/>
        <w:rPr>
          <w:color w:val="000000" w:themeColor="text1"/>
          <w:sz w:val="28"/>
          <w:szCs w:val="28"/>
        </w:rPr>
      </w:pPr>
      <w:r w:rsidRPr="00966FEE">
        <w:rPr>
          <w:color w:val="000000" w:themeColor="text1"/>
          <w:sz w:val="28"/>
          <w:szCs w:val="28"/>
        </w:rPr>
        <w:t>строительство железнодорожного остановочного пункта Копорье в рамках создания ускоренного пригородного маршрута Санкт-Петербург – Усть-Луга;</w:t>
      </w:r>
    </w:p>
    <w:p w14:paraId="1F7E1F2F" w14:textId="77777777" w:rsidR="00B11D38" w:rsidRPr="00966FEE" w:rsidRDefault="00B11D38" w:rsidP="00271EA0">
      <w:pPr>
        <w:pStyle w:val="docdata"/>
        <w:numPr>
          <w:ilvl w:val="0"/>
          <w:numId w:val="141"/>
        </w:numPr>
        <w:tabs>
          <w:tab w:val="left" w:pos="1134"/>
        </w:tabs>
        <w:spacing w:before="0" w:beforeAutospacing="0" w:after="0" w:afterAutospacing="0"/>
        <w:ind w:left="0" w:firstLine="709"/>
        <w:jc w:val="both"/>
        <w:rPr>
          <w:color w:val="000000" w:themeColor="text1"/>
          <w:sz w:val="28"/>
          <w:szCs w:val="28"/>
        </w:rPr>
      </w:pPr>
      <w:r w:rsidRPr="00966FEE">
        <w:rPr>
          <w:color w:val="000000" w:themeColor="text1"/>
          <w:sz w:val="28"/>
          <w:szCs w:val="28"/>
        </w:rPr>
        <w:t>организация пешеходного маршрута от железнодорожного остановочного пункта до крепости Копорье с установкой навигационных знаков.</w:t>
      </w:r>
    </w:p>
    <w:p w14:paraId="6D166879" w14:textId="443E66AE" w:rsidR="00B11D38" w:rsidRPr="00966FEE" w:rsidRDefault="00B11D38" w:rsidP="000B727C">
      <w:pPr>
        <w:pStyle w:val="docdata"/>
        <w:tabs>
          <w:tab w:val="left" w:pos="1134"/>
        </w:tabs>
        <w:spacing w:before="0" w:beforeAutospacing="0" w:after="0"/>
        <w:ind w:firstLine="709"/>
        <w:jc w:val="both"/>
        <w:rPr>
          <w:color w:val="000000" w:themeColor="text1"/>
          <w:sz w:val="28"/>
          <w:szCs w:val="28"/>
        </w:rPr>
      </w:pPr>
      <w:r w:rsidRPr="00966FEE">
        <w:rPr>
          <w:color w:val="000000" w:themeColor="text1"/>
          <w:sz w:val="28"/>
          <w:szCs w:val="28"/>
        </w:rPr>
        <w:t>Посещение Копорской крепости включено в большое количество туристических маршрутов: «Крепости и храмы» (региональный), «Твердыни Северо-</w:t>
      </w:r>
      <w:r w:rsidR="00D97A1C" w:rsidRPr="00966FEE">
        <w:rPr>
          <w:color w:val="000000" w:themeColor="text1"/>
          <w:sz w:val="28"/>
          <w:szCs w:val="28"/>
        </w:rPr>
        <w:t>З</w:t>
      </w:r>
      <w:r w:rsidRPr="00966FEE">
        <w:rPr>
          <w:color w:val="000000" w:themeColor="text1"/>
          <w:sz w:val="28"/>
          <w:szCs w:val="28"/>
        </w:rPr>
        <w:t>апада России», «Древние предания Водской пятины», «Копорский чай», «Твердыни нашего края», «Каменные стражи Северо-Запада России», «Ленинградское полукольцо» (велосипедный).</w:t>
      </w:r>
    </w:p>
    <w:p w14:paraId="7CEE0AB7" w14:textId="77777777" w:rsidR="000E541A" w:rsidRPr="00966FEE" w:rsidRDefault="00E5408B">
      <w:pPr>
        <w:pStyle w:val="a1"/>
        <w:keepNext/>
        <w:outlineLvl w:val="4"/>
        <w:rPr>
          <w:b/>
          <w:bCs/>
          <w:color w:val="000000" w:themeColor="text1"/>
          <w:szCs w:val="28"/>
        </w:rPr>
      </w:pPr>
      <w:r w:rsidRPr="00966FEE">
        <w:rPr>
          <w:b/>
          <w:bCs/>
          <w:color w:val="000000" w:themeColor="text1"/>
          <w:szCs w:val="28"/>
        </w:rPr>
        <w:t xml:space="preserve">Вознесенская туристско-рекреационная зона </w:t>
      </w:r>
    </w:p>
    <w:p w14:paraId="531E0AA3" w14:textId="77777777" w:rsidR="000E541A" w:rsidRPr="00966FEE" w:rsidRDefault="00E5408B">
      <w:pPr>
        <w:pStyle w:val="a1"/>
        <w:ind w:firstLine="708"/>
        <w:rPr>
          <w:color w:val="000000" w:themeColor="text1"/>
        </w:rPr>
      </w:pPr>
      <w:r w:rsidRPr="00966FEE">
        <w:rPr>
          <w:color w:val="000000" w:themeColor="text1"/>
          <w:szCs w:val="28"/>
        </w:rPr>
        <w:t>Туристско-рекреационный район: Лодейнопольский.</w:t>
      </w:r>
    </w:p>
    <w:p w14:paraId="428AE84E" w14:textId="77777777" w:rsidR="000E541A" w:rsidRPr="00966FEE" w:rsidRDefault="00E5408B">
      <w:pPr>
        <w:pStyle w:val="a1"/>
        <w:tabs>
          <w:tab w:val="left" w:pos="3375"/>
        </w:tabs>
        <w:rPr>
          <w:color w:val="000000" w:themeColor="text1"/>
          <w:szCs w:val="28"/>
        </w:rPr>
      </w:pPr>
      <w:r w:rsidRPr="00966FEE">
        <w:rPr>
          <w:color w:val="000000" w:themeColor="text1"/>
          <w:szCs w:val="28"/>
        </w:rPr>
        <w:t>Местоположение: г.п. Вознесенье Вознесенского городского поселения Подпорожского муниципального района.</w:t>
      </w:r>
    </w:p>
    <w:p w14:paraId="65FED10D"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 Общая площадь: 1013,42 га. </w:t>
      </w:r>
    </w:p>
    <w:p w14:paraId="7BA6BBF5"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Туристско-рекреационная зона включает в себя территорию г.п. Вознесенье и прилегающие природные территории у истока реки Свирь на берегу Онежского озера. </w:t>
      </w:r>
    </w:p>
    <w:p w14:paraId="468596D9"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Городской поселок Вознесенье, образовавшийся при строительстве Мариинской водной системы (соединение бассейна Волги с Балтийским морем) на месте Вознесенского погоста, расположен в северо-восточной части Подпорожского муниципального района у истока р. Свирь из Онежского озера. Развитию туристической деятельности способствует культурно-исторический и природно-рекреационный потенциал поселения. </w:t>
      </w:r>
    </w:p>
    <w:p w14:paraId="1CA721A5" w14:textId="114DE50E" w:rsidR="000E541A" w:rsidRPr="00966FEE" w:rsidRDefault="00E5408B" w:rsidP="00787E5A">
      <w:pPr>
        <w:pStyle w:val="a1"/>
        <w:tabs>
          <w:tab w:val="left" w:pos="3375"/>
        </w:tabs>
        <w:rPr>
          <w:color w:val="000000" w:themeColor="text1"/>
          <w:szCs w:val="28"/>
        </w:rPr>
      </w:pPr>
      <w:r w:rsidRPr="00966FEE">
        <w:rPr>
          <w:color w:val="000000" w:themeColor="text1"/>
          <w:szCs w:val="28"/>
        </w:rPr>
        <w:t>Река Свирь судоходна, в весенне-осенний период река активно используется для пассажирских перевозок водным транспортом.</w:t>
      </w:r>
      <w:r w:rsidRPr="00966FEE">
        <w:rPr>
          <w:color w:val="000000" w:themeColor="text1"/>
        </w:rPr>
        <w:t xml:space="preserve"> Два берега городского поселка соединены </w:t>
      </w:r>
      <w:r w:rsidRPr="00966FEE">
        <w:rPr>
          <w:color w:val="000000" w:themeColor="text1"/>
          <w:szCs w:val="28"/>
        </w:rPr>
        <w:t xml:space="preserve">паромной переправой через реку Свирь. </w:t>
      </w:r>
      <w:r w:rsidR="00B05F85" w:rsidRPr="00966FEE">
        <w:rPr>
          <w:color w:val="000000" w:themeColor="text1"/>
          <w:szCs w:val="28"/>
        </w:rPr>
        <w:t>Вдоль побережья реки Свирь расположены базы отдыха и туристические базы.</w:t>
      </w:r>
      <w:r w:rsidR="00787E5A" w:rsidRPr="00966FEE">
        <w:rPr>
          <w:color w:val="000000" w:themeColor="text1"/>
          <w:szCs w:val="28"/>
        </w:rPr>
        <w:t xml:space="preserve"> Река Свирь в</w:t>
      </w:r>
      <w:r w:rsidRPr="00966FEE">
        <w:rPr>
          <w:color w:val="000000" w:themeColor="text1"/>
          <w:szCs w:val="28"/>
        </w:rPr>
        <w:t xml:space="preserve"> Вознесенье </w:t>
      </w:r>
      <w:r w:rsidR="00787E5A" w:rsidRPr="00966FEE">
        <w:rPr>
          <w:color w:val="000000" w:themeColor="text1"/>
          <w:szCs w:val="28"/>
        </w:rPr>
        <w:t>является устьем</w:t>
      </w:r>
      <w:r w:rsidRPr="00966FEE">
        <w:rPr>
          <w:color w:val="000000" w:themeColor="text1"/>
          <w:szCs w:val="28"/>
        </w:rPr>
        <w:t xml:space="preserve"> судоходн</w:t>
      </w:r>
      <w:r w:rsidR="00787E5A" w:rsidRPr="00966FEE">
        <w:rPr>
          <w:color w:val="000000" w:themeColor="text1"/>
          <w:szCs w:val="28"/>
        </w:rPr>
        <w:t xml:space="preserve">ого </w:t>
      </w:r>
      <w:r w:rsidRPr="00966FEE">
        <w:rPr>
          <w:color w:val="000000" w:themeColor="text1"/>
          <w:szCs w:val="28"/>
        </w:rPr>
        <w:t>Онежск</w:t>
      </w:r>
      <w:r w:rsidR="00787E5A" w:rsidRPr="00966FEE">
        <w:rPr>
          <w:color w:val="000000" w:themeColor="text1"/>
          <w:szCs w:val="28"/>
        </w:rPr>
        <w:t>ого</w:t>
      </w:r>
      <w:r w:rsidRPr="00966FEE">
        <w:rPr>
          <w:color w:val="000000" w:themeColor="text1"/>
          <w:szCs w:val="28"/>
        </w:rPr>
        <w:t xml:space="preserve"> канал</w:t>
      </w:r>
      <w:r w:rsidR="00787E5A" w:rsidRPr="00966FEE">
        <w:rPr>
          <w:color w:val="000000" w:themeColor="text1"/>
          <w:szCs w:val="28"/>
        </w:rPr>
        <w:t>а</w:t>
      </w:r>
      <w:r w:rsidRPr="00966FEE">
        <w:rPr>
          <w:color w:val="000000" w:themeColor="text1"/>
          <w:szCs w:val="28"/>
        </w:rPr>
        <w:t>, построенн</w:t>
      </w:r>
      <w:r w:rsidR="00787E5A" w:rsidRPr="00966FEE">
        <w:rPr>
          <w:color w:val="000000" w:themeColor="text1"/>
          <w:szCs w:val="28"/>
        </w:rPr>
        <w:t>ого</w:t>
      </w:r>
      <w:r w:rsidRPr="00966FEE">
        <w:rPr>
          <w:color w:val="000000" w:themeColor="text1"/>
          <w:szCs w:val="28"/>
        </w:rPr>
        <w:t xml:space="preserve"> вдоль южного берега Онежского озера, который используется для маломерных судов. В месте </w:t>
      </w:r>
      <w:r w:rsidR="00787E5A" w:rsidRPr="00966FEE">
        <w:rPr>
          <w:color w:val="000000" w:themeColor="text1"/>
          <w:szCs w:val="28"/>
        </w:rPr>
        <w:t>впадения</w:t>
      </w:r>
      <w:r w:rsidRPr="00966FEE">
        <w:rPr>
          <w:color w:val="000000" w:themeColor="text1"/>
          <w:szCs w:val="28"/>
        </w:rPr>
        <w:t xml:space="preserve"> Онежского канала расположен памятник в честь открытия Мариинской водной системы. </w:t>
      </w:r>
    </w:p>
    <w:p w14:paraId="52C27CD9" w14:textId="3DBB70CA" w:rsidR="000E541A" w:rsidRPr="00966FEE" w:rsidRDefault="00E5408B">
      <w:pPr>
        <w:pStyle w:val="a1"/>
        <w:tabs>
          <w:tab w:val="left" w:pos="3375"/>
        </w:tabs>
        <w:rPr>
          <w:color w:val="000000" w:themeColor="text1"/>
          <w:szCs w:val="28"/>
        </w:rPr>
      </w:pPr>
      <w:r w:rsidRPr="00966FEE">
        <w:rPr>
          <w:color w:val="000000" w:themeColor="text1"/>
          <w:szCs w:val="28"/>
        </w:rPr>
        <w:t xml:space="preserve">К историческим достопримечательностям относятся уникальные финские укрепления времен Великой отечественной войны в скальном массиве «Вепсский замок» или «Глаз Росомахи», представляющие собой трехуровневую </w:t>
      </w:r>
      <w:r w:rsidR="004F4786" w:rsidRPr="00966FEE">
        <w:rPr>
          <w:color w:val="000000" w:themeColor="text1"/>
          <w:szCs w:val="28"/>
        </w:rPr>
        <w:lastRenderedPageBreak/>
        <w:t>долговременную оборонительную точку</w:t>
      </w:r>
      <w:r w:rsidRPr="00966FEE">
        <w:rPr>
          <w:color w:val="000000" w:themeColor="text1"/>
          <w:szCs w:val="28"/>
        </w:rPr>
        <w:t>. Такое укрепление не имеет аналогов в европейской части России.</w:t>
      </w:r>
    </w:p>
    <w:p w14:paraId="0A3C7CBB" w14:textId="77777777" w:rsidR="000E541A" w:rsidRPr="00966FEE" w:rsidRDefault="00E5408B">
      <w:pPr>
        <w:pStyle w:val="a1"/>
        <w:tabs>
          <w:tab w:val="left" w:pos="3375"/>
        </w:tabs>
        <w:rPr>
          <w:color w:val="000000" w:themeColor="text1"/>
          <w:szCs w:val="28"/>
        </w:rPr>
      </w:pPr>
      <w:r w:rsidRPr="00966FEE">
        <w:rPr>
          <w:color w:val="000000" w:themeColor="text1"/>
          <w:szCs w:val="28"/>
        </w:rPr>
        <w:t>Перспектива развития туризма и рекреации прежде всего связана с наличием лесных массивов, живописных ландшафтов и судоходной рекой Свирь. С учетом имеющегося исторического значения г.п. Вознесенье в качестве портового и торгового населенного пункта на Свири, водных маршрутов по реке Свирь, а также высокого природно-рекреационного потенциала территории в истоке реки Свирь и прилегающем побережье Онежского озера предусмотрено создание Вознесенской туристско-рекреационной зоны в целях реализации возможности развития водного и спортивно-рекреационного туризма (круизный, яхтенно-катерный и др.), размещения лодочных станций, водных баз, яхт-клубов, коллективных мест размещения, кемпингов, а также обустройства зон прибрежной рекреации, набережных и формирования водного фасада г.п. Вознесенье.</w:t>
      </w:r>
    </w:p>
    <w:p w14:paraId="4D89DAFD" w14:textId="77777777" w:rsidR="000E541A" w:rsidRPr="00966FEE" w:rsidRDefault="00E5408B">
      <w:pPr>
        <w:pStyle w:val="a1"/>
        <w:tabs>
          <w:tab w:val="left" w:pos="3375"/>
        </w:tabs>
        <w:rPr>
          <w:color w:val="000000" w:themeColor="text1"/>
          <w:szCs w:val="28"/>
        </w:rPr>
      </w:pPr>
      <w:r w:rsidRPr="00966FEE">
        <w:rPr>
          <w:color w:val="000000" w:themeColor="text1"/>
          <w:szCs w:val="28"/>
        </w:rPr>
        <w:t>Через г.п. Вознесенье проходят организованные туристические маршруты «Деревянное зодчество» и «Тур в Вепсы».</w:t>
      </w:r>
    </w:p>
    <w:p w14:paraId="3CA2F992" w14:textId="77777777" w:rsidR="000E541A" w:rsidRPr="00966FEE" w:rsidRDefault="000E541A">
      <w:pPr>
        <w:pStyle w:val="a1"/>
        <w:ind w:firstLine="708"/>
        <w:rPr>
          <w:b/>
          <w:bCs/>
          <w:color w:val="000000" w:themeColor="text1"/>
          <w:szCs w:val="28"/>
        </w:rPr>
      </w:pPr>
    </w:p>
    <w:p w14:paraId="534D31D3" w14:textId="77777777" w:rsidR="000E541A" w:rsidRPr="00966FEE" w:rsidRDefault="00E5408B">
      <w:pPr>
        <w:pStyle w:val="a1"/>
        <w:keepNext/>
        <w:outlineLvl w:val="4"/>
        <w:rPr>
          <w:b/>
          <w:bCs/>
          <w:color w:val="000000" w:themeColor="text1"/>
          <w:szCs w:val="28"/>
        </w:rPr>
      </w:pPr>
      <w:r w:rsidRPr="00966FEE">
        <w:rPr>
          <w:b/>
          <w:bCs/>
          <w:color w:val="000000" w:themeColor="text1"/>
          <w:szCs w:val="28"/>
        </w:rPr>
        <w:t xml:space="preserve">Большеврудская туристско-рекреационная зона </w:t>
      </w:r>
    </w:p>
    <w:p w14:paraId="537D590C" w14:textId="77777777" w:rsidR="000E541A" w:rsidRPr="00966FEE" w:rsidRDefault="00E5408B">
      <w:pPr>
        <w:pStyle w:val="a1"/>
        <w:ind w:firstLine="708"/>
        <w:rPr>
          <w:color w:val="000000" w:themeColor="text1"/>
        </w:rPr>
      </w:pPr>
      <w:r w:rsidRPr="00966FEE">
        <w:rPr>
          <w:color w:val="000000" w:themeColor="text1"/>
          <w:szCs w:val="28"/>
        </w:rPr>
        <w:t>Туристско-рекреационный район: Лужский.</w:t>
      </w:r>
    </w:p>
    <w:p w14:paraId="0ACE02B2" w14:textId="77777777" w:rsidR="000E541A" w:rsidRPr="00966FEE" w:rsidRDefault="00E5408B">
      <w:pPr>
        <w:pStyle w:val="a1"/>
        <w:tabs>
          <w:tab w:val="left" w:pos="3375"/>
        </w:tabs>
        <w:rPr>
          <w:color w:val="000000" w:themeColor="text1"/>
          <w:szCs w:val="28"/>
        </w:rPr>
      </w:pPr>
      <w:r w:rsidRPr="00966FEE">
        <w:rPr>
          <w:color w:val="000000" w:themeColor="text1"/>
          <w:szCs w:val="28"/>
        </w:rPr>
        <w:t>Местоположение: Большеврудское сельское поселение Волосовского муниципального района.</w:t>
      </w:r>
    </w:p>
    <w:p w14:paraId="1C4A1845"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Общая площадь: 189,76 га. </w:t>
      </w:r>
    </w:p>
    <w:p w14:paraId="6191CBFB" w14:textId="77777777" w:rsidR="000E541A" w:rsidRPr="00966FEE" w:rsidRDefault="00E5408B">
      <w:pPr>
        <w:pStyle w:val="a1"/>
        <w:tabs>
          <w:tab w:val="left" w:pos="1162"/>
        </w:tabs>
        <w:rPr>
          <w:color w:val="000000" w:themeColor="text1"/>
        </w:rPr>
      </w:pPr>
      <w:r w:rsidRPr="00966FEE">
        <w:rPr>
          <w:color w:val="000000" w:themeColor="text1"/>
        </w:rPr>
        <w:t>Территория туристско-рекреационной зоны проходит в Большеврудском сельском поселении вдоль реки Хревица. Наличие туристского потенциала территории прежде всего обусловлено природно-культурными комплексами исторических усадеб. В границах Большеврудской туристско-рекреационной зоны расположен ряд достопримечательностей и объектов отдыха и рекреации:</w:t>
      </w:r>
    </w:p>
    <w:p w14:paraId="314B4FE0" w14:textId="77777777" w:rsidR="000E541A" w:rsidRPr="00966FEE" w:rsidRDefault="00E5408B" w:rsidP="00271EA0">
      <w:pPr>
        <w:pStyle w:val="a1"/>
        <w:numPr>
          <w:ilvl w:val="0"/>
          <w:numId w:val="188"/>
        </w:numPr>
        <w:tabs>
          <w:tab w:val="left" w:pos="1162"/>
        </w:tabs>
        <w:ind w:left="0" w:firstLine="709"/>
        <w:rPr>
          <w:color w:val="000000" w:themeColor="text1"/>
        </w:rPr>
      </w:pPr>
      <w:r w:rsidRPr="00966FEE">
        <w:rPr>
          <w:color w:val="000000" w:themeColor="text1"/>
        </w:rPr>
        <w:t>Дом-музей Бориса Вильде в дер. Ястребино, посвященный жизни и деятельности Б.В. Вильде – этнографа, героя французского сопротивления. Является объектом культурного наследия регионального значения.</w:t>
      </w:r>
    </w:p>
    <w:p w14:paraId="3144093C" w14:textId="77777777" w:rsidR="000E541A" w:rsidRPr="00966FEE" w:rsidRDefault="00E5408B" w:rsidP="00271EA0">
      <w:pPr>
        <w:pStyle w:val="a1"/>
        <w:numPr>
          <w:ilvl w:val="0"/>
          <w:numId w:val="188"/>
        </w:numPr>
        <w:tabs>
          <w:tab w:val="left" w:pos="1162"/>
        </w:tabs>
        <w:ind w:left="0" w:firstLine="709"/>
        <w:rPr>
          <w:color w:val="000000" w:themeColor="text1"/>
        </w:rPr>
      </w:pPr>
      <w:r w:rsidRPr="00966FEE">
        <w:rPr>
          <w:color w:val="000000" w:themeColor="text1"/>
        </w:rPr>
        <w:t>Церковь святого Николая Чудотворца в дер. Ястребино.</w:t>
      </w:r>
    </w:p>
    <w:p w14:paraId="1A2319DE" w14:textId="77777777" w:rsidR="000E541A" w:rsidRPr="00966FEE" w:rsidRDefault="00E5408B" w:rsidP="00271EA0">
      <w:pPr>
        <w:pStyle w:val="a1"/>
        <w:numPr>
          <w:ilvl w:val="0"/>
          <w:numId w:val="188"/>
        </w:numPr>
        <w:tabs>
          <w:tab w:val="left" w:pos="1134"/>
          <w:tab w:val="left" w:pos="1162"/>
        </w:tabs>
        <w:ind w:left="0" w:firstLine="709"/>
        <w:rPr>
          <w:color w:val="000000" w:themeColor="text1"/>
        </w:rPr>
      </w:pPr>
      <w:r w:rsidRPr="00966FEE">
        <w:rPr>
          <w:color w:val="000000" w:themeColor="text1"/>
        </w:rPr>
        <w:t>Турбаза «Усадьба Ястребино» на берегу реки Хревица.</w:t>
      </w:r>
    </w:p>
    <w:p w14:paraId="4FA40FAC" w14:textId="77777777" w:rsidR="000E541A" w:rsidRPr="00966FEE" w:rsidRDefault="00E5408B" w:rsidP="00271EA0">
      <w:pPr>
        <w:pStyle w:val="a1"/>
        <w:numPr>
          <w:ilvl w:val="0"/>
          <w:numId w:val="188"/>
        </w:numPr>
        <w:tabs>
          <w:tab w:val="left" w:pos="1134"/>
          <w:tab w:val="left" w:pos="1162"/>
        </w:tabs>
        <w:ind w:left="0" w:firstLine="709"/>
        <w:rPr>
          <w:color w:val="000000" w:themeColor="text1"/>
        </w:rPr>
      </w:pPr>
      <w:r w:rsidRPr="00966FEE">
        <w:rPr>
          <w:color w:val="000000" w:themeColor="text1"/>
        </w:rPr>
        <w:t>Бывший усадебно-парковый комплекс А.И. Блока «Хревицы» в дер. Хревицы, является объектом культурного наследия регионального значения.</w:t>
      </w:r>
    </w:p>
    <w:p w14:paraId="63FA11E6" w14:textId="77777777" w:rsidR="000E541A" w:rsidRPr="00966FEE" w:rsidRDefault="00E5408B" w:rsidP="00271EA0">
      <w:pPr>
        <w:pStyle w:val="a1"/>
        <w:numPr>
          <w:ilvl w:val="0"/>
          <w:numId w:val="188"/>
        </w:numPr>
        <w:tabs>
          <w:tab w:val="left" w:pos="1134"/>
          <w:tab w:val="left" w:pos="1162"/>
        </w:tabs>
        <w:ind w:left="0" w:firstLine="709"/>
        <w:rPr>
          <w:color w:val="000000" w:themeColor="text1"/>
        </w:rPr>
      </w:pPr>
      <w:r w:rsidRPr="00966FEE">
        <w:rPr>
          <w:color w:val="000000" w:themeColor="text1"/>
        </w:rPr>
        <w:t xml:space="preserve">Усадьба Веймарнов с парком в пос. Беседа – комплекс построек земского сельскохозяйственного училища (ныне Беседский сельскохозяйственный техникум), является выявленным объектом культурного наследия. </w:t>
      </w:r>
    </w:p>
    <w:p w14:paraId="0B8D8B49" w14:textId="77777777" w:rsidR="000E541A" w:rsidRPr="00966FEE" w:rsidRDefault="00E5408B" w:rsidP="00271EA0">
      <w:pPr>
        <w:pStyle w:val="a1"/>
        <w:numPr>
          <w:ilvl w:val="0"/>
          <w:numId w:val="188"/>
        </w:numPr>
        <w:tabs>
          <w:tab w:val="left" w:pos="1134"/>
          <w:tab w:val="left" w:pos="1162"/>
        </w:tabs>
        <w:ind w:left="0" w:firstLine="709"/>
        <w:rPr>
          <w:color w:val="000000" w:themeColor="text1"/>
        </w:rPr>
      </w:pPr>
      <w:r w:rsidRPr="00966FEE">
        <w:rPr>
          <w:color w:val="000000" w:themeColor="text1"/>
        </w:rPr>
        <w:t xml:space="preserve">Объекты археологического наследия – курганные могильники и древние кресты новгородского типа </w:t>
      </w:r>
      <w:r w:rsidRPr="00966FEE">
        <w:rPr>
          <w:color w:val="000000" w:themeColor="text1"/>
          <w:lang w:val="en-US"/>
        </w:rPr>
        <w:t>XII</w:t>
      </w:r>
      <w:r w:rsidRPr="00966FEE">
        <w:rPr>
          <w:color w:val="000000" w:themeColor="text1"/>
        </w:rPr>
        <w:t>-</w:t>
      </w:r>
      <w:r w:rsidRPr="00966FEE">
        <w:rPr>
          <w:color w:val="000000" w:themeColor="text1"/>
          <w:lang w:val="en-US"/>
        </w:rPr>
        <w:t>XIV</w:t>
      </w:r>
      <w:r w:rsidRPr="00966FEE">
        <w:rPr>
          <w:color w:val="000000" w:themeColor="text1"/>
        </w:rPr>
        <w:t xml:space="preserve"> вв.</w:t>
      </w:r>
    </w:p>
    <w:p w14:paraId="5025241E" w14:textId="77777777" w:rsidR="000E541A" w:rsidRPr="00966FEE" w:rsidRDefault="00E5408B" w:rsidP="00271EA0">
      <w:pPr>
        <w:pStyle w:val="a1"/>
        <w:numPr>
          <w:ilvl w:val="0"/>
          <w:numId w:val="188"/>
        </w:numPr>
        <w:tabs>
          <w:tab w:val="left" w:pos="1162"/>
        </w:tabs>
        <w:ind w:left="0" w:firstLine="709"/>
        <w:rPr>
          <w:color w:val="000000" w:themeColor="text1"/>
        </w:rPr>
      </w:pPr>
      <w:r w:rsidRPr="00966FEE">
        <w:rPr>
          <w:color w:val="000000" w:themeColor="text1"/>
        </w:rPr>
        <w:t xml:space="preserve">Руины моста, взорванного при отступлении советскими войсками </w:t>
      </w:r>
      <w:r w:rsidRPr="00966FEE">
        <w:rPr>
          <w:color w:val="000000" w:themeColor="text1"/>
        </w:rPr>
        <w:br/>
        <w:t>в 1941 году южнее дер. Ястребино.</w:t>
      </w:r>
    </w:p>
    <w:p w14:paraId="3BE7805F" w14:textId="77777777" w:rsidR="000E541A" w:rsidRPr="00966FEE" w:rsidRDefault="00E5408B" w:rsidP="00271EA0">
      <w:pPr>
        <w:pStyle w:val="a1"/>
        <w:numPr>
          <w:ilvl w:val="0"/>
          <w:numId w:val="188"/>
        </w:numPr>
        <w:tabs>
          <w:tab w:val="left" w:pos="1162"/>
        </w:tabs>
        <w:ind w:left="0" w:firstLine="709"/>
        <w:rPr>
          <w:color w:val="000000" w:themeColor="text1"/>
        </w:rPr>
      </w:pPr>
      <w:r w:rsidRPr="00966FEE">
        <w:rPr>
          <w:color w:val="000000" w:themeColor="text1"/>
        </w:rPr>
        <w:t xml:space="preserve">Сомовая ферма в пос. Беседа (крестьянское хозяйство Петровой Р.Н.), на которой можно познакомиться с процессом выращивания рыбы, узнать о промышленном рыбоводстве и продегустировать продукцию. </w:t>
      </w:r>
    </w:p>
    <w:p w14:paraId="3B347E73" w14:textId="77777777" w:rsidR="000E541A" w:rsidRPr="00966FEE" w:rsidRDefault="00E5408B">
      <w:pPr>
        <w:pStyle w:val="a1"/>
        <w:tabs>
          <w:tab w:val="left" w:pos="1162"/>
        </w:tabs>
        <w:rPr>
          <w:color w:val="000000" w:themeColor="text1"/>
        </w:rPr>
      </w:pPr>
      <w:r w:rsidRPr="00966FEE">
        <w:rPr>
          <w:color w:val="000000" w:themeColor="text1"/>
        </w:rPr>
        <w:lastRenderedPageBreak/>
        <w:t>Перечисленные объекты показа и отдыха входят в туристический маршрут «Клариевый сом», разработанный комитетом по культуре и туризму Ленинградской области.</w:t>
      </w:r>
    </w:p>
    <w:p w14:paraId="67E3D59F" w14:textId="77777777" w:rsidR="000E541A" w:rsidRPr="00966FEE" w:rsidRDefault="00E5408B">
      <w:pPr>
        <w:pStyle w:val="a1"/>
        <w:tabs>
          <w:tab w:val="left" w:pos="1162"/>
        </w:tabs>
        <w:rPr>
          <w:color w:val="000000" w:themeColor="text1"/>
        </w:rPr>
      </w:pPr>
      <w:r w:rsidRPr="00966FEE">
        <w:rPr>
          <w:color w:val="000000" w:themeColor="text1"/>
        </w:rPr>
        <w:t xml:space="preserve">Формирование Большеврудской туристско-рекреационной зоны предусмотрено с целью создания условий для возможности использования туристско-рекреационного потенциала территории, использования объектов туристского показа, расположенных в дер. Ястребино, пос. Беседа и дер. Хревицы, </w:t>
      </w:r>
      <w:r w:rsidRPr="00966FEE">
        <w:rPr>
          <w:color w:val="000000" w:themeColor="text1"/>
        </w:rPr>
        <w:br/>
        <w:t>а также размещения дополнительных объектов размещения с сопутствующей туристической инфраструктурой.</w:t>
      </w:r>
    </w:p>
    <w:p w14:paraId="2A87186B" w14:textId="77777777" w:rsidR="000E541A" w:rsidRPr="00966FEE" w:rsidRDefault="000E541A">
      <w:pPr>
        <w:pStyle w:val="a1"/>
        <w:ind w:firstLine="0"/>
        <w:rPr>
          <w:color w:val="000000" w:themeColor="text1"/>
        </w:rPr>
      </w:pPr>
    </w:p>
    <w:p w14:paraId="1BC08AAE" w14:textId="77777777" w:rsidR="000E541A" w:rsidRPr="00966FEE" w:rsidRDefault="00E5408B" w:rsidP="00007A93">
      <w:pPr>
        <w:pStyle w:val="a1"/>
        <w:keepNext/>
        <w:keepLines/>
        <w:outlineLvl w:val="4"/>
        <w:rPr>
          <w:b/>
          <w:bCs/>
          <w:color w:val="000000" w:themeColor="text1"/>
          <w:szCs w:val="28"/>
        </w:rPr>
      </w:pPr>
      <w:r w:rsidRPr="00966FEE">
        <w:rPr>
          <w:b/>
          <w:bCs/>
          <w:color w:val="000000" w:themeColor="text1"/>
          <w:szCs w:val="28"/>
        </w:rPr>
        <w:t xml:space="preserve">Дзержинская туристско-рекреационная зона </w:t>
      </w:r>
    </w:p>
    <w:p w14:paraId="4494E577" w14:textId="77777777" w:rsidR="000E541A" w:rsidRPr="00966FEE" w:rsidRDefault="00E5408B" w:rsidP="00007A93">
      <w:pPr>
        <w:pStyle w:val="a1"/>
        <w:keepNext/>
        <w:keepLines/>
        <w:ind w:firstLine="708"/>
        <w:rPr>
          <w:color w:val="000000" w:themeColor="text1"/>
        </w:rPr>
      </w:pPr>
      <w:r w:rsidRPr="00966FEE">
        <w:rPr>
          <w:color w:val="000000" w:themeColor="text1"/>
          <w:szCs w:val="28"/>
        </w:rPr>
        <w:t>Туристско-рекреационный район: Лужский.</w:t>
      </w:r>
    </w:p>
    <w:p w14:paraId="1F33DF2C" w14:textId="77777777" w:rsidR="000E541A" w:rsidRPr="00966FEE" w:rsidRDefault="00E5408B" w:rsidP="00007A93">
      <w:pPr>
        <w:pStyle w:val="a1"/>
        <w:keepNext/>
        <w:keepLines/>
        <w:tabs>
          <w:tab w:val="left" w:pos="3375"/>
        </w:tabs>
        <w:rPr>
          <w:color w:val="000000" w:themeColor="text1"/>
          <w:szCs w:val="28"/>
        </w:rPr>
      </w:pPr>
      <w:r w:rsidRPr="00966FEE">
        <w:rPr>
          <w:color w:val="000000" w:themeColor="text1"/>
          <w:szCs w:val="28"/>
        </w:rPr>
        <w:t>Местоположение: пос. Дзержинского Дзержинского сельского поселения Лужского муниципального района.</w:t>
      </w:r>
    </w:p>
    <w:p w14:paraId="240565C4" w14:textId="77777777" w:rsidR="000E541A" w:rsidRPr="00966FEE" w:rsidRDefault="00E5408B" w:rsidP="00007A93">
      <w:pPr>
        <w:pStyle w:val="a1"/>
        <w:keepNext/>
        <w:keepLines/>
        <w:tabs>
          <w:tab w:val="left" w:pos="3375"/>
        </w:tabs>
        <w:rPr>
          <w:color w:val="000000" w:themeColor="text1"/>
          <w:szCs w:val="28"/>
        </w:rPr>
      </w:pPr>
      <w:r w:rsidRPr="00966FEE">
        <w:rPr>
          <w:color w:val="000000" w:themeColor="text1"/>
          <w:szCs w:val="28"/>
        </w:rPr>
        <w:t xml:space="preserve">Общая площадь: 43,24 га. </w:t>
      </w:r>
    </w:p>
    <w:p w14:paraId="7E1DCE51" w14:textId="77777777" w:rsidR="000E541A" w:rsidRPr="00966FEE" w:rsidRDefault="00E5408B" w:rsidP="00007A93">
      <w:pPr>
        <w:pStyle w:val="a1"/>
        <w:keepNext/>
        <w:keepLines/>
        <w:tabs>
          <w:tab w:val="left" w:pos="3375"/>
        </w:tabs>
        <w:rPr>
          <w:color w:val="000000" w:themeColor="text1"/>
          <w:szCs w:val="28"/>
        </w:rPr>
      </w:pPr>
      <w:r w:rsidRPr="00966FEE">
        <w:rPr>
          <w:color w:val="000000" w:themeColor="text1"/>
          <w:szCs w:val="28"/>
        </w:rPr>
        <w:t xml:space="preserve">Туристско-рекреационная зона включает в себя усадебный комплекс «Рапти» в пос. Дзержинского на берегу Череменецкого озера. </w:t>
      </w:r>
    </w:p>
    <w:p w14:paraId="5880E984" w14:textId="6B4ADA5E" w:rsidR="000E541A" w:rsidRPr="00966FEE" w:rsidRDefault="00E5408B" w:rsidP="00FB6337">
      <w:pPr>
        <w:pStyle w:val="a1"/>
        <w:tabs>
          <w:tab w:val="left" w:pos="3375"/>
        </w:tabs>
        <w:rPr>
          <w:color w:val="000000" w:themeColor="text1"/>
          <w:szCs w:val="28"/>
        </w:rPr>
      </w:pPr>
      <w:r w:rsidRPr="00966FEE">
        <w:rPr>
          <w:color w:val="000000" w:themeColor="text1"/>
          <w:szCs w:val="28"/>
        </w:rPr>
        <w:t>12 мая 1616 года царь Михаил Федорович Романов пожаловал поместье-сельцо «Рапти» Григорию Афанасьевичу Базанину, в 1849 году деревню приобрел Александр Андреевич Половцов. Дворец называли «маленьким Версалем»</w:t>
      </w:r>
      <w:r w:rsidR="00FB6337" w:rsidRPr="00966FEE">
        <w:rPr>
          <w:color w:val="000000" w:themeColor="text1"/>
          <w:szCs w:val="28"/>
        </w:rPr>
        <w:t>: доминантой дворцово-паркового комплекса был дворец, перед которым находился террасный партерный сад, в котором были устроены каналы и мостики через них.</w:t>
      </w:r>
      <w:r w:rsidRPr="00966FEE">
        <w:rPr>
          <w:color w:val="000000" w:themeColor="text1"/>
          <w:szCs w:val="28"/>
        </w:rPr>
        <w:t xml:space="preserve"> На берегу Череменецкого озера находилась пристань, по озеру курсировал первый в Лужском уезде пароход.</w:t>
      </w:r>
    </w:p>
    <w:p w14:paraId="648B62F7" w14:textId="77777777" w:rsidR="000E541A" w:rsidRPr="00966FEE" w:rsidRDefault="00E5408B">
      <w:pPr>
        <w:pStyle w:val="a1"/>
        <w:tabs>
          <w:tab w:val="left" w:pos="3375"/>
        </w:tabs>
        <w:rPr>
          <w:color w:val="000000" w:themeColor="text1"/>
          <w:szCs w:val="28"/>
        </w:rPr>
      </w:pPr>
      <w:r w:rsidRPr="00966FEE">
        <w:rPr>
          <w:color w:val="000000" w:themeColor="text1"/>
          <w:szCs w:val="28"/>
        </w:rPr>
        <w:t>В 1944 году во время войны дворец был взорван, парк пришел в запустение. От усадьбы остались хозяйственные постройки, арка и парадная лестница, в парке сохранился горбатый мостик через канал. На территории усадебного парка каждое лето проводятся районные фестивали и праздники.</w:t>
      </w:r>
    </w:p>
    <w:p w14:paraId="52607ACA" w14:textId="77777777" w:rsidR="000E541A" w:rsidRPr="00966FEE" w:rsidRDefault="00E5408B">
      <w:pPr>
        <w:pStyle w:val="a1"/>
        <w:tabs>
          <w:tab w:val="left" w:pos="3375"/>
        </w:tabs>
        <w:rPr>
          <w:color w:val="000000" w:themeColor="text1"/>
          <w:szCs w:val="28"/>
        </w:rPr>
      </w:pPr>
      <w:r w:rsidRPr="00966FEE">
        <w:rPr>
          <w:color w:val="000000" w:themeColor="text1"/>
          <w:szCs w:val="28"/>
        </w:rPr>
        <w:t>Усадебный комплекс «Рапти» является объектом культурного наследия регионального значения, границы территории которого установлены приказом комитета по культуре Ленинградской области от 09.01.2017 № 01-03/17-1.</w:t>
      </w:r>
    </w:p>
    <w:p w14:paraId="5A538826"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На берегу Череменецкого озера расположены база отдыха с пристанью, пляжные зоны. </w:t>
      </w:r>
      <w:r w:rsidRPr="00966FEE">
        <w:rPr>
          <w:color w:val="000000" w:themeColor="text1"/>
        </w:rPr>
        <w:t xml:space="preserve">Туристско-рекреационная зона примыкает к государственному природному заказнику «Череменецкий», границы и режим особой охраны которого утверждены постановлением Правительства Ленинградской области от 26.12.1996 </w:t>
      </w:r>
      <w:r w:rsidRPr="00966FEE">
        <w:rPr>
          <w:color w:val="000000" w:themeColor="text1"/>
        </w:rPr>
        <w:br/>
        <w:t xml:space="preserve">№ 494. </w:t>
      </w:r>
    </w:p>
    <w:p w14:paraId="519B01CE" w14:textId="77777777" w:rsidR="000E541A" w:rsidRPr="00966FEE" w:rsidRDefault="000E541A">
      <w:pPr>
        <w:pStyle w:val="a1"/>
        <w:ind w:firstLine="0"/>
        <w:rPr>
          <w:color w:val="000000" w:themeColor="text1"/>
        </w:rPr>
      </w:pPr>
    </w:p>
    <w:p w14:paraId="42A11A2C" w14:textId="77777777" w:rsidR="000E541A" w:rsidRPr="00966FEE" w:rsidRDefault="00E5408B">
      <w:pPr>
        <w:pStyle w:val="a1"/>
        <w:keepNext/>
        <w:outlineLvl w:val="4"/>
        <w:rPr>
          <w:b/>
          <w:bCs/>
          <w:color w:val="000000" w:themeColor="text1"/>
          <w:szCs w:val="28"/>
        </w:rPr>
      </w:pPr>
      <w:r w:rsidRPr="00966FEE">
        <w:rPr>
          <w:b/>
          <w:bCs/>
          <w:color w:val="000000" w:themeColor="text1"/>
          <w:szCs w:val="28"/>
        </w:rPr>
        <w:t xml:space="preserve">Толмачёвская туристско-рекреационная зона </w:t>
      </w:r>
    </w:p>
    <w:p w14:paraId="3975D7C3" w14:textId="77777777" w:rsidR="000E541A" w:rsidRPr="00966FEE" w:rsidRDefault="00E5408B">
      <w:pPr>
        <w:pStyle w:val="a1"/>
        <w:ind w:firstLine="708"/>
        <w:rPr>
          <w:color w:val="000000" w:themeColor="text1"/>
        </w:rPr>
      </w:pPr>
      <w:r w:rsidRPr="00966FEE">
        <w:rPr>
          <w:color w:val="000000" w:themeColor="text1"/>
          <w:szCs w:val="28"/>
        </w:rPr>
        <w:t>Туристско-рекреационный район: Лужский.</w:t>
      </w:r>
    </w:p>
    <w:p w14:paraId="78E31C24" w14:textId="77777777" w:rsidR="000E541A" w:rsidRPr="00966FEE" w:rsidRDefault="00E5408B">
      <w:pPr>
        <w:pStyle w:val="a1"/>
        <w:ind w:firstLine="708"/>
        <w:rPr>
          <w:color w:val="000000" w:themeColor="text1"/>
          <w:szCs w:val="28"/>
        </w:rPr>
      </w:pPr>
      <w:r w:rsidRPr="00966FEE">
        <w:rPr>
          <w:color w:val="000000" w:themeColor="text1"/>
          <w:szCs w:val="28"/>
        </w:rPr>
        <w:t>Местоположение: Толмачёвское городское поселение Лужского городского поселения.</w:t>
      </w:r>
    </w:p>
    <w:p w14:paraId="3BBB9C25"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Общая площадь: 797,09 га. </w:t>
      </w:r>
    </w:p>
    <w:p w14:paraId="27621614" w14:textId="77777777" w:rsidR="000E541A" w:rsidRPr="00966FEE" w:rsidRDefault="00E5408B">
      <w:pPr>
        <w:pStyle w:val="a1"/>
        <w:tabs>
          <w:tab w:val="left" w:pos="3375"/>
        </w:tabs>
        <w:rPr>
          <w:color w:val="000000" w:themeColor="text1"/>
        </w:rPr>
      </w:pPr>
      <w:r w:rsidRPr="00966FEE">
        <w:rPr>
          <w:color w:val="000000" w:themeColor="text1"/>
        </w:rPr>
        <w:t xml:space="preserve">Туристско-рекреационная зона состоит из четырех кластерных участков, расположенных близ г.п. Томачёво и пос. Плоское. </w:t>
      </w:r>
    </w:p>
    <w:p w14:paraId="78F5C08C" w14:textId="77777777" w:rsidR="000E541A" w:rsidRPr="00966FEE" w:rsidRDefault="00E5408B">
      <w:pPr>
        <w:pStyle w:val="a1"/>
        <w:tabs>
          <w:tab w:val="left" w:pos="3375"/>
        </w:tabs>
        <w:rPr>
          <w:color w:val="000000" w:themeColor="text1"/>
          <w:szCs w:val="28"/>
        </w:rPr>
      </w:pPr>
      <w:r w:rsidRPr="00966FEE">
        <w:rPr>
          <w:color w:val="000000" w:themeColor="text1"/>
        </w:rPr>
        <w:lastRenderedPageBreak/>
        <w:t xml:space="preserve">К историко-культурным и природным объектам интереса относятся парк усадьбы </w:t>
      </w:r>
      <w:r w:rsidRPr="00966FEE">
        <w:rPr>
          <w:color w:val="000000" w:themeColor="text1"/>
          <w:szCs w:val="28"/>
        </w:rPr>
        <w:t>«Затишье» (</w:t>
      </w:r>
      <w:r w:rsidRPr="00966FEE">
        <w:rPr>
          <w:color w:val="000000" w:themeColor="text1"/>
        </w:rPr>
        <w:t xml:space="preserve">Лидино), парк усадьбы «Дубки», отдельно стоящие деревья, представляющие историческую и природную ценность как возрастные, парк усадьбы «Тосики» с памятными местами написания Шишкиным картины «Мельница в лесу». </w:t>
      </w:r>
      <w:r w:rsidRPr="00966FEE">
        <w:rPr>
          <w:color w:val="000000" w:themeColor="text1"/>
          <w:szCs w:val="28"/>
        </w:rPr>
        <w:t xml:space="preserve">Парк усадьбы «Дубки» – пейзажный парк начала </w:t>
      </w:r>
      <w:r w:rsidRPr="00966FEE">
        <w:rPr>
          <w:color w:val="000000" w:themeColor="text1"/>
          <w:szCs w:val="28"/>
          <w:lang w:val="en-US"/>
        </w:rPr>
        <w:t>XIX</w:t>
      </w:r>
      <w:r w:rsidRPr="00966FEE">
        <w:rPr>
          <w:color w:val="000000" w:themeColor="text1"/>
          <w:szCs w:val="28"/>
        </w:rPr>
        <w:t xml:space="preserve"> века в ценном природном ландшафте, привлекательное и популярное место отдыха. Кластерный участок около пос. Плоское включает в себя малый Лужский каньон – живописный песчаный каньон, расположенный в сосновом лесу и представляющий собой затопленный песчаный карьер.</w:t>
      </w:r>
    </w:p>
    <w:p w14:paraId="06E8BF69" w14:textId="77777777" w:rsidR="000E541A" w:rsidRPr="00966FEE" w:rsidRDefault="00E5408B">
      <w:pPr>
        <w:pStyle w:val="a1"/>
        <w:tabs>
          <w:tab w:val="left" w:pos="3375"/>
        </w:tabs>
        <w:rPr>
          <w:color w:val="000000" w:themeColor="text1"/>
          <w:szCs w:val="28"/>
        </w:rPr>
      </w:pPr>
      <w:r w:rsidRPr="00966FEE">
        <w:rPr>
          <w:color w:val="000000" w:themeColor="text1"/>
        </w:rPr>
        <w:t xml:space="preserve">Кластерный участок вблизи пос. Дом отдыха Живой Ручей включает в себя природные территории, обладающие высоким рекреационно-оздоровительным потенциалом за счет </w:t>
      </w:r>
      <w:r w:rsidRPr="00966FEE">
        <w:rPr>
          <w:color w:val="000000" w:themeColor="text1"/>
          <w:szCs w:val="28"/>
        </w:rPr>
        <w:t>благоприятных климатических особенностей, ценных лесов и развитой гидрографической сетью (р. Луга). В границах данного участка расположен ряд объектов отдыха и рекреации (детский оздоровительный лагерь Факел, база отдыха Живой Ручей).</w:t>
      </w:r>
    </w:p>
    <w:p w14:paraId="0AB3501B" w14:textId="1B9A0AC4" w:rsidR="00030DCC" w:rsidRPr="00966FEE" w:rsidRDefault="00E5408B" w:rsidP="00030DCC">
      <w:pPr>
        <w:pStyle w:val="a1"/>
        <w:tabs>
          <w:tab w:val="left" w:pos="3375"/>
        </w:tabs>
        <w:rPr>
          <w:color w:val="000000" w:themeColor="text1"/>
        </w:rPr>
      </w:pPr>
      <w:r w:rsidRPr="00966FEE">
        <w:rPr>
          <w:color w:val="000000" w:themeColor="text1"/>
        </w:rPr>
        <w:t>К границам туристско-рекреационной зоны примыкает планируемый государственный природный заказник «</w:t>
      </w:r>
      <w:r w:rsidR="004C7F35" w:rsidRPr="00966FEE">
        <w:rPr>
          <w:color w:val="000000" w:themeColor="text1"/>
        </w:rPr>
        <w:t>Ящера-Лемовжа</w:t>
      </w:r>
      <w:r w:rsidRPr="00966FEE">
        <w:rPr>
          <w:color w:val="000000" w:themeColor="text1"/>
        </w:rPr>
        <w:t>», предусмотренный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50238048" w14:textId="77777777" w:rsidR="00A95A13" w:rsidRPr="00966FEE" w:rsidRDefault="00A95A13" w:rsidP="00030DCC">
      <w:pPr>
        <w:pStyle w:val="a1"/>
        <w:tabs>
          <w:tab w:val="left" w:pos="3375"/>
        </w:tabs>
        <w:rPr>
          <w:color w:val="000000" w:themeColor="text1"/>
        </w:rPr>
      </w:pPr>
    </w:p>
    <w:p w14:paraId="7ADF7511"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 xml:space="preserve">Соминская туристско-рекреационная зона </w:t>
      </w:r>
    </w:p>
    <w:p w14:paraId="699AF8C5" w14:textId="77777777" w:rsidR="00B11D38" w:rsidRPr="00966FEE" w:rsidRDefault="00B11D38" w:rsidP="00B11D38">
      <w:pPr>
        <w:pBdr>
          <w:top w:val="none" w:sz="4" w:space="0" w:color="000000"/>
          <w:left w:val="none" w:sz="4" w:space="0" w:color="000000"/>
          <w:bottom w:val="none" w:sz="4" w:space="0" w:color="000000"/>
          <w:right w:val="none" w:sz="4" w:space="0" w:color="000000"/>
        </w:pBdr>
        <w:spacing w:after="0" w:line="240" w:lineRule="auto"/>
        <w:ind w:firstLine="708"/>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4"/>
        </w:rPr>
        <w:t>Туристско-рекреационный район: Тихвинский.</w:t>
      </w:r>
    </w:p>
    <w:p w14:paraId="79469779" w14:textId="77777777" w:rsidR="00B11D38" w:rsidRPr="00966FEE" w:rsidRDefault="00B11D38" w:rsidP="00B11D38">
      <w:pPr>
        <w:pStyle w:val="a1"/>
        <w:rPr>
          <w:color w:val="000000" w:themeColor="text1"/>
          <w:szCs w:val="28"/>
        </w:rPr>
      </w:pPr>
      <w:r w:rsidRPr="00966FEE">
        <w:rPr>
          <w:color w:val="000000" w:themeColor="text1"/>
          <w:szCs w:val="28"/>
        </w:rPr>
        <w:t>Местоположение: с. Сомино Ефимовского городского поселения Бокситогорского муниципального района.</w:t>
      </w:r>
    </w:p>
    <w:p w14:paraId="242DEB1B" w14:textId="77777777" w:rsidR="00B11D38" w:rsidRPr="00966FEE" w:rsidRDefault="00B11D38" w:rsidP="00B11D38">
      <w:pPr>
        <w:pStyle w:val="a1"/>
        <w:rPr>
          <w:color w:val="000000" w:themeColor="text1"/>
        </w:rPr>
      </w:pPr>
      <w:r w:rsidRPr="00966FEE">
        <w:rPr>
          <w:color w:val="000000" w:themeColor="text1"/>
          <w:szCs w:val="28"/>
        </w:rPr>
        <w:t>Общая площадь:</w:t>
      </w:r>
      <w:r w:rsidRPr="00966FEE">
        <w:rPr>
          <w:color w:val="000000" w:themeColor="text1"/>
        </w:rPr>
        <w:t xml:space="preserve"> </w:t>
      </w:r>
      <w:r w:rsidRPr="00966FEE">
        <w:rPr>
          <w:color w:val="000000" w:themeColor="text1"/>
          <w:szCs w:val="28"/>
        </w:rPr>
        <w:t>634,92 га.</w:t>
      </w:r>
    </w:p>
    <w:p w14:paraId="10A11EE3" w14:textId="77777777" w:rsidR="00B11D38" w:rsidRPr="00966FEE" w:rsidRDefault="00B11D38" w:rsidP="00B11D38">
      <w:pPr>
        <w:pStyle w:val="a1"/>
        <w:rPr>
          <w:color w:val="000000" w:themeColor="text1"/>
          <w:szCs w:val="28"/>
          <w:shd w:val="clear" w:color="auto" w:fill="FFFFFF"/>
        </w:rPr>
      </w:pPr>
      <w:r w:rsidRPr="00966FEE">
        <w:rPr>
          <w:color w:val="000000" w:themeColor="text1"/>
          <w:szCs w:val="28"/>
          <w:shd w:val="clear" w:color="auto" w:fill="FFFFFF"/>
        </w:rPr>
        <w:t>Село Сомино в древности являлось восточными воротами Ленинградской области.</w:t>
      </w:r>
      <w:r w:rsidRPr="00966FEE">
        <w:rPr>
          <w:color w:val="000000" w:themeColor="text1"/>
          <w:szCs w:val="28"/>
        </w:rPr>
        <w:t xml:space="preserve"> </w:t>
      </w:r>
      <w:r w:rsidRPr="00966FEE">
        <w:rPr>
          <w:color w:val="000000" w:themeColor="text1"/>
          <w:szCs w:val="28"/>
          <w:shd w:val="clear" w:color="auto" w:fill="FFFFFF"/>
        </w:rPr>
        <w:t>Еще до строительства Тихвинского водного пути, через Сомино проходил Ярославский сухопутный тракт, являвшийся связующим звеном между новой столицей и волжскими губерниями.</w:t>
      </w:r>
      <w:r w:rsidRPr="00966FEE">
        <w:rPr>
          <w:color w:val="000000" w:themeColor="text1"/>
          <w:szCs w:val="28"/>
        </w:rPr>
        <w:t xml:space="preserve"> </w:t>
      </w:r>
      <w:r w:rsidRPr="00966FEE">
        <w:rPr>
          <w:color w:val="000000" w:themeColor="text1"/>
          <w:szCs w:val="28"/>
          <w:shd w:val="clear" w:color="auto" w:fill="FFFFFF"/>
        </w:rPr>
        <w:t>В 1811 году в связи с введением в работу Тихвинской водной системы в селе появился еще один торговый путь.</w:t>
      </w:r>
      <w:r w:rsidRPr="00966FEE">
        <w:rPr>
          <w:color w:val="000000" w:themeColor="text1"/>
        </w:rPr>
        <w:t xml:space="preserve"> </w:t>
      </w:r>
      <w:r w:rsidRPr="00966FEE">
        <w:rPr>
          <w:color w:val="000000" w:themeColor="text1"/>
          <w:szCs w:val="28"/>
          <w:shd w:val="clear" w:color="auto" w:fill="FFFFFF"/>
        </w:rPr>
        <w:t>В селе Сомино активно развивались различные промыслы.</w:t>
      </w:r>
    </w:p>
    <w:p w14:paraId="102AA729" w14:textId="77777777" w:rsidR="00B11D38" w:rsidRPr="00966FEE" w:rsidRDefault="00B11D38" w:rsidP="00B11D38">
      <w:pPr>
        <w:pStyle w:val="docdata"/>
        <w:widowControl w:val="0"/>
        <w:spacing w:before="0" w:beforeAutospacing="0" w:after="0" w:afterAutospacing="0"/>
        <w:ind w:firstLine="709"/>
        <w:jc w:val="both"/>
        <w:rPr>
          <w:color w:val="000000" w:themeColor="text1"/>
          <w:sz w:val="28"/>
          <w:szCs w:val="28"/>
        </w:rPr>
      </w:pPr>
      <w:r w:rsidRPr="00966FEE">
        <w:rPr>
          <w:color w:val="000000" w:themeColor="text1"/>
          <w:sz w:val="28"/>
          <w:szCs w:val="28"/>
        </w:rPr>
        <w:t xml:space="preserve">В настоящее время главными достопримечательностями с. Сомино являются Церковь апостолов Петра и Павла, Соминская Петровская ярмарка, купеческая усадьба Бережок, музей русской резьбы Вологодский шлюз Тихвинской водной системы.  </w:t>
      </w:r>
    </w:p>
    <w:p w14:paraId="4F5B8851" w14:textId="77777777" w:rsidR="00B11D38" w:rsidRPr="00966FEE" w:rsidRDefault="00B11D38" w:rsidP="00B11D38">
      <w:pPr>
        <w:pStyle w:val="a1"/>
        <w:rPr>
          <w:color w:val="000000" w:themeColor="text1"/>
          <w:szCs w:val="28"/>
          <w:shd w:val="clear" w:color="auto" w:fill="FFFFFF"/>
        </w:rPr>
      </w:pPr>
      <w:r w:rsidRPr="00966FEE">
        <w:rPr>
          <w:color w:val="000000" w:themeColor="text1"/>
          <w:szCs w:val="28"/>
          <w:shd w:val="clear" w:color="auto" w:fill="FFFFFF"/>
        </w:rPr>
        <w:t>Петровская ярмарка проходит ежегодно, праздник приурочен ко дню Святых Петра и Павла. Посетители ярмарки узнают историю края, познакомятся с ремесленными народными промыслами и традициями.</w:t>
      </w:r>
    </w:p>
    <w:p w14:paraId="05895CA7" w14:textId="77777777" w:rsidR="00B11D38" w:rsidRPr="00966FEE" w:rsidRDefault="00B11D38" w:rsidP="00B11D38">
      <w:pPr>
        <w:pStyle w:val="a1"/>
        <w:rPr>
          <w:color w:val="000000" w:themeColor="text1"/>
          <w:szCs w:val="28"/>
          <w:shd w:val="clear" w:color="auto" w:fill="FFFFFF"/>
        </w:rPr>
      </w:pPr>
      <w:r w:rsidRPr="00966FEE">
        <w:rPr>
          <w:color w:val="000000" w:themeColor="text1"/>
          <w:szCs w:val="28"/>
          <w:shd w:val="clear" w:color="auto" w:fill="FFFFFF"/>
        </w:rPr>
        <w:t>Помимо историко-культурной составляющей, с. Сомино обладает благоприятными природно-рекреационными ресурсами. В границы туристско-рекреационной зоны включены детский оздоровительно-образовательный лагерь Восток на берегу оз. Лошево и его филиал Маяк.</w:t>
      </w:r>
    </w:p>
    <w:p w14:paraId="01B42240" w14:textId="77777777" w:rsidR="00B11D38" w:rsidRPr="00966FEE" w:rsidRDefault="00B11D38" w:rsidP="00B11D38">
      <w:pPr>
        <w:pStyle w:val="a1"/>
        <w:rPr>
          <w:color w:val="000000" w:themeColor="text1"/>
          <w:szCs w:val="28"/>
          <w:shd w:val="clear" w:color="auto" w:fill="FFFFFF"/>
        </w:rPr>
      </w:pPr>
      <w:r w:rsidRPr="00966FEE">
        <w:rPr>
          <w:color w:val="000000" w:themeColor="text1"/>
          <w:szCs w:val="28"/>
          <w:shd w:val="clear" w:color="auto" w:fill="FFFFFF"/>
        </w:rPr>
        <w:lastRenderedPageBreak/>
        <w:t xml:space="preserve">Документами территориального планирования муниципального уровня предусматривается </w:t>
      </w:r>
      <w:r w:rsidRPr="00966FEE">
        <w:rPr>
          <w:color w:val="000000" w:themeColor="text1"/>
        </w:rPr>
        <w:t xml:space="preserve">создание и обустройство рекреационных зон в традиционно сложившихся местах массового отдыха населения на озерах у с. Сомино, а также создание </w:t>
      </w:r>
      <w:r w:rsidRPr="00966FEE">
        <w:rPr>
          <w:color w:val="000000" w:themeColor="text1"/>
          <w:szCs w:val="28"/>
          <w:shd w:val="clear" w:color="auto" w:fill="FFFFFF"/>
        </w:rPr>
        <w:t>объектов коллективного размещения.</w:t>
      </w:r>
    </w:p>
    <w:p w14:paraId="74BD4E9C" w14:textId="7CFD24BE" w:rsidR="00B11D38" w:rsidRPr="00966FEE" w:rsidRDefault="00B11D38" w:rsidP="00A95A13">
      <w:pPr>
        <w:pStyle w:val="a1"/>
        <w:tabs>
          <w:tab w:val="left" w:pos="3375"/>
        </w:tabs>
        <w:rPr>
          <w:color w:val="000000" w:themeColor="text1"/>
        </w:rPr>
      </w:pPr>
      <w:r w:rsidRPr="00966FEE">
        <w:rPr>
          <w:color w:val="000000" w:themeColor="text1"/>
        </w:rPr>
        <w:t>Туристско-рекреационная зона частично расположена в границах планируемого государственного природного заказника «Чагода», предусмотренного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02EFE867" w14:textId="77777777" w:rsidR="00DF57C6" w:rsidRPr="00966FEE" w:rsidRDefault="00DF57C6" w:rsidP="00A95A13">
      <w:pPr>
        <w:pStyle w:val="a1"/>
        <w:tabs>
          <w:tab w:val="left" w:pos="3375"/>
        </w:tabs>
        <w:rPr>
          <w:color w:val="000000" w:themeColor="text1"/>
        </w:rPr>
      </w:pPr>
    </w:p>
    <w:p w14:paraId="4F534C17"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 xml:space="preserve">Берёзовская туристско-рекреационная зона </w:t>
      </w:r>
    </w:p>
    <w:p w14:paraId="499ADB3B" w14:textId="77777777" w:rsidR="00B11D38" w:rsidRPr="00966FEE" w:rsidRDefault="00B11D38" w:rsidP="00B11D38">
      <w:pPr>
        <w:pStyle w:val="a1"/>
        <w:ind w:firstLine="708"/>
        <w:rPr>
          <w:color w:val="000000" w:themeColor="text1"/>
        </w:rPr>
      </w:pPr>
      <w:r w:rsidRPr="00966FEE">
        <w:rPr>
          <w:color w:val="000000" w:themeColor="text1"/>
          <w:szCs w:val="28"/>
        </w:rPr>
        <w:t>Туристско-рекреационный район: Приозерский.</w:t>
      </w:r>
    </w:p>
    <w:p w14:paraId="54D94E35"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пос. Берёзово Севастьяновского сельского поселения Приозерского муниципального района.</w:t>
      </w:r>
    </w:p>
    <w:p w14:paraId="2F9A370C"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 xml:space="preserve">Общая площадь: 345,40 га. </w:t>
      </w:r>
    </w:p>
    <w:p w14:paraId="4A3EA17F" w14:textId="77777777" w:rsidR="00B11D38" w:rsidRPr="00966FEE" w:rsidRDefault="00B11D38" w:rsidP="00B11D38">
      <w:pPr>
        <w:pStyle w:val="a1"/>
        <w:ind w:firstLine="708"/>
        <w:rPr>
          <w:rFonts w:eastAsia="Arial"/>
          <w:color w:val="000000" w:themeColor="text1"/>
          <w:szCs w:val="28"/>
        </w:rPr>
      </w:pPr>
      <w:r w:rsidRPr="00966FEE">
        <w:rPr>
          <w:rFonts w:eastAsia="Arial"/>
          <w:color w:val="000000" w:themeColor="text1"/>
          <w:szCs w:val="28"/>
        </w:rPr>
        <w:t>Основную рекреационную привлекательность Приозерского муниципального района составляют уникальные природные ландшафты Карельского перешейка, наличие большого количества водных объектов, лесных массивов, разнообразие рельефа. В Севастьяновском сельском поселении для туристов привлекательны скальные массивы – живописные ландшафты южной окраины Балтийского кристаллического щита с преобладанием сельг (гряд, сложенных гранитами) с многочисленными скальными выходами, покрытыми сосновыми лесами.</w:t>
      </w:r>
    </w:p>
    <w:p w14:paraId="5FC672AE" w14:textId="77777777" w:rsidR="00B11D38" w:rsidRPr="00966FEE" w:rsidRDefault="00B11D38" w:rsidP="00B11D38">
      <w:pPr>
        <w:pStyle w:val="a1"/>
        <w:ind w:firstLine="708"/>
        <w:rPr>
          <w:rFonts w:eastAsia="Arial"/>
          <w:color w:val="000000" w:themeColor="text1"/>
          <w:szCs w:val="28"/>
        </w:rPr>
      </w:pPr>
      <w:r w:rsidRPr="00966FEE">
        <w:rPr>
          <w:rFonts w:eastAsia="Arial"/>
          <w:color w:val="000000" w:themeColor="text1"/>
          <w:szCs w:val="28"/>
        </w:rPr>
        <w:t>Географическое и приграничное положение, природно-рекреационный потенциал территории, наличие обширных водоемов и выходов скальных пород обуславливают создание на территории пос. Берёзово Севастьяновского сельского поселения вдоль границы с Республикой Карелия Севастьяновской туристско-рекреационной зоны, включающей в себя территорию на западном берегу Ладожского озера, изрезанном шхерами и островами, близ залива Копсаланлахти.</w:t>
      </w:r>
    </w:p>
    <w:p w14:paraId="5B2A6C7A" w14:textId="77777777" w:rsidR="00B11D38" w:rsidRPr="00966FEE" w:rsidRDefault="00B11D38" w:rsidP="00B11D38">
      <w:pPr>
        <w:pStyle w:val="a1"/>
        <w:ind w:firstLine="708"/>
        <w:rPr>
          <w:rFonts w:eastAsia="Arial"/>
          <w:color w:val="000000" w:themeColor="text1"/>
          <w:szCs w:val="28"/>
        </w:rPr>
      </w:pPr>
      <w:r w:rsidRPr="00966FEE">
        <w:rPr>
          <w:rFonts w:eastAsia="Arial"/>
          <w:color w:val="000000" w:themeColor="text1"/>
          <w:szCs w:val="28"/>
        </w:rPr>
        <w:t>Туристско-рекреационная зона включает в себя множество объектов отдыха и рекреации – Драйв парк Ладога (современный туристический комплекс), Хутор Пукинниеми, Берёзово Хутор, Буревестник, Илакс, Точка Немо и другие. Кроме того, на побережье расположены несколько причалов с лодочными станциями и водными базами. Кроме того, в границы туристско-рекреационной зоны входят две форелевые фермы.</w:t>
      </w:r>
    </w:p>
    <w:p w14:paraId="05907A69" w14:textId="77777777" w:rsidR="00B11D38" w:rsidRPr="00966FEE" w:rsidRDefault="00B11D38" w:rsidP="00B11D38">
      <w:pPr>
        <w:pStyle w:val="a1"/>
        <w:ind w:firstLine="708"/>
        <w:rPr>
          <w:color w:val="000000" w:themeColor="text1"/>
          <w:szCs w:val="28"/>
        </w:rPr>
      </w:pPr>
      <w:r w:rsidRPr="00966FEE">
        <w:rPr>
          <w:rFonts w:eastAsia="Arial"/>
          <w:color w:val="000000" w:themeColor="text1"/>
          <w:szCs w:val="28"/>
        </w:rPr>
        <w:t>На территории пос. Берёзово расположен исторический парк, включающий в себя музеи живой истории «Стрелецкий острог» и «Пограничная застава», посвященные истории стрелецкого войска и истории советско-финских вооруженных конфликтов ХХ века.</w:t>
      </w:r>
      <w:r w:rsidRPr="00966FEE">
        <w:rPr>
          <w:color w:val="000000" w:themeColor="text1"/>
          <w:szCs w:val="28"/>
        </w:rPr>
        <w:t xml:space="preserve"> Музей живой истории «Стрелецкий острог» включен в перечень объектов показа туристических маршрутов «Крепостной щит» и «На северных рубежах».</w:t>
      </w:r>
    </w:p>
    <w:p w14:paraId="12B4CBD0" w14:textId="5BADEE1B" w:rsidR="00B11D38" w:rsidRPr="00966FEE" w:rsidRDefault="00B11D38" w:rsidP="00B11D38">
      <w:pPr>
        <w:pStyle w:val="a1"/>
        <w:ind w:firstLine="708"/>
        <w:rPr>
          <w:color w:val="000000" w:themeColor="text1"/>
          <w:szCs w:val="28"/>
        </w:rPr>
      </w:pPr>
      <w:r w:rsidRPr="00966FEE">
        <w:rPr>
          <w:color w:val="000000" w:themeColor="text1"/>
          <w:szCs w:val="28"/>
        </w:rPr>
        <w:t xml:space="preserve">На противоположном берегу залива Копсаланлахти, на территории </w:t>
      </w:r>
      <w:r w:rsidR="00787E5A" w:rsidRPr="00966FEE">
        <w:rPr>
          <w:color w:val="000000" w:themeColor="text1"/>
          <w:szCs w:val="28"/>
        </w:rPr>
        <w:t xml:space="preserve">Республики </w:t>
      </w:r>
      <w:r w:rsidRPr="00966FEE">
        <w:rPr>
          <w:color w:val="000000" w:themeColor="text1"/>
          <w:szCs w:val="28"/>
        </w:rPr>
        <w:t>Карели</w:t>
      </w:r>
      <w:r w:rsidR="00787E5A" w:rsidRPr="00966FEE">
        <w:rPr>
          <w:color w:val="000000" w:themeColor="text1"/>
          <w:szCs w:val="28"/>
        </w:rPr>
        <w:t>я</w:t>
      </w:r>
      <w:r w:rsidRPr="00966FEE">
        <w:rPr>
          <w:color w:val="000000" w:themeColor="text1"/>
          <w:szCs w:val="28"/>
        </w:rPr>
        <w:t>, расположен музей порт Копсала, посвященный истории Ладожского озера и Ладожской военной флотилии.</w:t>
      </w:r>
    </w:p>
    <w:p w14:paraId="3CFBB0D9" w14:textId="77777777" w:rsidR="00B11D38" w:rsidRPr="00966FEE" w:rsidRDefault="00B11D38" w:rsidP="00B11D38">
      <w:pPr>
        <w:pStyle w:val="a1"/>
        <w:ind w:firstLine="0"/>
        <w:rPr>
          <w:color w:val="000000" w:themeColor="text1"/>
          <w:sz w:val="24"/>
        </w:rPr>
      </w:pPr>
    </w:p>
    <w:p w14:paraId="7F96165B"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Туристско-рекреационная зона Приозерская-1</w:t>
      </w:r>
    </w:p>
    <w:p w14:paraId="3BE4A947" w14:textId="77777777" w:rsidR="00B11D38" w:rsidRPr="00966FEE" w:rsidRDefault="00B11D38" w:rsidP="00B11D38">
      <w:pPr>
        <w:pStyle w:val="a1"/>
        <w:ind w:firstLine="708"/>
        <w:rPr>
          <w:color w:val="000000" w:themeColor="text1"/>
        </w:rPr>
      </w:pPr>
      <w:r w:rsidRPr="00966FEE">
        <w:rPr>
          <w:color w:val="000000" w:themeColor="text1"/>
          <w:szCs w:val="28"/>
        </w:rPr>
        <w:t>Туристско-рекреационный район: Приозерский.</w:t>
      </w:r>
    </w:p>
    <w:p w14:paraId="4E3EEB53"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г. Приозерск Приозерского городского поселения Приозерского муниципального района.</w:t>
      </w:r>
    </w:p>
    <w:p w14:paraId="5ED6A385"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 xml:space="preserve">Общая площадь: 52,66 га. </w:t>
      </w:r>
    </w:p>
    <w:p w14:paraId="6B4C1362" w14:textId="24762426" w:rsidR="00B11D38" w:rsidRPr="00966FEE" w:rsidRDefault="00B11D38" w:rsidP="00B11D38">
      <w:pPr>
        <w:pStyle w:val="a1"/>
        <w:tabs>
          <w:tab w:val="left" w:pos="3375"/>
        </w:tabs>
        <w:rPr>
          <w:rFonts w:eastAsia="Arial"/>
          <w:color w:val="000000" w:themeColor="text1"/>
          <w:szCs w:val="28"/>
        </w:rPr>
      </w:pPr>
      <w:r w:rsidRPr="00966FEE">
        <w:rPr>
          <w:color w:val="000000" w:themeColor="text1"/>
        </w:rPr>
        <w:t xml:space="preserve">Главным аттрактором туристско-рекреационный зоны является </w:t>
      </w:r>
      <w:r w:rsidR="00787E5A" w:rsidRPr="00966FEE">
        <w:rPr>
          <w:color w:val="000000" w:themeColor="text1"/>
        </w:rPr>
        <w:t>к</w:t>
      </w:r>
      <w:r w:rsidRPr="00966FEE">
        <w:rPr>
          <w:color w:val="000000" w:themeColor="text1"/>
        </w:rPr>
        <w:t xml:space="preserve">репость Корела – единственная на </w:t>
      </w:r>
      <w:r w:rsidR="00D97A1C" w:rsidRPr="00966FEE">
        <w:rPr>
          <w:color w:val="000000" w:themeColor="text1"/>
        </w:rPr>
        <w:t>С</w:t>
      </w:r>
      <w:r w:rsidRPr="00966FEE">
        <w:rPr>
          <w:color w:val="000000" w:themeColor="text1"/>
        </w:rPr>
        <w:t>еверо-</w:t>
      </w:r>
      <w:r w:rsidR="00D97A1C" w:rsidRPr="00966FEE">
        <w:rPr>
          <w:color w:val="000000" w:themeColor="text1"/>
        </w:rPr>
        <w:t>З</w:t>
      </w:r>
      <w:r w:rsidRPr="00966FEE">
        <w:rPr>
          <w:color w:val="000000" w:themeColor="text1"/>
        </w:rPr>
        <w:t xml:space="preserve">ападе России хорошо сохранившаяся земляная крепость. Первое упоминание о крепости встречается в шведских документах конца XIII столетия, в дальнейшем крепость </w:t>
      </w:r>
      <w:r w:rsidRPr="00966FEE">
        <w:rPr>
          <w:rFonts w:eastAsia="Arial"/>
          <w:color w:val="000000" w:themeColor="text1"/>
          <w:szCs w:val="28"/>
        </w:rPr>
        <w:t xml:space="preserve">сыграла значительную роль в истории Карельского перешейка и допетровской России. </w:t>
      </w:r>
    </w:p>
    <w:p w14:paraId="60909049" w14:textId="77777777" w:rsidR="00B11D38" w:rsidRPr="00966FEE" w:rsidRDefault="00B11D38" w:rsidP="00B11D38">
      <w:pPr>
        <w:pStyle w:val="a1"/>
        <w:tabs>
          <w:tab w:val="left" w:pos="3375"/>
        </w:tabs>
        <w:rPr>
          <w:rFonts w:eastAsia="Arial"/>
          <w:color w:val="000000" w:themeColor="text1"/>
          <w:szCs w:val="28"/>
        </w:rPr>
      </w:pPr>
      <w:r w:rsidRPr="00966FEE">
        <w:rPr>
          <w:rFonts w:eastAsia="Arial"/>
          <w:color w:val="000000" w:themeColor="text1"/>
          <w:szCs w:val="28"/>
        </w:rPr>
        <w:t>В крепостной комплекс входят сооружения XVΙ-XVΙΙΙ века: Круглая башня, Артиллерийский дом (Старый Арсенал), Пороховой погреб, Суворовский (Новый) арсенал. Сохранившиеся помещения крепости в настоящее время занимает историко-краеведческий музей «Крепость Корела». Крепость является объектом культурного наследия федерального значения, границы территории установлены приказом комитета по культуре Ленинградской области от 30.01.2014 № 01-03/14-07.</w:t>
      </w:r>
    </w:p>
    <w:p w14:paraId="24FC19C3" w14:textId="77777777" w:rsidR="00B11D38" w:rsidRPr="00966FEE" w:rsidRDefault="00B11D38" w:rsidP="00B11D38">
      <w:pPr>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Поблизости от крепости Корела расположен Военный санаторий Министерства обороны Российской Федерации. На острове Каменистый находится городской парк Отдыха с экотропой и пляжем. В границы туристско-рекреационный зоны</w:t>
      </w:r>
      <w:r w:rsidRPr="00966FEE">
        <w:rPr>
          <w:rFonts w:ascii="Times New Roman" w:hAnsi="Times New Roman" w:cs="Times New Roman"/>
          <w:color w:val="000000" w:themeColor="text1"/>
          <w:sz w:val="28"/>
          <w:szCs w:val="28"/>
        </w:rPr>
        <w:t xml:space="preserve"> также включены водные базы и лодочные станции на берегу Вуоксы, расположенные в непосредственной близости от железнодорожной станции Приозерск.</w:t>
      </w:r>
    </w:p>
    <w:p w14:paraId="76750E20" w14:textId="77777777" w:rsidR="00B11D38" w:rsidRPr="00966FEE" w:rsidRDefault="00B11D38" w:rsidP="00B11D38">
      <w:pPr>
        <w:pStyle w:val="a1"/>
        <w:tabs>
          <w:tab w:val="left" w:pos="3375"/>
        </w:tabs>
        <w:rPr>
          <w:rFonts w:eastAsia="Arial"/>
          <w:color w:val="000000" w:themeColor="text1"/>
          <w:szCs w:val="28"/>
        </w:rPr>
      </w:pPr>
      <w:r w:rsidRPr="00966FEE">
        <w:rPr>
          <w:rFonts w:eastAsia="Arial"/>
          <w:color w:val="000000" w:themeColor="text1"/>
          <w:szCs w:val="28"/>
        </w:rPr>
        <w:t>Крепость Корела включена в перечень объектов показа туристических маршрутов «Крепостной щит», «Из варяг в греки», «Города славных побед Петра», «Русско-финские традиции», «На северных рубежах», в</w:t>
      </w:r>
      <w:r w:rsidRPr="00966FEE">
        <w:rPr>
          <w:color w:val="000000" w:themeColor="text1"/>
        </w:rPr>
        <w:t>одный маршрут «Выборг – Приозерск», а также ряд велосипедных и пешеходных маршрутов.</w:t>
      </w:r>
    </w:p>
    <w:p w14:paraId="03ABDBFD" w14:textId="77777777" w:rsidR="00B11D38" w:rsidRPr="00966FEE" w:rsidRDefault="00B11D38" w:rsidP="00B11D38">
      <w:pPr>
        <w:pStyle w:val="a1"/>
        <w:ind w:firstLine="0"/>
        <w:rPr>
          <w:color w:val="000000" w:themeColor="text1"/>
        </w:rPr>
      </w:pPr>
    </w:p>
    <w:p w14:paraId="625B4D64" w14:textId="77777777" w:rsidR="000E541A" w:rsidRPr="00966FEE" w:rsidRDefault="00E5408B" w:rsidP="00271EA0">
      <w:pPr>
        <w:pStyle w:val="a1"/>
        <w:keepNext/>
        <w:numPr>
          <w:ilvl w:val="0"/>
          <w:numId w:val="174"/>
        </w:numPr>
        <w:tabs>
          <w:tab w:val="left" w:pos="1134"/>
          <w:tab w:val="left" w:pos="3375"/>
        </w:tabs>
        <w:outlineLvl w:val="2"/>
        <w:rPr>
          <w:b/>
          <w:bCs/>
          <w:color w:val="000000" w:themeColor="text1"/>
          <w:szCs w:val="28"/>
        </w:rPr>
      </w:pPr>
      <w:r w:rsidRPr="00966FEE">
        <w:rPr>
          <w:b/>
          <w:bCs/>
          <w:color w:val="000000" w:themeColor="text1"/>
          <w:szCs w:val="28"/>
        </w:rPr>
        <w:t>Культурно-познавательная и природно-экологическая</w:t>
      </w:r>
    </w:p>
    <w:p w14:paraId="3F6B4C3D" w14:textId="77777777" w:rsidR="00B11D38" w:rsidRPr="00966FEE" w:rsidRDefault="00B11D38" w:rsidP="00B11D38">
      <w:pPr>
        <w:pStyle w:val="a1"/>
        <w:keepNext/>
        <w:outlineLvl w:val="4"/>
        <w:rPr>
          <w:b/>
          <w:bCs/>
          <w:color w:val="000000" w:themeColor="text1"/>
          <w:szCs w:val="28"/>
        </w:rPr>
      </w:pPr>
      <w:bookmarkStart w:id="142" w:name="_Hlk175842935"/>
      <w:r w:rsidRPr="00966FEE">
        <w:rPr>
          <w:b/>
          <w:bCs/>
          <w:color w:val="000000" w:themeColor="text1"/>
          <w:szCs w:val="28"/>
        </w:rPr>
        <w:t>Вепсская туристско-рекреационная зона</w:t>
      </w:r>
    </w:p>
    <w:p w14:paraId="12588A91" w14:textId="77777777" w:rsidR="00B11D38" w:rsidRPr="00966FEE" w:rsidRDefault="00B11D38" w:rsidP="00B11D38">
      <w:pPr>
        <w:pStyle w:val="a1"/>
        <w:rPr>
          <w:color w:val="000000" w:themeColor="text1"/>
        </w:rPr>
      </w:pPr>
      <w:r w:rsidRPr="00966FEE">
        <w:rPr>
          <w:color w:val="000000" w:themeColor="text1"/>
          <w:szCs w:val="28"/>
        </w:rPr>
        <w:t>Туристско-рекреационный район: Лодейнопольский, Тихвинский.</w:t>
      </w:r>
    </w:p>
    <w:p w14:paraId="69C89E50"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с. Винницы Винницкого сельского поселения Подпорожского муниципального района, дер. Пашозеро Пашозерского сельского поселения, пос. Шугозеро Шугозерского сельского поселения Тихвинского муниципального района.</w:t>
      </w:r>
    </w:p>
    <w:p w14:paraId="506E4166" w14:textId="77777777" w:rsidR="00B11D38" w:rsidRPr="00966FEE" w:rsidRDefault="00B11D38" w:rsidP="00B11D38">
      <w:pPr>
        <w:pStyle w:val="a1"/>
        <w:rPr>
          <w:color w:val="000000" w:themeColor="text1"/>
          <w:szCs w:val="28"/>
        </w:rPr>
      </w:pPr>
      <w:r w:rsidRPr="00966FEE">
        <w:rPr>
          <w:color w:val="000000" w:themeColor="text1"/>
          <w:szCs w:val="28"/>
        </w:rPr>
        <w:t>Общая площадь: 2772,67 га.</w:t>
      </w:r>
    </w:p>
    <w:p w14:paraId="30CFB3D5" w14:textId="77777777" w:rsidR="00B11D38" w:rsidRPr="00966FEE" w:rsidRDefault="00B11D38" w:rsidP="00B11D38">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Одним из коренных малочисленных народов, традиционно проживающим на территории Ленинградской областей, являются вепсы. Ареал их расселения находится на стыке Подпорожского, Тихвинского, Бокситогорского и Лодейнопольского районов. Географически это бассейн реки Оять, водораздельный участок Вепсской возвышенности, истоки рек Паша, Курба, Колпь и Лидь.</w:t>
      </w:r>
    </w:p>
    <w:p w14:paraId="2B32BAB0" w14:textId="77777777" w:rsidR="00B11D38" w:rsidRPr="00966FEE" w:rsidRDefault="00B11D38" w:rsidP="00B11D38">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Вепсы включены в Единый перечень коренных малочисленных народов Российской Федерации и в перечень коренных малочисленных народов Севера, Сибири и Дальнего Востока Российской Федерации.</w:t>
      </w:r>
    </w:p>
    <w:p w14:paraId="5430B047" w14:textId="77777777" w:rsidR="00B11D38" w:rsidRPr="00966FEE" w:rsidRDefault="00B11D38" w:rsidP="00B11D38">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lastRenderedPageBreak/>
        <w:t>Язык вепсов принадлежит к северной группе прибалтийско-финских языков и наиболее близок карельскому и эстонскому.</w:t>
      </w:r>
      <w:r w:rsidRPr="00966FEE">
        <w:rPr>
          <w:color w:val="000000" w:themeColor="text1"/>
        </w:rPr>
        <w:t xml:space="preserve"> </w:t>
      </w:r>
      <w:r w:rsidRPr="00966FEE">
        <w:rPr>
          <w:rFonts w:ascii="Times New Roman" w:eastAsia="Calibri" w:hAnsi="Times New Roman" w:cs="Times New Roman"/>
          <w:color w:val="000000" w:themeColor="text1"/>
          <w:sz w:val="28"/>
          <w:szCs w:val="28"/>
        </w:rPr>
        <w:t>Вепсский язык включен ЮНЕСКО в Атлас исчезающих языков мира как находящийся под сильной угрозой исчезновения.</w:t>
      </w:r>
    </w:p>
    <w:p w14:paraId="6AE7726D" w14:textId="77777777" w:rsidR="00B11D38" w:rsidRPr="00966FEE" w:rsidRDefault="00B11D38" w:rsidP="00B11D38">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В настоящее время сохранением и популяризацией традиционной культуры этого народа занимаются Центр коренных финно-угорских народов (г. Санкт-Петербург), Ленинградская региональная общественная организация вепсской национальной культуры «Вепсария» (с. Винницы Подпорожского муниципального района), Региональная общественная организация «Ленинградское областное общество вепсов» (дер. Вонозеро Лодейнопольского муниципального района). </w:t>
      </w:r>
    </w:p>
    <w:p w14:paraId="4C1DA93F" w14:textId="77777777" w:rsidR="00B11D38" w:rsidRPr="00966FEE" w:rsidRDefault="00B11D38" w:rsidP="00B11D38">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На части территории традиционного расселения вепсов расположена особо охраняемая природная территория регионального значения – природный парк «Вепсский лес», который в соответствии с постановлением Губернатора Ленинградской области от 14.09.1999 № 302-пг помимо природоохранных и экологических задач выполняет рекреационные и историко-этнографические задачи:</w:t>
      </w:r>
    </w:p>
    <w:p w14:paraId="28F2B439" w14:textId="77777777" w:rsidR="00B11D38" w:rsidRPr="00966FEE" w:rsidRDefault="00B11D38" w:rsidP="00271EA0">
      <w:pPr>
        <w:pStyle w:val="affa"/>
        <w:numPr>
          <w:ilvl w:val="0"/>
          <w:numId w:val="172"/>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организация длительного стационарного отдыха на живописной, экологически чистой территории с богатым растительным и животным миром, большим количеством рек и озер, историко-культурными памятниками и традициями;</w:t>
      </w:r>
    </w:p>
    <w:p w14:paraId="01F8BC7D" w14:textId="77777777" w:rsidR="00B11D38" w:rsidRPr="00966FEE" w:rsidRDefault="00B11D38" w:rsidP="00271EA0">
      <w:pPr>
        <w:pStyle w:val="affa"/>
        <w:numPr>
          <w:ilvl w:val="0"/>
          <w:numId w:val="172"/>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создание сети обустроенных туристических маршрутов (пеших, водных, конных);</w:t>
      </w:r>
    </w:p>
    <w:p w14:paraId="3E63A95A" w14:textId="77777777" w:rsidR="00B11D38" w:rsidRPr="00966FEE" w:rsidRDefault="00B11D38" w:rsidP="00271EA0">
      <w:pPr>
        <w:pStyle w:val="affa"/>
        <w:numPr>
          <w:ilvl w:val="0"/>
          <w:numId w:val="172"/>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сохранение, изучение и использование в научных, образовательных, туристских и рекреационных целях высокого природного и культурно-исторического потенциала территории;</w:t>
      </w:r>
    </w:p>
    <w:p w14:paraId="1064C668" w14:textId="77777777" w:rsidR="00B11D38" w:rsidRPr="00966FEE" w:rsidRDefault="00B11D38" w:rsidP="00271EA0">
      <w:pPr>
        <w:pStyle w:val="affa"/>
        <w:numPr>
          <w:ilvl w:val="0"/>
          <w:numId w:val="172"/>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стимулирование возрождения вепсского языка и культуры;</w:t>
      </w:r>
    </w:p>
    <w:p w14:paraId="051C2CB2" w14:textId="77777777" w:rsidR="00B11D38" w:rsidRPr="00966FEE" w:rsidRDefault="00B11D38" w:rsidP="00271EA0">
      <w:pPr>
        <w:pStyle w:val="affa"/>
        <w:numPr>
          <w:ilvl w:val="0"/>
          <w:numId w:val="172"/>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создание регионального этнографического центра для изучения культуры Межозерья: вепсов и русских;</w:t>
      </w:r>
    </w:p>
    <w:p w14:paraId="24EB62E3" w14:textId="77777777" w:rsidR="00B11D38" w:rsidRPr="00966FEE" w:rsidRDefault="00B11D38" w:rsidP="00271EA0">
      <w:pPr>
        <w:pStyle w:val="affa"/>
        <w:numPr>
          <w:ilvl w:val="0"/>
          <w:numId w:val="172"/>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организация архитектурно-этнографических экспозиций на основе исторических групп населенных мест, сохранившихся на их территориях памятников архитектуры и быта, фольклора, обрядовых традиций.</w:t>
      </w:r>
    </w:p>
    <w:p w14:paraId="753D571C" w14:textId="77777777" w:rsidR="00B11D38" w:rsidRPr="00966FEE" w:rsidRDefault="00B11D38" w:rsidP="00B11D38">
      <w:pPr>
        <w:pStyle w:val="affa"/>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Большая часть вепсских деревень, находящихся на Вепсовской возвышенности, в 30-х годах XX века были объявлены неперспективными в виду отсутствия каких-либо промышленных производств, что способствовало оттоку значительной части трудоспособного населения.</w:t>
      </w:r>
    </w:p>
    <w:p w14:paraId="4D43B34C" w14:textId="77777777" w:rsidR="00B11D38" w:rsidRPr="00966FEE" w:rsidRDefault="00B11D38" w:rsidP="00B11D38">
      <w:pPr>
        <w:pStyle w:val="affa"/>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Сохранившиеся на сегодняшний день деревни и их коренные жители являются источником традиционной культуры вепсов. Исторически сложившийся уклад деревенской жизни местного населения и самобытность вепсской деревни определяют этнографический потенциал территории, включающий:</w:t>
      </w:r>
    </w:p>
    <w:p w14:paraId="39425AA1" w14:textId="77777777" w:rsidR="00B11D38" w:rsidRPr="00966FEE" w:rsidRDefault="00B11D38" w:rsidP="00271EA0">
      <w:pPr>
        <w:pStyle w:val="affa"/>
        <w:numPr>
          <w:ilvl w:val="0"/>
          <w:numId w:val="173"/>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застройку характерными деревянными домами;</w:t>
      </w:r>
    </w:p>
    <w:p w14:paraId="419B9B2B" w14:textId="77777777" w:rsidR="00B11D38" w:rsidRPr="00966FEE" w:rsidRDefault="00B11D38" w:rsidP="00271EA0">
      <w:pPr>
        <w:pStyle w:val="affa"/>
        <w:numPr>
          <w:ilvl w:val="0"/>
          <w:numId w:val="173"/>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ведение натурального хозяйства (скотные дворы, огороды); </w:t>
      </w:r>
    </w:p>
    <w:p w14:paraId="099CA1CF" w14:textId="77777777" w:rsidR="00B11D38" w:rsidRPr="00966FEE" w:rsidRDefault="00B11D38" w:rsidP="00271EA0">
      <w:pPr>
        <w:pStyle w:val="affa"/>
        <w:numPr>
          <w:ilvl w:val="0"/>
          <w:numId w:val="173"/>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обрядовые традиции, фольклорные песни и легенды;</w:t>
      </w:r>
    </w:p>
    <w:p w14:paraId="58F825DD" w14:textId="77777777" w:rsidR="00B11D38" w:rsidRPr="00966FEE" w:rsidRDefault="00B11D38" w:rsidP="00271EA0">
      <w:pPr>
        <w:pStyle w:val="affa"/>
        <w:numPr>
          <w:ilvl w:val="0"/>
          <w:numId w:val="173"/>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народные промыслы (резьба по дереву, вязание крючком и на спицах, изготовление берестяных изделий, изделий из глины);</w:t>
      </w:r>
    </w:p>
    <w:p w14:paraId="42D17ACF" w14:textId="77777777" w:rsidR="00B11D38" w:rsidRPr="00966FEE" w:rsidRDefault="00B11D38" w:rsidP="00271EA0">
      <w:pPr>
        <w:pStyle w:val="affa"/>
        <w:numPr>
          <w:ilvl w:val="0"/>
          <w:numId w:val="173"/>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особенности кухни (хлеб, пироги-калитки, приготовленные в печи).</w:t>
      </w:r>
    </w:p>
    <w:p w14:paraId="796123C6" w14:textId="77777777" w:rsidR="00B11D38" w:rsidRPr="00966FEE" w:rsidRDefault="00B11D38" w:rsidP="00B11D38">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lastRenderedPageBreak/>
        <w:t>В целях сохранения и использования в образовательных, туристских и рекреационных целях высокого природного и культурно-исторического потенциала восточной части Ленинградской области, возрождения и популяризации вепсского языка и культуры предусмотрено создание Вепсской туристско-рекреационной зоны за счет развития этнографических центров для изучения культуры и быта вепсов в муниципальных образованиях, являющихся местами традиционного проживания и хозяйственной деятельности вепсов.</w:t>
      </w:r>
    </w:p>
    <w:p w14:paraId="108986B5" w14:textId="6A46696B" w:rsidR="00007A93" w:rsidRPr="00966FEE" w:rsidRDefault="00B11D38" w:rsidP="00F92551">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Комитетом по культуре и туризму Ленинградской области в рамках развития этнографического туризма разработаны следующие туристические маршруты, включающие в себя объекты показа Вепсской туристско-рекреационной зоны: «Сказки Вепсского леса», «Вепсская вышивка», «История нашего края», а также гастрономические маршруты «Тур в Вепсы», «Рыба» Лодейнопольского района.</w:t>
      </w:r>
    </w:p>
    <w:p w14:paraId="6E1F3927" w14:textId="2F48A25D" w:rsidR="00B11D38" w:rsidRPr="00966FEE" w:rsidRDefault="00B11D38" w:rsidP="00B11D38">
      <w:pPr>
        <w:pStyle w:val="a1"/>
        <w:rPr>
          <w:b/>
          <w:bCs/>
          <w:color w:val="000000" w:themeColor="text1"/>
          <w:szCs w:val="28"/>
        </w:rPr>
      </w:pPr>
      <w:r w:rsidRPr="00966FEE">
        <w:rPr>
          <w:b/>
          <w:bCs/>
          <w:color w:val="000000" w:themeColor="text1"/>
          <w:szCs w:val="28"/>
        </w:rPr>
        <w:t>Кластерный участок «Винницкий»</w:t>
      </w:r>
    </w:p>
    <w:p w14:paraId="3EE06CC7" w14:textId="77777777" w:rsidR="00B11D38" w:rsidRPr="00966FEE" w:rsidRDefault="00B11D38" w:rsidP="00B11D38">
      <w:pPr>
        <w:pStyle w:val="a1"/>
        <w:rPr>
          <w:color w:val="000000" w:themeColor="text1"/>
        </w:rPr>
      </w:pPr>
      <w:r w:rsidRPr="00966FEE">
        <w:rPr>
          <w:color w:val="000000" w:themeColor="text1"/>
        </w:rPr>
        <w:t xml:space="preserve">Местоположение: </w:t>
      </w:r>
      <w:r w:rsidRPr="00966FEE">
        <w:rPr>
          <w:color w:val="000000" w:themeColor="text1"/>
          <w:szCs w:val="28"/>
        </w:rPr>
        <w:t>с. Винницы Винницкого сельского поселения Подпорожского муниципального района.</w:t>
      </w:r>
    </w:p>
    <w:p w14:paraId="42B9DF71" w14:textId="77777777" w:rsidR="00B11D38" w:rsidRPr="00966FEE" w:rsidRDefault="00B11D38" w:rsidP="00B11D38">
      <w:pPr>
        <w:pStyle w:val="a1"/>
        <w:rPr>
          <w:color w:val="000000" w:themeColor="text1"/>
        </w:rPr>
      </w:pPr>
      <w:r w:rsidRPr="00966FEE">
        <w:rPr>
          <w:color w:val="000000" w:themeColor="text1"/>
        </w:rPr>
        <w:t>Площадь: 576,84 га.</w:t>
      </w:r>
    </w:p>
    <w:p w14:paraId="6FBDC106" w14:textId="77777777" w:rsidR="00B11D38" w:rsidRPr="00966FEE" w:rsidRDefault="00B11D38" w:rsidP="00B11D38">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соответствии с распоряжением Правительства Российской Федерации </w:t>
      </w:r>
      <w:r w:rsidRPr="00966FEE">
        <w:rPr>
          <w:rFonts w:ascii="Times New Roman" w:eastAsia="Times New Roman" w:hAnsi="Times New Roman" w:cs="Times New Roman"/>
          <w:color w:val="000000" w:themeColor="text1"/>
          <w:sz w:val="28"/>
          <w:szCs w:val="24"/>
          <w:lang w:eastAsia="ru-RU"/>
        </w:rPr>
        <w:br/>
        <w:t xml:space="preserve">от 08.05.2009 № 631-р «Об утверждении перечня мест традиционного проживания и традиционной хозяйственной деятельности коренных малочисленных народов Российской Федерации и перечня видов традиционной хозяйственной деятельности коренных малочисленных народов Российской Федерации» Винницкое </w:t>
      </w:r>
      <w:r w:rsidRPr="00966FEE">
        <w:rPr>
          <w:rFonts w:ascii="Times New Roman" w:hAnsi="Times New Roman" w:cs="Times New Roman"/>
          <w:color w:val="000000" w:themeColor="text1"/>
          <w:sz w:val="28"/>
          <w:szCs w:val="28"/>
        </w:rPr>
        <w:t xml:space="preserve">сельское поселение Подпорожского муниципального района </w:t>
      </w:r>
      <w:r w:rsidRPr="00966FEE">
        <w:rPr>
          <w:rFonts w:ascii="Times New Roman" w:eastAsia="Times New Roman" w:hAnsi="Times New Roman" w:cs="Times New Roman"/>
          <w:color w:val="000000" w:themeColor="text1"/>
          <w:sz w:val="28"/>
          <w:szCs w:val="24"/>
          <w:lang w:eastAsia="ru-RU"/>
        </w:rPr>
        <w:t>является местом традиционного проживания и хозяйственной деятельности вепсов.</w:t>
      </w:r>
    </w:p>
    <w:p w14:paraId="5DA2EE40" w14:textId="77777777" w:rsidR="00B11D38" w:rsidRPr="00966FEE" w:rsidRDefault="00B11D38" w:rsidP="00B11D38">
      <w:pPr>
        <w:pStyle w:val="a1"/>
        <w:rPr>
          <w:color w:val="000000" w:themeColor="text1"/>
          <w:szCs w:val="28"/>
        </w:rPr>
      </w:pPr>
      <w:r w:rsidRPr="00966FEE">
        <w:rPr>
          <w:color w:val="000000" w:themeColor="text1"/>
          <w:szCs w:val="28"/>
        </w:rPr>
        <w:t>На территории Винницкого сельского поселения Подпорожского муниципального района проживает большинство (более 60 %) вепсского населения Ленинградской области. Село Винницы, являясь наиболее крупным местом компактного проживания вепсов, считается столицей Вепсарии.</w:t>
      </w:r>
    </w:p>
    <w:p w14:paraId="4E9AFCD1" w14:textId="77777777" w:rsidR="00B11D38" w:rsidRPr="00966FEE" w:rsidRDefault="00B11D38" w:rsidP="00B11D38">
      <w:pPr>
        <w:pStyle w:val="a1"/>
        <w:rPr>
          <w:color w:val="000000" w:themeColor="text1"/>
          <w:szCs w:val="28"/>
        </w:rPr>
      </w:pPr>
      <w:r w:rsidRPr="00966FEE">
        <w:rPr>
          <w:color w:val="000000" w:themeColor="text1"/>
          <w:szCs w:val="28"/>
        </w:rPr>
        <w:t xml:space="preserve">В Винницком доме культуры открыт Вепсский центр фольклора (Винницкий филиал ГБУК ЛО «Музейное агентство») в целях сохранения и развития традиционных ремесел, языка и письменности вепсов. </w:t>
      </w:r>
    </w:p>
    <w:p w14:paraId="2AE1C986" w14:textId="77777777" w:rsidR="00B11D38" w:rsidRPr="00966FEE" w:rsidRDefault="00B11D38" w:rsidP="00B11D38">
      <w:pPr>
        <w:pStyle w:val="a1"/>
        <w:rPr>
          <w:color w:val="000000" w:themeColor="text1"/>
          <w:szCs w:val="28"/>
        </w:rPr>
      </w:pPr>
      <w:r w:rsidRPr="00966FEE">
        <w:rPr>
          <w:color w:val="000000" w:themeColor="text1"/>
          <w:szCs w:val="28"/>
        </w:rPr>
        <w:t>В состав Вепсского центра фольклора входят Вепсский музей, народная студия декоративно-прикладного творчества «Кядеказ», ткацкая и швейная мастерские, образцовый вепсский театр кукол «Пейвейне», народный фольклорный ансамбль «Армас», детский вепсский фольклорный ансамбль «Чомашти» и другие творческие коллективы. Музейные экспозиции представлены предметами быта и этнографии вепсского народа, коллекциями вепсского костюма, изделиями местных мастеров из бересты и капа и др.</w:t>
      </w:r>
    </w:p>
    <w:p w14:paraId="32FCED3A" w14:textId="77777777" w:rsidR="00B11D38" w:rsidRPr="00966FEE" w:rsidRDefault="00B11D38" w:rsidP="00B11D38">
      <w:pPr>
        <w:pStyle w:val="a1"/>
        <w:rPr>
          <w:color w:val="000000" w:themeColor="text1"/>
          <w:szCs w:val="28"/>
        </w:rPr>
      </w:pPr>
      <w:r w:rsidRPr="00966FEE">
        <w:rPr>
          <w:color w:val="000000" w:themeColor="text1"/>
          <w:szCs w:val="28"/>
        </w:rPr>
        <w:t>С 1989 года в селе Винницы ежегодно летом проходит областной национальный вепсский праздник «Древо жизни», в рамках которого проходят конкурсы национального танца, костюма, смотр художественной самодеятельности фольклорных коллективов, ярмарка изделий национальных ремесел.</w:t>
      </w:r>
    </w:p>
    <w:p w14:paraId="2C2591DA" w14:textId="77777777" w:rsidR="00B11D38" w:rsidRPr="00966FEE" w:rsidRDefault="00B11D38" w:rsidP="00B11D38">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В селе Винницы расположен гостевой дом для приема туристов и экскурсантов, в оформлении которого использованы предметы старины, характерные для традиционного уклада жизни вепсов.</w:t>
      </w:r>
    </w:p>
    <w:p w14:paraId="3859327C" w14:textId="77777777" w:rsidR="00B11D38" w:rsidRPr="00966FEE" w:rsidRDefault="00B11D38" w:rsidP="00B11D38">
      <w:pPr>
        <w:spacing w:after="0" w:line="240" w:lineRule="auto"/>
        <w:ind w:firstLine="709"/>
        <w:jc w:val="both"/>
        <w:rPr>
          <w:rFonts w:ascii="Times New Roman" w:eastAsia="Calibri" w:hAnsi="Times New Roman" w:cs="Times New Roman"/>
          <w:b/>
          <w:bCs/>
          <w:color w:val="000000" w:themeColor="text1"/>
          <w:sz w:val="28"/>
          <w:szCs w:val="28"/>
        </w:rPr>
      </w:pPr>
      <w:r w:rsidRPr="00966FEE">
        <w:rPr>
          <w:rFonts w:ascii="Times New Roman" w:eastAsia="Calibri" w:hAnsi="Times New Roman" w:cs="Times New Roman"/>
          <w:b/>
          <w:bCs/>
          <w:color w:val="000000" w:themeColor="text1"/>
          <w:sz w:val="28"/>
          <w:szCs w:val="28"/>
        </w:rPr>
        <w:lastRenderedPageBreak/>
        <w:t>Кластерный участок «Пашозерский»</w:t>
      </w:r>
    </w:p>
    <w:p w14:paraId="50F2942A" w14:textId="77777777" w:rsidR="00B11D38" w:rsidRPr="00966FEE" w:rsidRDefault="00B11D38" w:rsidP="00B11D38">
      <w:pPr>
        <w:pStyle w:val="a1"/>
        <w:rPr>
          <w:color w:val="000000" w:themeColor="text1"/>
        </w:rPr>
      </w:pPr>
      <w:r w:rsidRPr="00966FEE">
        <w:rPr>
          <w:color w:val="000000" w:themeColor="text1"/>
        </w:rPr>
        <w:t xml:space="preserve">Местоположение: </w:t>
      </w:r>
      <w:r w:rsidRPr="00966FEE">
        <w:rPr>
          <w:color w:val="000000" w:themeColor="text1"/>
          <w:szCs w:val="28"/>
        </w:rPr>
        <w:t>дер. Пашозеро Пашозерского сельского поселения Тихвинского муниципального района.</w:t>
      </w:r>
    </w:p>
    <w:p w14:paraId="052AF64A" w14:textId="77777777" w:rsidR="00B11D38" w:rsidRPr="00966FEE" w:rsidRDefault="00B11D38" w:rsidP="00B11D38">
      <w:pPr>
        <w:pStyle w:val="affa"/>
        <w:widowControl w:val="0"/>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Площадь: 2103,21 га.</w:t>
      </w:r>
    </w:p>
    <w:p w14:paraId="5C371EFE" w14:textId="77777777" w:rsidR="00B11D38" w:rsidRPr="00966FEE" w:rsidRDefault="00B11D38" w:rsidP="00B11D38">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соответствии с распоряжением Правительства Российской Федерации </w:t>
      </w:r>
      <w:r w:rsidRPr="00966FEE">
        <w:rPr>
          <w:rFonts w:ascii="Times New Roman" w:eastAsia="Times New Roman" w:hAnsi="Times New Roman" w:cs="Times New Roman"/>
          <w:color w:val="000000" w:themeColor="text1"/>
          <w:sz w:val="28"/>
          <w:szCs w:val="24"/>
          <w:lang w:eastAsia="ru-RU"/>
        </w:rPr>
        <w:br/>
        <w:t>от 08.05.2009 № 631-р «Об утверждении перечня мест традиционного проживания и традиционной хозяйственной деятельности коренных малочисленных народов Российской Федерации и перечня видов традиционной хозяйственной деятельности коренных малочисленных народов Российской Федерации» Пашозерское</w:t>
      </w:r>
      <w:r w:rsidRPr="00966FEE">
        <w:rPr>
          <w:rFonts w:ascii="Times New Roman" w:hAnsi="Times New Roman" w:cs="Times New Roman"/>
          <w:color w:val="000000" w:themeColor="text1"/>
          <w:sz w:val="28"/>
          <w:szCs w:val="28"/>
        </w:rPr>
        <w:t xml:space="preserve"> сельское поселение Тихвинского муниципального района </w:t>
      </w:r>
      <w:r w:rsidRPr="00966FEE">
        <w:rPr>
          <w:rFonts w:ascii="Times New Roman" w:eastAsia="Times New Roman" w:hAnsi="Times New Roman" w:cs="Times New Roman"/>
          <w:color w:val="000000" w:themeColor="text1"/>
          <w:sz w:val="28"/>
          <w:szCs w:val="24"/>
          <w:lang w:eastAsia="ru-RU"/>
        </w:rPr>
        <w:t>является местом традиционного проживания и хозяйственной деятельности вепсов.</w:t>
      </w:r>
    </w:p>
    <w:p w14:paraId="49ACD342" w14:textId="77777777" w:rsidR="00B11D38" w:rsidRPr="00966FEE" w:rsidRDefault="00B11D38" w:rsidP="00B11D38">
      <w:pPr>
        <w:pStyle w:val="a1"/>
        <w:rPr>
          <w:color w:val="000000" w:themeColor="text1"/>
        </w:rPr>
      </w:pPr>
      <w:r w:rsidRPr="00966FEE">
        <w:rPr>
          <w:color w:val="000000" w:themeColor="text1"/>
        </w:rPr>
        <w:t>Кластерный участок «Пашозерский» включает в себя:</w:t>
      </w:r>
    </w:p>
    <w:p w14:paraId="063174C7" w14:textId="77777777" w:rsidR="00B11D38" w:rsidRPr="00966FEE" w:rsidRDefault="00B11D38" w:rsidP="00271EA0">
      <w:pPr>
        <w:pStyle w:val="affa"/>
        <w:numPr>
          <w:ilvl w:val="0"/>
          <w:numId w:val="171"/>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деревню Пашозеро, находящуюся на северо-западном побережье одноименного озера на территории Вепсской возвышенности. В населенном пункте действует природно-этнографический музей «Пашозеро» с экспозициями, посвященными культуре и быту капшинских вепсов.</w:t>
      </w:r>
    </w:p>
    <w:p w14:paraId="3259BC0D" w14:textId="77777777" w:rsidR="00B11D38" w:rsidRPr="00966FEE" w:rsidRDefault="00B11D38" w:rsidP="00271EA0">
      <w:pPr>
        <w:pStyle w:val="affa"/>
        <w:numPr>
          <w:ilvl w:val="0"/>
          <w:numId w:val="171"/>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деревню Лукино, старинное вепсское поселение, представляющую интерес старинными деревянными постройками вепсской архитектуры, среди которых самый известный – «дом-пряник» XIX века. Лукино расположено в юго-западной части особо охраняемой территории регионального значения природного парка «Вепсский лес».</w:t>
      </w:r>
    </w:p>
    <w:p w14:paraId="37901CAF" w14:textId="77777777" w:rsidR="00B11D38" w:rsidRPr="00966FEE" w:rsidRDefault="00B11D38" w:rsidP="00B11D38">
      <w:pPr>
        <w:spacing w:after="0" w:line="240" w:lineRule="auto"/>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В границах дер. Лукино в памятнике природы «Вепсский лес» организован экологический маршрут «Лукинская тропа», включающий одну из старейших построек Ленинградской области – </w:t>
      </w:r>
      <w:r w:rsidRPr="00966FEE">
        <w:rPr>
          <w:rFonts w:ascii="Times New Roman" w:hAnsi="Times New Roman" w:cs="Times New Roman"/>
          <w:color w:val="000000" w:themeColor="text1"/>
          <w:sz w:val="28"/>
          <w:szCs w:val="28"/>
        </w:rPr>
        <w:t xml:space="preserve">«дом-пряник», </w:t>
      </w:r>
      <w:r w:rsidRPr="00966FEE">
        <w:rPr>
          <w:rFonts w:ascii="Times New Roman" w:hAnsi="Times New Roman"/>
          <w:color w:val="000000" w:themeColor="text1"/>
          <w:sz w:val="28"/>
          <w:szCs w:val="28"/>
        </w:rPr>
        <w:t>родник Большой каскад из 12 карстовых источников, а также камовый холм, с которого открывается живописный вид на долину реки Урья. На базе карстового источника функционирует рыбопитомник, где разводят радужную форель.</w:t>
      </w:r>
    </w:p>
    <w:p w14:paraId="2EA936DF" w14:textId="77777777" w:rsidR="00B11D38" w:rsidRPr="00966FEE" w:rsidRDefault="00B11D38" w:rsidP="00B11D38">
      <w:pPr>
        <w:spacing w:after="0" w:line="240" w:lineRule="auto"/>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Комитетом по культуре и туризму Ленинградской области в рамках развития культурно-познавательного и этнографического туризма разработаны туристические маршруты «Сказки Вепсского леса», «В гости к вепсам и карелам», проходящие по территории кластерного участка «Пашозерский». В деревнях Пашозеро и Лукино функционируют гостевые дома для приема туристов и экскурсантов.</w:t>
      </w:r>
    </w:p>
    <w:p w14:paraId="2CAAE5ED" w14:textId="77777777" w:rsidR="00B11D38" w:rsidRPr="00966FEE" w:rsidRDefault="00B11D38" w:rsidP="00B11D38">
      <w:pPr>
        <w:spacing w:after="0" w:line="240" w:lineRule="auto"/>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Рассматриваемая территория Пашозерского сельского поселения расположена в границах Вепсовской возвышенности на холмисто-моренной и ледниково-озерной равнинах, которые оптимальны для рекреационной деятельности. Вместе с тем, территория относится к карстовому району, в связи с чем строительству здесь должны предшествовать изыскания на карст.</w:t>
      </w:r>
    </w:p>
    <w:p w14:paraId="33437191" w14:textId="77777777" w:rsidR="00B11D38" w:rsidRPr="00966FEE" w:rsidRDefault="00B11D38" w:rsidP="00B11D38">
      <w:pPr>
        <w:pStyle w:val="a1"/>
        <w:tabs>
          <w:tab w:val="left" w:pos="3375"/>
        </w:tabs>
        <w:rPr>
          <w:color w:val="000000" w:themeColor="text1"/>
        </w:rPr>
      </w:pPr>
      <w:r w:rsidRPr="00966FEE">
        <w:rPr>
          <w:color w:val="000000" w:themeColor="text1"/>
        </w:rPr>
        <w:t>В границах кластерного участка расположен планируемый памятник природы «Низовья реки Урья», предусмотренный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3D68918E" w14:textId="43CE36ED" w:rsidR="00B11D38" w:rsidRPr="00966FEE" w:rsidRDefault="00B11D38" w:rsidP="00D43CF4">
      <w:pPr>
        <w:keepNext/>
        <w:keepLines/>
        <w:spacing w:after="0" w:line="240" w:lineRule="auto"/>
        <w:ind w:firstLine="709"/>
        <w:jc w:val="both"/>
        <w:rPr>
          <w:rFonts w:ascii="Times New Roman" w:eastAsia="Calibri" w:hAnsi="Times New Roman" w:cs="Times New Roman"/>
          <w:b/>
          <w:bCs/>
          <w:color w:val="000000" w:themeColor="text1"/>
          <w:sz w:val="28"/>
          <w:szCs w:val="28"/>
        </w:rPr>
      </w:pPr>
      <w:r w:rsidRPr="00966FEE">
        <w:rPr>
          <w:rFonts w:ascii="Times New Roman" w:eastAsia="Calibri" w:hAnsi="Times New Roman" w:cs="Times New Roman"/>
          <w:b/>
          <w:bCs/>
          <w:color w:val="000000" w:themeColor="text1"/>
          <w:sz w:val="28"/>
          <w:szCs w:val="28"/>
        </w:rPr>
        <w:lastRenderedPageBreak/>
        <w:t>Кластерный участок «Шугозерский»</w:t>
      </w:r>
    </w:p>
    <w:p w14:paraId="6FA4D22B" w14:textId="77777777" w:rsidR="00B11D38" w:rsidRPr="00966FEE" w:rsidRDefault="00B11D38" w:rsidP="00D43CF4">
      <w:pPr>
        <w:pStyle w:val="a1"/>
        <w:keepNext/>
        <w:keepLines/>
        <w:rPr>
          <w:color w:val="000000" w:themeColor="text1"/>
        </w:rPr>
      </w:pPr>
      <w:r w:rsidRPr="00966FEE">
        <w:rPr>
          <w:color w:val="000000" w:themeColor="text1"/>
        </w:rPr>
        <w:t xml:space="preserve">Местоположение: </w:t>
      </w:r>
      <w:r w:rsidRPr="00966FEE">
        <w:rPr>
          <w:color w:val="000000" w:themeColor="text1"/>
          <w:szCs w:val="28"/>
        </w:rPr>
        <w:t>пос. Шугозеро Шугозерского сельского поселения Тихвинского муниципального района.</w:t>
      </w:r>
    </w:p>
    <w:p w14:paraId="211FB6CE" w14:textId="77777777" w:rsidR="00B11D38" w:rsidRPr="00966FEE" w:rsidRDefault="00B11D38" w:rsidP="00D43CF4">
      <w:pPr>
        <w:pStyle w:val="affa"/>
        <w:keepNext/>
        <w:keepLines/>
        <w:widowControl w:val="0"/>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Площадь: 92,62 га.</w:t>
      </w:r>
    </w:p>
    <w:p w14:paraId="58B4C7FD" w14:textId="77777777" w:rsidR="00B11D38" w:rsidRPr="00966FEE" w:rsidRDefault="00B11D38" w:rsidP="00D43CF4">
      <w:pPr>
        <w:keepNext/>
        <w:keepLine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Кластерный участок включает в себя поселок Шугозеро с прилегающей территорией, который является местом проживания южных (капшинских) вепсов.</w:t>
      </w:r>
    </w:p>
    <w:p w14:paraId="2A6915DE" w14:textId="77777777" w:rsidR="00B11D38" w:rsidRPr="00966FEE" w:rsidRDefault="00B11D38" w:rsidP="00D43CF4">
      <w:pPr>
        <w:keepNext/>
        <w:keepLine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пос. Шугозеро действует природно-этнографический музей, воспроизводящий избу вепсов XIX в. и посвященный культуре и быту представителей данного народа. В музее представлены мебель, инвентарь, предметы быта вепсов, религиозно-культурные артефакты.</w:t>
      </w:r>
    </w:p>
    <w:p w14:paraId="1C78C123" w14:textId="77777777" w:rsidR="00B11D38" w:rsidRPr="00966FEE" w:rsidRDefault="00B11D38" w:rsidP="00B11D38">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С 2012 года в рамках государственной программы Ленинградской области «Устойчивое общественное развитие в Ленинградской области» в пос. Шугозеро проводится областной праздник вепсской культуры «Вепсский родник», основой которого стала легенда о целебном колодце, расположенном в поселке.</w:t>
      </w:r>
    </w:p>
    <w:p w14:paraId="5F962D3C" w14:textId="77777777" w:rsidR="00B11D38" w:rsidRPr="00966FEE" w:rsidRDefault="00B11D38" w:rsidP="00B11D38">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окрестностях пос. Шугозера распространен живописный камовый рельеф, благоприятный для развития рекреации.</w:t>
      </w:r>
    </w:p>
    <w:p w14:paraId="1F52489E" w14:textId="77777777" w:rsidR="00B11D38" w:rsidRPr="00966FEE" w:rsidRDefault="00B11D38" w:rsidP="00B11D38">
      <w:pPr>
        <w:pStyle w:val="a1"/>
        <w:ind w:firstLine="0"/>
        <w:rPr>
          <w:color w:val="000000" w:themeColor="text1"/>
        </w:rPr>
      </w:pPr>
    </w:p>
    <w:p w14:paraId="051C5659"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Туристско-рекреационная зона «Ладожские каналы»</w:t>
      </w:r>
    </w:p>
    <w:p w14:paraId="2B29505A" w14:textId="77777777" w:rsidR="00B11D38" w:rsidRPr="00966FEE" w:rsidRDefault="00B11D38" w:rsidP="00B11D38">
      <w:pPr>
        <w:pStyle w:val="a1"/>
        <w:rPr>
          <w:color w:val="000000" w:themeColor="text1"/>
        </w:rPr>
      </w:pPr>
      <w:r w:rsidRPr="00966FEE">
        <w:rPr>
          <w:color w:val="000000" w:themeColor="text1"/>
          <w:szCs w:val="28"/>
        </w:rPr>
        <w:t>Туристско-рекреационный район: зона агломерации, Староладожский.</w:t>
      </w:r>
    </w:p>
    <w:p w14:paraId="6AFC5320"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Назиевское, Приладожское, Синявинское, Шлиссельбургское городские поселения, Путиловское, Суховское сельские поселения Кировского муниципального района, Новоладожское, Сясьстройское городские поселения, Иссадское, Кисельнинское, Потанинское, Свирицкое, Селивановское сельские поселения Волховского муниципального района.</w:t>
      </w:r>
    </w:p>
    <w:p w14:paraId="6D0DE8EF" w14:textId="77777777" w:rsidR="00B11D38" w:rsidRPr="00966FEE" w:rsidRDefault="00B11D38" w:rsidP="00B11D38">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24849,28 га.</w:t>
      </w:r>
    </w:p>
    <w:p w14:paraId="49AE11D5"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В южной части Ладожского озера с востока на запад через территории Лодейнопольского, Волховского и Кировского муниципальных районов тянутся два канала – Староладожский и Новоладожский, соединяющие реки Нева и Свирь.</w:t>
      </w:r>
    </w:p>
    <w:p w14:paraId="35EEFFB5"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Староладожский канал (Петровский; построен в 1719-1731 гг.), строительство которого обосновано сложностями судоходства на Ладоге для небольших речных судов, проходит от города Новая Ладога в устье Волхова до города Шлиссельбург в истоке Невы. Впоследствии, в связи с планами постройки Тихвинской и Мариинской судоходных систем, было построено продолжение Староладожского канала: Старосясьский канал соединил реки Волхов и Сясь, Старосвирский канал – реки Сясь и Свирь.</w:t>
      </w:r>
      <w:r w:rsidRPr="00966FEE">
        <w:rPr>
          <w:color w:val="000000" w:themeColor="text1"/>
        </w:rPr>
        <w:t xml:space="preserve"> </w:t>
      </w:r>
      <w:r w:rsidRPr="00966FEE">
        <w:rPr>
          <w:color w:val="000000" w:themeColor="text1"/>
          <w:szCs w:val="28"/>
        </w:rPr>
        <w:t>В начале XVIII века являлся крупнейшим гидротехническим сооружением Европы.</w:t>
      </w:r>
    </w:p>
    <w:p w14:paraId="2CD488BD"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Спустя несколько десятилетий (1866-1883 гг.) взамен обмелевшего Староладожского канала был прорыт новый канал, получивший название Новоладожского канала (императора Александра II).</w:t>
      </w:r>
      <w:r w:rsidRPr="00966FEE">
        <w:rPr>
          <w:color w:val="000000" w:themeColor="text1"/>
        </w:rPr>
        <w:t xml:space="preserve"> </w:t>
      </w:r>
      <w:r w:rsidRPr="00966FEE">
        <w:rPr>
          <w:color w:val="000000" w:themeColor="text1"/>
          <w:szCs w:val="28"/>
        </w:rPr>
        <w:t xml:space="preserve">В г. Шлиссельбург левый берег канала оборудован причалами. В настоящее время Новоладожский канал входит в состав Волго-Балтийского водного пути и используется для движения маломерных судов с небольшой осадкой в обход Онежского и Ладожского озер и отстоя более крупных судов в межнавигационный период. </w:t>
      </w:r>
    </w:p>
    <w:p w14:paraId="708E8729"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lastRenderedPageBreak/>
        <w:t>Староладожский канал перекрыт у Шлиссельбурга глухой плотиной, шлюзы разрушены, используется для любительского рыболовства. Канал представляет интерес как памятник гидротехнического строительства и для целей рекреации и рыбоводства. Нуждается в реконструкции и сохранении.</w:t>
      </w:r>
    </w:p>
    <w:p w14:paraId="26E41B32"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Участки Староладожского и Новоладожского каналов на территории Шлиссельбургского городского поселения включены в Список всемирного наследия ЮНЕСКО в составе объекта «Исторический центр Санкт‑Петербурга и связанные с ним группы памятников» (компонент 540-004 «Исторический центр города Шлиссельбург. Староладожский и Новоладожский каналы»). Староладожский канал, являющийся одним из уникальных памятников Петровской эпохи, интересен не только как выдающийся инженерный объект, но и как часть отечественного историко-культурного наследия.</w:t>
      </w:r>
    </w:p>
    <w:p w14:paraId="17F404D7"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Вдоль Ладожских каналов расположены населенные пункты и садоводческие товарищества, также имеются базы отдыха с причалами, турбазы и кемпинги для туристов. На большем своем протяжении каналы идут вдоль лесных массивов.</w:t>
      </w:r>
    </w:p>
    <w:p w14:paraId="076A5E03" w14:textId="77777777" w:rsidR="00B11D38" w:rsidRPr="00966FEE" w:rsidRDefault="00B11D38" w:rsidP="00B11D38">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границах туристско-рекреационной зоны частично находится планируемый государственный природный заказник «Южное Приладожье», создание которого предусмотрено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16A54B85"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Включение Ладожских каналов с прилегающей территорией в границы туристско-рекреационной зоны регионального значения предусмотрено в целях развития водных маршрутов и судоходства (включая реконструкцию каналов и гидротехнических сооружений, их расчистку и углубление), привлечения внимания к имеющим важное историко-культурное значение объектам Петровского наследия, развития природного туризма в нетронутых сосново-еловых лесах, а также в качестве инструмента для возможного развития прилегающих к каналам населенных пунктов. Возможно формирование водных туристических маршрутов по южному и восточному Приладожью, Новоладожскому и Староладожскому каналам в комплексе с объектами в селе Старая Ладога и городе Новая Ладога.</w:t>
      </w:r>
    </w:p>
    <w:p w14:paraId="5E4EEA28" w14:textId="77777777" w:rsidR="00B11D38" w:rsidRPr="00966FEE" w:rsidRDefault="00B11D38" w:rsidP="00B11D38">
      <w:pPr>
        <w:pStyle w:val="a1"/>
        <w:rPr>
          <w:color w:val="000000" w:themeColor="text1"/>
        </w:rPr>
      </w:pPr>
      <w:r w:rsidRPr="00966FEE">
        <w:rPr>
          <w:color w:val="000000" w:themeColor="text1"/>
        </w:rPr>
        <w:t>В целях обеспечения транзитного сообщения водным транспортом с г. Великий Новгород, ФБУ «Администрация «Волго-Балт» прорабатываются вопросы восстановления транспортного значения Новоладожского канала для движения малых и средних судов в обход Ладожского озера.</w:t>
      </w:r>
    </w:p>
    <w:p w14:paraId="1479ED41" w14:textId="77777777" w:rsidR="00B11D38" w:rsidRPr="00966FEE" w:rsidRDefault="00B11D38" w:rsidP="00B11D38">
      <w:pPr>
        <w:pStyle w:val="a1"/>
        <w:tabs>
          <w:tab w:val="left" w:pos="3375"/>
        </w:tabs>
        <w:rPr>
          <w:rFonts w:eastAsiaTheme="minorHAnsi"/>
          <w:color w:val="000000" w:themeColor="text1"/>
          <w:szCs w:val="28"/>
          <w:lang w:eastAsia="en-US"/>
        </w:rPr>
      </w:pPr>
      <w:r w:rsidRPr="00966FEE">
        <w:rPr>
          <w:rFonts w:eastAsiaTheme="minorHAnsi"/>
          <w:color w:val="000000" w:themeColor="text1"/>
          <w:szCs w:val="28"/>
          <w:lang w:eastAsia="en-US"/>
        </w:rPr>
        <w:t xml:space="preserve">Формирование туристско-рекреационной зоны «Ладожские каналы» предусматривается в целях создания условий для комплексного благоустройства прибрежных территорий и </w:t>
      </w:r>
      <w:r w:rsidRPr="00966FEE">
        <w:rPr>
          <w:color w:val="000000" w:themeColor="text1"/>
          <w:szCs w:val="28"/>
        </w:rPr>
        <w:t>модернизации рекреационных зон</w:t>
      </w:r>
      <w:r w:rsidRPr="00966FEE">
        <w:rPr>
          <w:rFonts w:eastAsiaTheme="minorHAnsi"/>
          <w:color w:val="000000" w:themeColor="text1"/>
          <w:szCs w:val="28"/>
          <w:lang w:eastAsia="en-US"/>
        </w:rPr>
        <w:t xml:space="preserve">, сохранения Ладожских каналов как важного элемента водно-зеленого каркаса, восстановления водного сообщения между поселениями, создания туристических водных маршрутов. </w:t>
      </w:r>
    </w:p>
    <w:p w14:paraId="248F9F98" w14:textId="77777777" w:rsidR="00B11D38" w:rsidRPr="00966FEE" w:rsidRDefault="00B11D38" w:rsidP="00B11D38">
      <w:pPr>
        <w:pStyle w:val="a1"/>
        <w:tabs>
          <w:tab w:val="left" w:pos="3375"/>
        </w:tabs>
        <w:rPr>
          <w:rFonts w:eastAsiaTheme="minorHAnsi"/>
          <w:color w:val="000000" w:themeColor="text1"/>
          <w:szCs w:val="28"/>
          <w:lang w:eastAsia="en-US"/>
        </w:rPr>
      </w:pPr>
      <w:r w:rsidRPr="00966FEE">
        <w:rPr>
          <w:color w:val="000000" w:themeColor="text1"/>
          <w:szCs w:val="28"/>
        </w:rPr>
        <w:t xml:space="preserve">Вдоль берегов Ладожских каналов целесообразно благоустройство пешеходных зон и организация спусков к их руслу, восстановление петровских шлюзов и установка пешеходных мостов, реновация рекреационной территории вдоль каналов, организация пешеходной и велосипедной сети, смотровых площадок, </w:t>
      </w:r>
      <w:r w:rsidRPr="00966FEE">
        <w:rPr>
          <w:color w:val="000000" w:themeColor="text1"/>
          <w:szCs w:val="28"/>
        </w:rPr>
        <w:lastRenderedPageBreak/>
        <w:t>а также размещение нестационарных средств размещения, установка водных причалов и домиков для рыбаков.</w:t>
      </w:r>
    </w:p>
    <w:p w14:paraId="34EA60E9" w14:textId="77777777" w:rsidR="00B11D38" w:rsidRPr="00966FEE" w:rsidRDefault="00B11D38" w:rsidP="00B11D38">
      <w:pPr>
        <w:pStyle w:val="a1"/>
        <w:tabs>
          <w:tab w:val="left" w:pos="3375"/>
        </w:tabs>
        <w:rPr>
          <w:color w:val="000000" w:themeColor="text1"/>
        </w:rPr>
      </w:pPr>
      <w:r w:rsidRPr="00966FEE">
        <w:rPr>
          <w:color w:val="000000" w:themeColor="text1"/>
        </w:rPr>
        <w:t>Ладожские каналы включены в перечень туристических маршрутов «Петровские города» («Серебряное ожерелье России»), «От истоков Руси до Российской империи», «Дорогами наших предков», «Великие гидротехнические сооружения».</w:t>
      </w:r>
    </w:p>
    <w:p w14:paraId="1E94AA8E" w14:textId="77777777" w:rsidR="00B11D38" w:rsidRPr="00966FEE" w:rsidRDefault="00B11D38" w:rsidP="00B11D38">
      <w:pPr>
        <w:pStyle w:val="a1"/>
        <w:tabs>
          <w:tab w:val="left" w:pos="3375"/>
        </w:tabs>
        <w:rPr>
          <w:color w:val="000000" w:themeColor="text1"/>
        </w:rPr>
      </w:pPr>
      <w:r w:rsidRPr="00966FEE">
        <w:rPr>
          <w:color w:val="000000" w:themeColor="text1"/>
        </w:rPr>
        <w:t>В границах туристско-рекреационной зоны между дер. Назия и дер. Нижняя Шальдиха (земельный участок с кадастровым номером 47:16:0503002:3) предусматривается реализация инвестиционного проекта «Строительство базы отдыха» (ООО «КЗ «Возрождение-2»).</w:t>
      </w:r>
    </w:p>
    <w:p w14:paraId="485FD03E" w14:textId="77777777" w:rsidR="00B11D38" w:rsidRPr="00966FEE" w:rsidRDefault="00B11D38" w:rsidP="00B11D38">
      <w:pPr>
        <w:tabs>
          <w:tab w:val="left" w:pos="1134"/>
        </w:tabs>
        <w:spacing w:after="0" w:line="240" w:lineRule="auto"/>
        <w:ind w:firstLine="709"/>
        <w:jc w:val="both"/>
        <w:rPr>
          <w:color w:val="000000" w:themeColor="text1"/>
        </w:rPr>
      </w:pPr>
    </w:p>
    <w:p w14:paraId="454C236D"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Туристско-рекреационная зона Ропшинская-1</w:t>
      </w:r>
    </w:p>
    <w:p w14:paraId="14F7E278" w14:textId="77777777" w:rsidR="00B11D38" w:rsidRPr="00966FEE" w:rsidRDefault="00B11D38" w:rsidP="00B11D38">
      <w:pPr>
        <w:pStyle w:val="a1"/>
        <w:rPr>
          <w:color w:val="000000" w:themeColor="text1"/>
        </w:rPr>
      </w:pPr>
      <w:r w:rsidRPr="00966FEE">
        <w:rPr>
          <w:color w:val="000000" w:themeColor="text1"/>
          <w:szCs w:val="28"/>
        </w:rPr>
        <w:t xml:space="preserve">Туристско-рекреационный район: зона агломерации. </w:t>
      </w:r>
    </w:p>
    <w:p w14:paraId="04B7CF38"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пос. Ропша Ропшинского сельского поселения Ломоносовского муниципального района.</w:t>
      </w:r>
    </w:p>
    <w:p w14:paraId="1A953E9C" w14:textId="77777777" w:rsidR="00B11D38" w:rsidRPr="00966FEE" w:rsidRDefault="00B11D38" w:rsidP="00B11D38">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81,45 га.</w:t>
      </w:r>
    </w:p>
    <w:p w14:paraId="6A8FA10A" w14:textId="08602BFA" w:rsidR="00B11D38" w:rsidRPr="00966FEE" w:rsidRDefault="00B11D38" w:rsidP="00B11D38">
      <w:pPr>
        <w:tabs>
          <w:tab w:val="left" w:pos="1134"/>
        </w:tabs>
        <w:spacing w:after="0" w:line="240" w:lineRule="auto"/>
        <w:ind w:firstLine="709"/>
        <w:jc w:val="both"/>
        <w:rPr>
          <w:color w:val="000000" w:themeColor="text1"/>
        </w:rPr>
      </w:pPr>
      <w:r w:rsidRPr="00966FEE">
        <w:rPr>
          <w:rFonts w:ascii="Times New Roman" w:hAnsi="Times New Roman" w:cs="Times New Roman"/>
          <w:color w:val="000000" w:themeColor="text1"/>
          <w:sz w:val="28"/>
          <w:szCs w:val="28"/>
        </w:rPr>
        <w:t>Основным объектом интереса выступает ансамбль Ропшинского дворца. Ропша на равных с Петродворцом, Пушкин</w:t>
      </w:r>
      <w:r w:rsidR="002F4D95" w:rsidRPr="00966FEE">
        <w:rPr>
          <w:rFonts w:ascii="Times New Roman" w:hAnsi="Times New Roman" w:cs="Times New Roman"/>
          <w:color w:val="000000" w:themeColor="text1"/>
          <w:sz w:val="28"/>
          <w:szCs w:val="28"/>
        </w:rPr>
        <w:t>о</w:t>
      </w:r>
      <w:r w:rsidRPr="00966FEE">
        <w:rPr>
          <w:rFonts w:ascii="Times New Roman" w:hAnsi="Times New Roman" w:cs="Times New Roman"/>
          <w:color w:val="000000" w:themeColor="text1"/>
          <w:sz w:val="28"/>
          <w:szCs w:val="28"/>
        </w:rPr>
        <w:t>м, Павловском и Гатчиной входила в «золотое кольцо» императорских дворцово-парковых резиденций вокруг Санкт-Петербурга.</w:t>
      </w:r>
    </w:p>
    <w:p w14:paraId="2321E995" w14:textId="77777777" w:rsidR="00B11D38" w:rsidRPr="00966FEE" w:rsidRDefault="00B11D38" w:rsidP="00B11D38">
      <w:pPr>
        <w:tabs>
          <w:tab w:val="left" w:pos="1134"/>
        </w:tab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Дворцово-парковый ансамбль пос. Ропша является компонентом объекта всемирного наследия ЮНЕСКО «Исторический центр Санкт-Петербурга и связанные с ним группы памятников».</w:t>
      </w:r>
    </w:p>
    <w:p w14:paraId="670AB0A6" w14:textId="77777777" w:rsidR="00B11D38" w:rsidRPr="00966FEE" w:rsidRDefault="00B11D38" w:rsidP="00B11D38">
      <w:pPr>
        <w:tabs>
          <w:tab w:val="left" w:pos="1134"/>
        </w:tab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Значительный научный и туристский интерес представляет сохранившийся Ропшинский парк. В конце XVIII века И. Энгельман построил здесь новые дамбы и шлюзы, образовавшие затейливую систему прудов. Перед главным фасадом дворца находится пруд Ивановский, занимающий площадь 12 гектаров, за ним – Фабричный, юго-восточнее дворца – Артемьевский. Много в парке и других, более мелких прудов, общая площадь их составляет 25 гектаров (из 66 гектаров всего парка). В Ропшинском пейзажном парке насчитывается свыше 40 разновидностей деревьев и кустарников.</w:t>
      </w:r>
    </w:p>
    <w:p w14:paraId="2027C100" w14:textId="77777777" w:rsidR="00B11D38" w:rsidRPr="00966FEE" w:rsidRDefault="00B11D38" w:rsidP="00B11D38">
      <w:pPr>
        <w:tabs>
          <w:tab w:val="left" w:pos="1134"/>
        </w:tabs>
        <w:spacing w:after="0" w:line="240" w:lineRule="auto"/>
        <w:ind w:firstLine="709"/>
        <w:jc w:val="both"/>
        <w:rPr>
          <w:color w:val="000000" w:themeColor="text1"/>
        </w:rPr>
      </w:pPr>
      <w:r w:rsidRPr="00966FEE">
        <w:rPr>
          <w:rFonts w:ascii="Times New Roman" w:hAnsi="Times New Roman" w:cs="Times New Roman"/>
          <w:color w:val="000000" w:themeColor="text1"/>
          <w:sz w:val="28"/>
          <w:szCs w:val="28"/>
        </w:rPr>
        <w:t>На берегу Фабричного пруда сохранилось здание Бумажной фабрики XVIII века, построенное по проекту известного архитектора Ю.М. Фельтена, которое является одним из лучших образцов промышленной архитектуры XVIII века.</w:t>
      </w:r>
      <w:r w:rsidRPr="00966FEE">
        <w:rPr>
          <w:color w:val="000000" w:themeColor="text1"/>
        </w:rPr>
        <w:t xml:space="preserve"> </w:t>
      </w:r>
    </w:p>
    <w:p w14:paraId="3023D7AC" w14:textId="77777777" w:rsidR="00B11D38" w:rsidRPr="00966FEE" w:rsidRDefault="00B11D38" w:rsidP="00B11D38">
      <w:pPr>
        <w:tabs>
          <w:tab w:val="left" w:pos="1134"/>
        </w:tab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Ропшинский дворец находится в полуразрушенном состоянии и требует комплексной реконструкции. В настоящее время разрабатывается мастер-план (концепция развития и сохранения) объекта культурного наследия федерального значения «Дворец со службами и парком, XVIII – начало XX века».</w:t>
      </w:r>
    </w:p>
    <w:p w14:paraId="6A159D93" w14:textId="77777777" w:rsidR="00B11D38" w:rsidRPr="00966FEE" w:rsidRDefault="00B11D38" w:rsidP="00B11D38">
      <w:pPr>
        <w:tabs>
          <w:tab w:val="left" w:pos="1134"/>
        </w:tab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границы туристско-рекреационной зоны включен планируемый государственный природный заказник «Верховья рек парков Петергофской дороги», предусмотренный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5C170CEB" w14:textId="77777777" w:rsidR="00B11D38" w:rsidRPr="00966FEE" w:rsidRDefault="00B11D38" w:rsidP="00B11D38">
      <w:pPr>
        <w:tabs>
          <w:tab w:val="left" w:pos="1134"/>
        </w:tabs>
        <w:spacing w:after="0" w:line="240" w:lineRule="auto"/>
        <w:ind w:firstLine="709"/>
        <w:jc w:val="both"/>
        <w:rPr>
          <w:rFonts w:ascii="Times New Roman" w:hAnsi="Times New Roman" w:cs="Times New Roman"/>
          <w:color w:val="000000" w:themeColor="text1"/>
          <w:sz w:val="28"/>
          <w:szCs w:val="28"/>
        </w:rPr>
      </w:pPr>
    </w:p>
    <w:p w14:paraId="547F5588" w14:textId="77777777" w:rsidR="00B11D38" w:rsidRPr="00966FEE" w:rsidRDefault="00B11D38" w:rsidP="00B11D38">
      <w:pPr>
        <w:pStyle w:val="a1"/>
        <w:keepNext/>
        <w:outlineLvl w:val="4"/>
        <w:rPr>
          <w:b/>
          <w:bCs/>
          <w:color w:val="000000" w:themeColor="text1"/>
        </w:rPr>
      </w:pPr>
      <w:r w:rsidRPr="00966FEE">
        <w:rPr>
          <w:b/>
          <w:bCs/>
          <w:color w:val="000000" w:themeColor="text1"/>
          <w:szCs w:val="28"/>
        </w:rPr>
        <w:lastRenderedPageBreak/>
        <w:t xml:space="preserve">Котельская туристско-рекреационная зона </w:t>
      </w:r>
    </w:p>
    <w:p w14:paraId="34012A08" w14:textId="77777777" w:rsidR="00B11D38" w:rsidRPr="00966FEE" w:rsidRDefault="00B11D38" w:rsidP="00B11D38">
      <w:pPr>
        <w:pStyle w:val="a1"/>
        <w:rPr>
          <w:color w:val="000000" w:themeColor="text1"/>
        </w:rPr>
      </w:pPr>
      <w:r w:rsidRPr="00966FEE">
        <w:rPr>
          <w:color w:val="000000" w:themeColor="text1"/>
          <w:szCs w:val="28"/>
        </w:rPr>
        <w:t>Туристско-рекреационный район:</w:t>
      </w:r>
      <w:r w:rsidRPr="00966FEE">
        <w:rPr>
          <w:color w:val="000000" w:themeColor="text1"/>
        </w:rPr>
        <w:t xml:space="preserve"> </w:t>
      </w:r>
      <w:r w:rsidRPr="00966FEE">
        <w:rPr>
          <w:color w:val="000000" w:themeColor="text1"/>
          <w:szCs w:val="28"/>
        </w:rPr>
        <w:t>Кингисеппский.</w:t>
      </w:r>
    </w:p>
    <w:p w14:paraId="2BB656C4" w14:textId="77777777" w:rsidR="00B11D38" w:rsidRPr="00966FEE" w:rsidRDefault="00B11D38" w:rsidP="00B11D38">
      <w:pPr>
        <w:pStyle w:val="a1"/>
        <w:tabs>
          <w:tab w:val="left" w:pos="3375"/>
        </w:tabs>
        <w:rPr>
          <w:color w:val="000000" w:themeColor="text1"/>
        </w:rPr>
      </w:pPr>
      <w:r w:rsidRPr="00966FEE">
        <w:rPr>
          <w:color w:val="000000" w:themeColor="text1"/>
          <w:szCs w:val="28"/>
        </w:rPr>
        <w:t>Местоположение: дер. Котлы Котельского сельского поселения Кингисеппского муниципального района.</w:t>
      </w:r>
    </w:p>
    <w:p w14:paraId="0D2B5939" w14:textId="77777777" w:rsidR="00B11D38" w:rsidRPr="00966FEE" w:rsidRDefault="00B11D38" w:rsidP="00B11D38">
      <w:pPr>
        <w:pStyle w:val="affa"/>
        <w:widowControl w:val="0"/>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w:t>
      </w:r>
      <w:r w:rsidRPr="00966FEE">
        <w:rPr>
          <w:color w:val="000000" w:themeColor="text1"/>
        </w:rPr>
        <w:t xml:space="preserve"> </w:t>
      </w:r>
      <w:r w:rsidRPr="00966FEE">
        <w:rPr>
          <w:rFonts w:ascii="Times New Roman" w:hAnsi="Times New Roman"/>
          <w:color w:val="000000" w:themeColor="text1"/>
          <w:sz w:val="28"/>
          <w:szCs w:val="28"/>
        </w:rPr>
        <w:t>72,79 га.</w:t>
      </w:r>
    </w:p>
    <w:p w14:paraId="530AA624"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Туристско-рекреационная зона включает в себя территорию усадьбы Альбрехта с господским (усадебным домом), хозяйственными постройками и лестницей к парку. Также на территории усадьбы находятся фамильный склеп Альбрехтов, часовня и церковь Николая Чудотворца, остатки парка с фруктовым садом. Все постройки, кроме церкви и часовни, руинированы.</w:t>
      </w:r>
    </w:p>
    <w:p w14:paraId="5A948306" w14:textId="77777777" w:rsidR="00B11D38" w:rsidRPr="00966FEE" w:rsidRDefault="00B11D38" w:rsidP="00B11D38">
      <w:pPr>
        <w:pStyle w:val="a1"/>
        <w:tabs>
          <w:tab w:val="left" w:pos="3375"/>
        </w:tabs>
        <w:rPr>
          <w:color w:val="000000" w:themeColor="text1"/>
        </w:rPr>
      </w:pPr>
      <w:r w:rsidRPr="00966FEE">
        <w:rPr>
          <w:color w:val="000000" w:themeColor="text1"/>
        </w:rPr>
        <w:t xml:space="preserve">Усадьба Альбрехта является объектом культурного наследия федерального значения, границы территории которого установлены приказом комитета по культуре от 16.12.2019 № 01-03/19-546. </w:t>
      </w:r>
    </w:p>
    <w:p w14:paraId="0E73761E" w14:textId="77777777" w:rsidR="00B11D38" w:rsidRPr="00966FEE" w:rsidRDefault="00B11D38" w:rsidP="00B11D38">
      <w:pPr>
        <w:pStyle w:val="a1"/>
        <w:tabs>
          <w:tab w:val="left" w:pos="3375"/>
        </w:tabs>
        <w:rPr>
          <w:color w:val="000000" w:themeColor="text1"/>
        </w:rPr>
      </w:pPr>
      <w:r w:rsidRPr="00966FEE">
        <w:rPr>
          <w:color w:val="000000" w:themeColor="text1"/>
        </w:rPr>
        <w:t>В границы туристско-рекреационной зоны включен планируемый памятник природы «Парк в поселке Котлы», предусмотренный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7E8716D1" w14:textId="36E250C6" w:rsidR="00B11D38" w:rsidRPr="00966FEE" w:rsidRDefault="00B11D38" w:rsidP="00B11D38">
      <w:pPr>
        <w:pStyle w:val="a1"/>
        <w:tabs>
          <w:tab w:val="left" w:pos="3375"/>
        </w:tabs>
        <w:rPr>
          <w:color w:val="000000" w:themeColor="text1"/>
        </w:rPr>
      </w:pPr>
      <w:r w:rsidRPr="00966FEE">
        <w:rPr>
          <w:color w:val="000000" w:themeColor="text1"/>
        </w:rPr>
        <w:t>Согласно федеральной туристической межрегиональной схемы территориально-пространственного планирования макро</w:t>
      </w:r>
      <w:r w:rsidR="00CE6E52" w:rsidRPr="00966FEE">
        <w:rPr>
          <w:color w:val="000000" w:themeColor="text1"/>
        </w:rPr>
        <w:t xml:space="preserve">региона </w:t>
      </w:r>
      <w:r w:rsidRPr="00966FEE">
        <w:rPr>
          <w:color w:val="000000" w:themeColor="text1"/>
        </w:rPr>
        <w:t xml:space="preserve">«Из г. Москвы в </w:t>
      </w:r>
      <w:r w:rsidR="00CE6E52" w:rsidRPr="00966FEE">
        <w:rPr>
          <w:color w:val="000000" w:themeColor="text1"/>
        </w:rPr>
        <w:br/>
      </w:r>
      <w:r w:rsidRPr="00966FEE">
        <w:rPr>
          <w:color w:val="000000" w:themeColor="text1"/>
        </w:rPr>
        <w:t>г. Санкт-Петербург», одним из приоритетных направлений развития туризма в Ленинградской области выбран Кургальский заказник с прилегающими территориями Кингисеппского муниципального района, в целях чего предусматривается развитие транспортной и туристской инфраструктуры в указанном направлении, в том числе в дер. Котлы:</w:t>
      </w:r>
    </w:p>
    <w:p w14:paraId="1F83396D" w14:textId="77777777" w:rsidR="00B11D38" w:rsidRPr="00966FEE" w:rsidRDefault="00B11D38" w:rsidP="00271EA0">
      <w:pPr>
        <w:pStyle w:val="a1"/>
        <w:numPr>
          <w:ilvl w:val="0"/>
          <w:numId w:val="206"/>
        </w:numPr>
        <w:tabs>
          <w:tab w:val="left" w:pos="1120"/>
          <w:tab w:val="left" w:pos="3375"/>
        </w:tabs>
        <w:ind w:left="0" w:firstLine="709"/>
        <w:rPr>
          <w:color w:val="000000" w:themeColor="text1"/>
        </w:rPr>
      </w:pPr>
      <w:r w:rsidRPr="00966FEE">
        <w:rPr>
          <w:color w:val="000000" w:themeColor="text1"/>
        </w:rPr>
        <w:t>строительство пассажирского вокзала Котлы;</w:t>
      </w:r>
    </w:p>
    <w:p w14:paraId="083EDAD9" w14:textId="77777777" w:rsidR="00B11D38" w:rsidRPr="00966FEE" w:rsidRDefault="00B11D38" w:rsidP="00271EA0">
      <w:pPr>
        <w:pStyle w:val="a1"/>
        <w:numPr>
          <w:ilvl w:val="0"/>
          <w:numId w:val="206"/>
        </w:numPr>
        <w:tabs>
          <w:tab w:val="left" w:pos="1120"/>
          <w:tab w:val="left" w:pos="3375"/>
        </w:tabs>
        <w:ind w:left="0" w:firstLine="709"/>
        <w:rPr>
          <w:color w:val="000000" w:themeColor="text1"/>
        </w:rPr>
      </w:pPr>
      <w:r w:rsidRPr="00966FEE">
        <w:rPr>
          <w:color w:val="000000" w:themeColor="text1"/>
        </w:rPr>
        <w:t>организация пешеходного маршрута от железнодорожного остановочного пункта Котлы до усадьбы Альбрехтов с установкой навигационных знаков.</w:t>
      </w:r>
    </w:p>
    <w:p w14:paraId="6E5E7EE9" w14:textId="77777777" w:rsidR="00B11D38" w:rsidRPr="00966FEE" w:rsidRDefault="00B11D38" w:rsidP="00B11D38">
      <w:pPr>
        <w:pStyle w:val="a1"/>
        <w:ind w:firstLine="0"/>
        <w:rPr>
          <w:color w:val="000000" w:themeColor="text1"/>
        </w:rPr>
      </w:pPr>
    </w:p>
    <w:p w14:paraId="63E9494E"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 xml:space="preserve">Фалилеевская туристско-рекреационная зона </w:t>
      </w:r>
    </w:p>
    <w:p w14:paraId="07AE2DD3" w14:textId="77777777" w:rsidR="00B11D38" w:rsidRPr="00966FEE" w:rsidRDefault="00B11D38" w:rsidP="00B11D38">
      <w:pPr>
        <w:pStyle w:val="a1"/>
        <w:rPr>
          <w:color w:val="000000" w:themeColor="text1"/>
        </w:rPr>
      </w:pPr>
      <w:r w:rsidRPr="00966FEE">
        <w:rPr>
          <w:color w:val="000000" w:themeColor="text1"/>
          <w:szCs w:val="28"/>
        </w:rPr>
        <w:t>Туристско-рекреационный район: Кингисеппский.</w:t>
      </w:r>
    </w:p>
    <w:p w14:paraId="4020AE20" w14:textId="77777777" w:rsidR="00B11D38" w:rsidRPr="00966FEE" w:rsidRDefault="00B11D38" w:rsidP="00B11D38">
      <w:pPr>
        <w:pStyle w:val="a1"/>
        <w:tabs>
          <w:tab w:val="left" w:pos="3375"/>
        </w:tabs>
        <w:rPr>
          <w:color w:val="000000" w:themeColor="text1"/>
        </w:rPr>
      </w:pPr>
      <w:r w:rsidRPr="00966FEE">
        <w:rPr>
          <w:color w:val="000000" w:themeColor="text1"/>
          <w:szCs w:val="28"/>
        </w:rPr>
        <w:t>Местоположение: дер. Домашово, Утешение Фалилеевского сельского поселения Кингисеппского муниципального района.</w:t>
      </w:r>
    </w:p>
    <w:p w14:paraId="40C4DD7D" w14:textId="77777777" w:rsidR="00B11D38" w:rsidRPr="00966FEE" w:rsidRDefault="00B11D38" w:rsidP="00B11D38">
      <w:pPr>
        <w:pStyle w:val="affa"/>
        <w:widowControl w:val="0"/>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197,87 га.</w:t>
      </w:r>
    </w:p>
    <w:p w14:paraId="5B71D269" w14:textId="77777777" w:rsidR="00B11D38" w:rsidRPr="00966FEE" w:rsidRDefault="00B11D38" w:rsidP="00B11D38">
      <w:pPr>
        <w:pStyle w:val="a1"/>
        <w:rPr>
          <w:color w:val="000000" w:themeColor="text1"/>
          <w:szCs w:val="28"/>
        </w:rPr>
      </w:pPr>
      <w:r w:rsidRPr="00966FEE">
        <w:rPr>
          <w:color w:val="000000" w:themeColor="text1"/>
          <w:szCs w:val="28"/>
        </w:rPr>
        <w:t xml:space="preserve">Туристско-рекреационная зона включает в себя территории двух дворянских усадеб: усадьба Утешение в дер. Утешение и усадьба Домашово в др. Домашово. </w:t>
      </w:r>
    </w:p>
    <w:p w14:paraId="38A1E35B" w14:textId="77777777" w:rsidR="00B11D38" w:rsidRPr="00966FEE" w:rsidRDefault="00B11D38" w:rsidP="00B11D38">
      <w:pPr>
        <w:pStyle w:val="a1"/>
        <w:tabs>
          <w:tab w:val="left" w:pos="3481"/>
        </w:tabs>
        <w:rPr>
          <w:color w:val="000000" w:themeColor="text1"/>
          <w:szCs w:val="28"/>
        </w:rPr>
      </w:pPr>
      <w:r w:rsidRPr="00966FEE">
        <w:rPr>
          <w:color w:val="000000" w:themeColor="text1"/>
          <w:szCs w:val="28"/>
        </w:rPr>
        <w:t xml:space="preserve">На территории усадьбы Утешение (построена в </w:t>
      </w:r>
      <w:r w:rsidRPr="00966FEE">
        <w:rPr>
          <w:color w:val="000000" w:themeColor="text1"/>
          <w:szCs w:val="28"/>
          <w:lang w:val="en-US"/>
        </w:rPr>
        <w:t>XIX</w:t>
      </w:r>
      <w:r w:rsidRPr="00966FEE">
        <w:rPr>
          <w:color w:val="000000" w:themeColor="text1"/>
          <w:szCs w:val="28"/>
        </w:rPr>
        <w:t xml:space="preserve"> в.), являющейся объектом культурного наследия регионального значения, находятся главный дом, мельница, баня, каретный сарай, хозяйственный корпус и парк с прудом. В настоящее время постройки в полузаброшенном состоянии.</w:t>
      </w:r>
    </w:p>
    <w:p w14:paraId="359BF266" w14:textId="77777777" w:rsidR="00B11D38" w:rsidRPr="00966FEE" w:rsidRDefault="00B11D38" w:rsidP="00B11D38">
      <w:pPr>
        <w:pStyle w:val="a1"/>
        <w:rPr>
          <w:color w:val="000000" w:themeColor="text1"/>
          <w:szCs w:val="28"/>
        </w:rPr>
      </w:pPr>
      <w:r w:rsidRPr="00966FEE">
        <w:rPr>
          <w:color w:val="000000" w:themeColor="text1"/>
          <w:szCs w:val="28"/>
        </w:rPr>
        <w:t xml:space="preserve">Усадьба Домашово (построена в </w:t>
      </w:r>
      <w:r w:rsidRPr="00966FEE">
        <w:rPr>
          <w:color w:val="000000" w:themeColor="text1"/>
          <w:szCs w:val="28"/>
          <w:lang w:val="en-US"/>
        </w:rPr>
        <w:t>XVIII</w:t>
      </w:r>
      <w:r w:rsidRPr="00966FEE">
        <w:rPr>
          <w:color w:val="000000" w:themeColor="text1"/>
          <w:szCs w:val="28"/>
        </w:rPr>
        <w:t xml:space="preserve"> в.) до наших дней не сохранилась. На территории парка сохранились каменный двухарочный мост, аллеи дубов и небольшой водопад. Один из дубов признан памятником живой природы и включен в национальный реестр старовозрастных деревьев России.</w:t>
      </w:r>
    </w:p>
    <w:p w14:paraId="3AAF12D0" w14:textId="77777777" w:rsidR="00B11D38" w:rsidRPr="00966FEE" w:rsidRDefault="00B11D38" w:rsidP="00B11D38">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hAnsi="Times New Roman" w:cs="Times New Roman"/>
          <w:color w:val="000000" w:themeColor="text1"/>
          <w:sz w:val="28"/>
          <w:szCs w:val="28"/>
        </w:rPr>
        <w:lastRenderedPageBreak/>
        <w:t>Генеральным планом Фалилеевского сельского поселения в дер. Утешение запланировано формирование рекреационной зоны с возможностью размещения кемпингов, отелей и других объектов отдыха населения.</w:t>
      </w:r>
    </w:p>
    <w:p w14:paraId="697194A5" w14:textId="77777777" w:rsidR="00B11D38" w:rsidRPr="00966FEE" w:rsidRDefault="00B11D38" w:rsidP="00B11D38">
      <w:pPr>
        <w:pStyle w:val="a1"/>
        <w:ind w:firstLine="0"/>
        <w:rPr>
          <w:color w:val="000000" w:themeColor="text1"/>
        </w:rPr>
      </w:pPr>
    </w:p>
    <w:p w14:paraId="00A70E7C"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 xml:space="preserve">Изварская туристско-рекреационная зона </w:t>
      </w:r>
    </w:p>
    <w:p w14:paraId="23E350BD" w14:textId="77777777" w:rsidR="00B11D38" w:rsidRPr="00966FEE" w:rsidRDefault="00B11D38" w:rsidP="00B11D38">
      <w:pPr>
        <w:pStyle w:val="a1"/>
        <w:tabs>
          <w:tab w:val="center" w:pos="5456"/>
        </w:tabs>
        <w:ind w:firstLine="708"/>
        <w:rPr>
          <w:color w:val="000000" w:themeColor="text1"/>
          <w:szCs w:val="28"/>
        </w:rPr>
      </w:pPr>
      <w:r w:rsidRPr="00966FEE">
        <w:rPr>
          <w:color w:val="000000" w:themeColor="text1"/>
          <w:szCs w:val="28"/>
        </w:rPr>
        <w:t>Туристско-рекреационный район: Лужский.</w:t>
      </w:r>
    </w:p>
    <w:p w14:paraId="629D2426" w14:textId="77777777" w:rsidR="00B11D38" w:rsidRPr="00966FEE" w:rsidRDefault="00B11D38" w:rsidP="00B11D38">
      <w:pPr>
        <w:pStyle w:val="a1"/>
        <w:ind w:firstLine="708"/>
        <w:rPr>
          <w:color w:val="000000" w:themeColor="text1"/>
          <w:szCs w:val="28"/>
        </w:rPr>
      </w:pPr>
      <w:r w:rsidRPr="00966FEE">
        <w:rPr>
          <w:color w:val="000000" w:themeColor="text1"/>
          <w:szCs w:val="28"/>
        </w:rPr>
        <w:t>Местоположение: дер. Извара Рабитицкого сельского поселения</w:t>
      </w:r>
      <w:r w:rsidRPr="00966FEE">
        <w:rPr>
          <w:color w:val="000000" w:themeColor="text1"/>
        </w:rPr>
        <w:t xml:space="preserve"> </w:t>
      </w:r>
      <w:r w:rsidRPr="00966FEE">
        <w:rPr>
          <w:color w:val="000000" w:themeColor="text1"/>
          <w:szCs w:val="28"/>
        </w:rPr>
        <w:t>Волосовского муниципального района.</w:t>
      </w:r>
    </w:p>
    <w:p w14:paraId="4180A1B4" w14:textId="77777777" w:rsidR="00B11D38" w:rsidRPr="00966FEE" w:rsidRDefault="00B11D38" w:rsidP="00B11D38">
      <w:pPr>
        <w:pStyle w:val="a1"/>
        <w:rPr>
          <w:color w:val="000000" w:themeColor="text1"/>
        </w:rPr>
      </w:pPr>
      <w:r w:rsidRPr="00966FEE">
        <w:rPr>
          <w:color w:val="000000" w:themeColor="text1"/>
          <w:szCs w:val="28"/>
        </w:rPr>
        <w:t>Общая площадь: 140,07 га.</w:t>
      </w:r>
    </w:p>
    <w:p w14:paraId="7EC85B17" w14:textId="77777777" w:rsidR="00B11D38" w:rsidRPr="00966FEE" w:rsidRDefault="00B11D38" w:rsidP="00B11D38">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Значительную часть территории дер. Извара занимает территория объекта культурного наследия регионального значения – Усадьба, в которой жил в 1875-1898 годах художник Николай Константинович Рерих.</w:t>
      </w:r>
    </w:p>
    <w:p w14:paraId="632C52CE" w14:textId="77777777" w:rsidR="002F4D95" w:rsidRPr="00966FEE" w:rsidRDefault="00B11D38" w:rsidP="002F4D95">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Музей-усадьба Н.К. Рериха в дер. Извара с 1984 года является государственным музеем на балансе ГБУК ЛО «Музейное агентство», музей является одним из ключевых объектов туристического интереса на территории Волосовского муниципального района.  В состав усадьбы входят усадебный дом, деревянный амбар с галереей, деревянный амбар, пруды, остатки парка. </w:t>
      </w:r>
    </w:p>
    <w:p w14:paraId="11A23207" w14:textId="7717B29E" w:rsidR="00B11D38" w:rsidRPr="00966FEE" w:rsidRDefault="00B11D38" w:rsidP="002F4D95">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Музей-усадьба Н.К. Рериха расположена в границах особо охраняемой природной территории регионального значения – памятника природы регионального значения «Музей-усадьба Н.К. Рериха», границы и режим особой охраны которого утвержден постановлением Правительства Ленинградской области от 29.06.2009 </w:t>
      </w:r>
      <w:r w:rsidRPr="00966FEE">
        <w:rPr>
          <w:rFonts w:ascii="Times New Roman" w:hAnsi="Times New Roman" w:cs="Times New Roman"/>
          <w:color w:val="000000" w:themeColor="text1"/>
          <w:sz w:val="28"/>
          <w:szCs w:val="28"/>
        </w:rPr>
        <w:br/>
        <w:t>№ 188. Памятник природы расположен на Ижорской возвышенности с характерным для не</w:t>
      </w:r>
      <w:r w:rsidR="002F4D95" w:rsidRPr="00966FEE">
        <w:rPr>
          <w:rFonts w:ascii="Times New Roman" w:hAnsi="Times New Roman" w:cs="Times New Roman"/>
          <w:color w:val="000000" w:themeColor="text1"/>
          <w:sz w:val="28"/>
          <w:szCs w:val="28"/>
        </w:rPr>
        <w:t>е</w:t>
      </w:r>
      <w:r w:rsidRPr="00966FEE">
        <w:rPr>
          <w:rFonts w:ascii="Times New Roman" w:hAnsi="Times New Roman" w:cs="Times New Roman"/>
          <w:color w:val="000000" w:themeColor="text1"/>
          <w:sz w:val="28"/>
          <w:szCs w:val="28"/>
        </w:rPr>
        <w:t xml:space="preserve"> карстовым ландшафтом. В границах памятника природы обустроен экологический маршрут «Усадьба Рерихов», на берегу оз. Изварское оборудована смотровая площадка.</w:t>
      </w:r>
    </w:p>
    <w:p w14:paraId="480B8BE7" w14:textId="77777777" w:rsidR="00A95A13" w:rsidRPr="00966FEE" w:rsidRDefault="00A95A13" w:rsidP="00AE029C">
      <w:pPr>
        <w:spacing w:after="0" w:line="240" w:lineRule="auto"/>
        <w:ind w:firstLine="709"/>
        <w:jc w:val="both"/>
        <w:rPr>
          <w:rFonts w:ascii="Times New Roman" w:hAnsi="Times New Roman" w:cs="Times New Roman"/>
          <w:color w:val="000000" w:themeColor="text1"/>
          <w:sz w:val="28"/>
          <w:szCs w:val="28"/>
        </w:rPr>
      </w:pPr>
    </w:p>
    <w:p w14:paraId="3E63C854"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 xml:space="preserve">Осьминская туристско-рекреационная зона </w:t>
      </w:r>
    </w:p>
    <w:p w14:paraId="15092578" w14:textId="77777777" w:rsidR="00B11D38" w:rsidRPr="00966FEE" w:rsidRDefault="00B11D38" w:rsidP="00B11D38">
      <w:pPr>
        <w:pStyle w:val="a1"/>
        <w:rPr>
          <w:color w:val="000000" w:themeColor="text1"/>
        </w:rPr>
      </w:pPr>
      <w:r w:rsidRPr="00966FEE">
        <w:rPr>
          <w:color w:val="000000" w:themeColor="text1"/>
          <w:szCs w:val="28"/>
        </w:rPr>
        <w:t>Туристско-рекреационный район: Лужский.</w:t>
      </w:r>
    </w:p>
    <w:p w14:paraId="1AEF361A"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дер. Псоедь Осьминского сельского поселения Лужского муниципального района.</w:t>
      </w:r>
    </w:p>
    <w:p w14:paraId="65FB3E30" w14:textId="77777777" w:rsidR="00B11D38" w:rsidRPr="00966FEE" w:rsidRDefault="00B11D38" w:rsidP="00B11D38">
      <w:pPr>
        <w:pStyle w:val="a1"/>
        <w:rPr>
          <w:color w:val="000000" w:themeColor="text1"/>
          <w:szCs w:val="28"/>
        </w:rPr>
      </w:pPr>
      <w:r w:rsidRPr="00966FEE">
        <w:rPr>
          <w:color w:val="000000" w:themeColor="text1"/>
          <w:szCs w:val="28"/>
        </w:rPr>
        <w:t>Общая площадь: 244,45 га.</w:t>
      </w:r>
    </w:p>
    <w:p w14:paraId="728DA0DC" w14:textId="77777777" w:rsidR="00B11D38" w:rsidRPr="00966FEE" w:rsidRDefault="00B11D38" w:rsidP="00B11D38">
      <w:pPr>
        <w:pStyle w:val="a1"/>
        <w:ind w:firstLine="708"/>
        <w:rPr>
          <w:color w:val="000000" w:themeColor="text1"/>
        </w:rPr>
      </w:pPr>
      <w:r w:rsidRPr="00966FEE">
        <w:rPr>
          <w:color w:val="000000" w:themeColor="text1"/>
        </w:rPr>
        <w:t xml:space="preserve">Осьминская туристско-рекреационная зона включает в себя территорию музея «Деревня Псоедь», рассказывающего о жизни в типичной русской деревне. В музее собрана история местных домов и истории их жителей, предметы деревенского быта на которых можно поработать. В рамках музейной деятельности проходят палеонтологические экскурсии, экскурсии по орудиям труда и сельского хозяйства, деревенскому быту, пивоварению, ткачеству. </w:t>
      </w:r>
    </w:p>
    <w:p w14:paraId="3E610791" w14:textId="77777777" w:rsidR="00B11D38" w:rsidRPr="00966FEE" w:rsidRDefault="00B11D38" w:rsidP="00B11D38">
      <w:pPr>
        <w:pStyle w:val="a1"/>
        <w:ind w:firstLine="708"/>
        <w:rPr>
          <w:color w:val="000000" w:themeColor="text1"/>
          <w:shd w:val="clear" w:color="auto" w:fill="FFFFFF"/>
        </w:rPr>
      </w:pPr>
      <w:r w:rsidRPr="00966FEE">
        <w:rPr>
          <w:color w:val="000000" w:themeColor="text1"/>
        </w:rPr>
        <w:t xml:space="preserve">В ближайших окрестностях расположена главная достопримечательность поселка – Церковь Георгия Победоносца, построенную в </w:t>
      </w:r>
      <w:r w:rsidRPr="00966FEE">
        <w:rPr>
          <w:color w:val="000000" w:themeColor="text1"/>
          <w:shd w:val="clear" w:color="auto" w:fill="FFFFFF"/>
          <w:lang w:val="en-US"/>
        </w:rPr>
        <w:t>XV</w:t>
      </w:r>
      <w:r w:rsidRPr="00966FEE">
        <w:rPr>
          <w:color w:val="000000" w:themeColor="text1"/>
          <w:shd w:val="clear" w:color="auto" w:fill="FFFFFF"/>
        </w:rPr>
        <w:t xml:space="preserve"> веке (перестроена после пожара в конце </w:t>
      </w:r>
      <w:r w:rsidRPr="00966FEE">
        <w:rPr>
          <w:color w:val="000000" w:themeColor="text1"/>
          <w:shd w:val="clear" w:color="auto" w:fill="FFFFFF"/>
          <w:lang w:val="en-US"/>
        </w:rPr>
        <w:t>XVII</w:t>
      </w:r>
      <w:r w:rsidRPr="00966FEE">
        <w:rPr>
          <w:color w:val="000000" w:themeColor="text1"/>
          <w:shd w:val="clear" w:color="auto" w:fill="FFFFFF"/>
        </w:rPr>
        <w:t xml:space="preserve"> века) из витых бревен без гвоздей.</w:t>
      </w:r>
    </w:p>
    <w:p w14:paraId="2B6C1207" w14:textId="77777777" w:rsidR="00B11D38" w:rsidRPr="00966FEE" w:rsidRDefault="00B11D38" w:rsidP="00B11D38">
      <w:pPr>
        <w:pStyle w:val="a1"/>
        <w:ind w:firstLine="708"/>
        <w:rPr>
          <w:color w:val="000000" w:themeColor="text1"/>
        </w:rPr>
      </w:pPr>
      <w:r w:rsidRPr="00966FEE">
        <w:rPr>
          <w:color w:val="000000" w:themeColor="text1"/>
        </w:rPr>
        <w:t>На территории туристско-рекреационной зоны также находятся древнее городище, геологические обнажения девонских и ордовикских пород, мельница на реке Саба, остатки плотины ГЭС, а также экотропа деревни Псоедь.</w:t>
      </w:r>
    </w:p>
    <w:p w14:paraId="4EF74B32" w14:textId="76C04760" w:rsidR="00B11D38" w:rsidRPr="00966FEE" w:rsidRDefault="00B11D38" w:rsidP="00AE029C">
      <w:pPr>
        <w:pStyle w:val="a1"/>
        <w:ind w:firstLine="708"/>
        <w:rPr>
          <w:color w:val="000000" w:themeColor="text1"/>
        </w:rPr>
      </w:pPr>
      <w:r w:rsidRPr="00966FEE">
        <w:rPr>
          <w:color w:val="000000" w:themeColor="text1"/>
        </w:rPr>
        <w:lastRenderedPageBreak/>
        <w:t xml:space="preserve">В границах Осьминской туристско-рекреационной зоны расположен памятник природы «Геологические обнажения девонских и ордовикских пород на реке Саба» в целях сохранения выходов на дневную поверхность геологических пород девонского возраста, границы и режим особой охраны которого утверждены постановлением Правительства Ленинградской области от 26.12.1996 № 494. </w:t>
      </w:r>
    </w:p>
    <w:p w14:paraId="54CCF9E9" w14:textId="77777777" w:rsidR="00B11D38" w:rsidRPr="00966FEE" w:rsidRDefault="00B11D38" w:rsidP="00B11D38">
      <w:pPr>
        <w:pStyle w:val="a1"/>
        <w:keepNext/>
        <w:spacing w:before="240"/>
        <w:outlineLvl w:val="4"/>
        <w:rPr>
          <w:b/>
          <w:bCs/>
          <w:color w:val="000000" w:themeColor="text1"/>
          <w:szCs w:val="28"/>
        </w:rPr>
      </w:pPr>
      <w:r w:rsidRPr="00966FEE">
        <w:rPr>
          <w:b/>
          <w:bCs/>
          <w:color w:val="000000" w:themeColor="text1"/>
          <w:szCs w:val="28"/>
        </w:rPr>
        <w:t>Туристско-рекреационная зона Волховская-2</w:t>
      </w:r>
    </w:p>
    <w:p w14:paraId="569C4E76" w14:textId="77777777" w:rsidR="00B11D38" w:rsidRPr="00966FEE" w:rsidRDefault="00B11D38" w:rsidP="00B11D38">
      <w:pPr>
        <w:pStyle w:val="a1"/>
        <w:ind w:firstLine="708"/>
        <w:rPr>
          <w:color w:val="000000" w:themeColor="text1"/>
        </w:rPr>
      </w:pPr>
      <w:r w:rsidRPr="00966FEE">
        <w:rPr>
          <w:color w:val="000000" w:themeColor="text1"/>
        </w:rPr>
        <w:t>Туристско-рекреационный район: Староладожский.</w:t>
      </w:r>
    </w:p>
    <w:p w14:paraId="457AF782"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Волховское и Новоладожское городские поселения, Иссадское и Староладожское сельские поселения Волховского муниципального района.</w:t>
      </w:r>
    </w:p>
    <w:p w14:paraId="19760C9F"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Общая площадь: 2731,76 га.</w:t>
      </w:r>
    </w:p>
    <w:p w14:paraId="60CEF3CC" w14:textId="77777777" w:rsidR="00B11D38" w:rsidRPr="00966FEE" w:rsidRDefault="00B11D38" w:rsidP="00B11D38">
      <w:pPr>
        <w:pStyle w:val="a1"/>
        <w:tabs>
          <w:tab w:val="left" w:pos="3375"/>
        </w:tabs>
        <w:rPr>
          <w:color w:val="000000" w:themeColor="text1"/>
        </w:rPr>
      </w:pPr>
      <w:r w:rsidRPr="00966FEE">
        <w:rPr>
          <w:color w:val="000000" w:themeColor="text1"/>
        </w:rPr>
        <w:t xml:space="preserve">Туристско-рекреационная зона является линейной и включает в себя прибрежные территории вдоль участка реки Волхов от устья в г. Новая Ладога до железнодорожного моста в г. Волхов. </w:t>
      </w:r>
    </w:p>
    <w:p w14:paraId="7E6BB03F" w14:textId="77777777" w:rsidR="00B11D38" w:rsidRPr="00966FEE" w:rsidRDefault="00B11D38" w:rsidP="00B11D38">
      <w:pPr>
        <w:pStyle w:val="a1"/>
        <w:tabs>
          <w:tab w:val="left" w:pos="3375"/>
        </w:tabs>
        <w:rPr>
          <w:color w:val="000000" w:themeColor="text1"/>
        </w:rPr>
      </w:pPr>
      <w:r w:rsidRPr="00966FEE">
        <w:rPr>
          <w:color w:val="000000" w:themeColor="text1"/>
        </w:rPr>
        <w:t>Река Волхов является крупной судоходной рекой и важным межрегиональным круизно-туристическим маршрутом. Вдоль реки расположено большое количество пристаней и причалов, в с. Старая Ладога – пассажирский причал для круизных теплоходов.</w:t>
      </w:r>
    </w:p>
    <w:p w14:paraId="04556A9C" w14:textId="77777777" w:rsidR="00B11D38" w:rsidRPr="00966FEE" w:rsidRDefault="00B11D38" w:rsidP="00B11D38">
      <w:pPr>
        <w:pStyle w:val="a1"/>
        <w:tabs>
          <w:tab w:val="left" w:pos="3375"/>
        </w:tabs>
        <w:rPr>
          <w:color w:val="000000" w:themeColor="text1"/>
        </w:rPr>
      </w:pPr>
      <w:r w:rsidRPr="00966FEE">
        <w:rPr>
          <w:color w:val="000000" w:themeColor="text1"/>
        </w:rPr>
        <w:t xml:space="preserve"> По реке Волхов и прибрежным территориям проходит множество </w:t>
      </w:r>
      <w:r w:rsidRPr="00966FEE">
        <w:rPr>
          <w:color w:val="000000" w:themeColor="text1"/>
          <w:szCs w:val="28"/>
        </w:rPr>
        <w:t xml:space="preserve">туристических маршрутов, охватывающих крупные достопримечательности и объекты показа в Новой Ладоге, Старой Ладоге и Волхове. </w:t>
      </w:r>
      <w:r w:rsidRPr="00966FEE">
        <w:rPr>
          <w:color w:val="000000" w:themeColor="text1"/>
        </w:rPr>
        <w:t>К береговой зоне реки Волхов также тяготеют сложившиеся места отдыха населения (набережные, парковые зоны, пляжи).</w:t>
      </w:r>
    </w:p>
    <w:p w14:paraId="5BE790C0" w14:textId="77777777" w:rsidR="00B11D38" w:rsidRPr="00966FEE" w:rsidRDefault="00B11D38" w:rsidP="00B11D38">
      <w:pPr>
        <w:pStyle w:val="a1"/>
        <w:tabs>
          <w:tab w:val="left" w:pos="3375"/>
        </w:tabs>
        <w:rPr>
          <w:rFonts w:eastAsiaTheme="minorHAnsi"/>
          <w:color w:val="000000" w:themeColor="text1"/>
          <w:szCs w:val="28"/>
          <w:lang w:eastAsia="en-US"/>
        </w:rPr>
      </w:pPr>
      <w:r w:rsidRPr="00966FEE">
        <w:rPr>
          <w:color w:val="000000" w:themeColor="text1"/>
        </w:rPr>
        <w:t xml:space="preserve">Создание туристско-рекреационной зоны Волховская-2 предусмотрено в целях формирования и благоустройства зон околоводной рекреации и </w:t>
      </w:r>
      <w:r w:rsidRPr="00966FEE">
        <w:rPr>
          <w:rFonts w:eastAsiaTheme="minorHAnsi"/>
          <w:color w:val="000000" w:themeColor="text1"/>
          <w:szCs w:val="28"/>
          <w:lang w:eastAsia="en-US"/>
        </w:rPr>
        <w:t>приречных территорий, сохранения экологического состояния реки Волхов как важного элемента водно-зеленого каркаса Ленинградской области, туристско-рекреационного и транспортного развития приречных территорий реки Волхов, основанного на сохранении природного и культурного наследия территории.</w:t>
      </w:r>
    </w:p>
    <w:p w14:paraId="5DA90AC9" w14:textId="77777777" w:rsidR="00B11D38" w:rsidRPr="00966FEE" w:rsidRDefault="00B11D38" w:rsidP="00B11D38">
      <w:pPr>
        <w:pStyle w:val="a1"/>
        <w:tabs>
          <w:tab w:val="left" w:pos="3375"/>
        </w:tabs>
        <w:rPr>
          <w:rFonts w:eastAsiaTheme="minorHAnsi"/>
          <w:color w:val="000000" w:themeColor="text1"/>
          <w:szCs w:val="28"/>
          <w:lang w:eastAsia="en-US"/>
        </w:rPr>
      </w:pPr>
      <w:r w:rsidRPr="00966FEE">
        <w:rPr>
          <w:rFonts w:eastAsiaTheme="minorHAnsi"/>
          <w:color w:val="000000" w:themeColor="text1"/>
          <w:szCs w:val="28"/>
          <w:lang w:eastAsia="en-US"/>
        </w:rPr>
        <w:t>В развитии приречных территорий поселений (Новая Ладога, Старая Ладога, Волхов) приоритетом является обустройство набережных (создание смотровых площадок с местами для тихого отдыха, причалов), а также соблюдение установленных правил благоустройства и дизайн-кода при строительстве и реконструкции объектов в целях архитектурного оформления береговой линии и водного фасада. Основная задача при благоустройстве данных поселений – сохранение видовых связей и формирование единого природного каркаса.</w:t>
      </w:r>
    </w:p>
    <w:p w14:paraId="390FB695" w14:textId="3BBBB2D8" w:rsidR="00B11D38" w:rsidRPr="00966FEE" w:rsidRDefault="00B11D38" w:rsidP="00B11D38">
      <w:pPr>
        <w:pStyle w:val="a1"/>
        <w:ind w:firstLine="708"/>
        <w:rPr>
          <w:color w:val="000000" w:themeColor="text1"/>
        </w:rPr>
      </w:pPr>
      <w:r w:rsidRPr="00966FEE">
        <w:rPr>
          <w:color w:val="000000" w:themeColor="text1"/>
        </w:rPr>
        <w:t xml:space="preserve">Туристско-рекреационная </w:t>
      </w:r>
      <w:r w:rsidR="002F4D95" w:rsidRPr="00966FEE">
        <w:rPr>
          <w:color w:val="000000" w:themeColor="text1"/>
        </w:rPr>
        <w:t xml:space="preserve">зона </w:t>
      </w:r>
      <w:r w:rsidRPr="00966FEE">
        <w:rPr>
          <w:color w:val="000000" w:themeColor="text1"/>
        </w:rPr>
        <w:t xml:space="preserve">включает в себя территории памятника природы «Староладожский», границы и режим особой охраны которого утверждены постановлением Правительства Ленинградской области от 15.06.2017 № 218, а также памятника природы «Нижневолховский», границы и режим особой охраны которого утверждены постановлением Правительства Ленинградской области от 30.12.2016 </w:t>
      </w:r>
      <w:r w:rsidRPr="00966FEE">
        <w:rPr>
          <w:color w:val="000000" w:themeColor="text1"/>
        </w:rPr>
        <w:br/>
        <w:t>№ 553.</w:t>
      </w:r>
    </w:p>
    <w:p w14:paraId="2ADC4BBF" w14:textId="77777777" w:rsidR="00B11D38" w:rsidRPr="00966FEE" w:rsidRDefault="00B11D38" w:rsidP="00B11D38">
      <w:pPr>
        <w:tabs>
          <w:tab w:val="left" w:pos="1134"/>
        </w:tabs>
        <w:spacing w:after="0" w:line="240" w:lineRule="auto"/>
        <w:ind w:firstLine="709"/>
        <w:jc w:val="both"/>
        <w:rPr>
          <w:rFonts w:ascii="Times New Roman" w:hAnsi="Times New Roman" w:cs="Times New Roman"/>
          <w:color w:val="000000" w:themeColor="text1"/>
          <w:sz w:val="28"/>
          <w:szCs w:val="28"/>
        </w:rPr>
      </w:pPr>
    </w:p>
    <w:p w14:paraId="7D8A4684" w14:textId="77777777" w:rsidR="000E541A" w:rsidRPr="00966FEE" w:rsidRDefault="00E5408B">
      <w:pPr>
        <w:pStyle w:val="a1"/>
        <w:keepNext/>
        <w:outlineLvl w:val="4"/>
        <w:rPr>
          <w:b/>
          <w:bCs/>
          <w:color w:val="000000" w:themeColor="text1"/>
          <w:szCs w:val="28"/>
        </w:rPr>
      </w:pPr>
      <w:r w:rsidRPr="00966FEE">
        <w:rPr>
          <w:b/>
          <w:bCs/>
          <w:color w:val="000000" w:themeColor="text1"/>
          <w:szCs w:val="28"/>
        </w:rPr>
        <w:lastRenderedPageBreak/>
        <w:t xml:space="preserve">Староладожская туристско-рекреационная зона </w:t>
      </w:r>
    </w:p>
    <w:p w14:paraId="3CC0217A" w14:textId="77777777" w:rsidR="000E541A" w:rsidRPr="00966FEE" w:rsidRDefault="00E5408B">
      <w:pPr>
        <w:pStyle w:val="a1"/>
        <w:ind w:firstLine="708"/>
        <w:rPr>
          <w:b/>
          <w:bCs/>
          <w:color w:val="000000" w:themeColor="text1"/>
        </w:rPr>
      </w:pPr>
      <w:r w:rsidRPr="00966FEE">
        <w:rPr>
          <w:color w:val="000000" w:themeColor="text1"/>
          <w:szCs w:val="28"/>
        </w:rPr>
        <w:t>Туристско-рекреационный район: Староладожский.</w:t>
      </w:r>
    </w:p>
    <w:p w14:paraId="31D111F9" w14:textId="77777777" w:rsidR="000E541A" w:rsidRPr="00966FEE" w:rsidRDefault="00E5408B">
      <w:pPr>
        <w:pStyle w:val="a1"/>
        <w:ind w:firstLine="708"/>
        <w:rPr>
          <w:color w:val="000000" w:themeColor="text1"/>
          <w:szCs w:val="28"/>
        </w:rPr>
      </w:pPr>
      <w:r w:rsidRPr="00966FEE">
        <w:rPr>
          <w:color w:val="000000" w:themeColor="text1"/>
          <w:szCs w:val="28"/>
        </w:rPr>
        <w:t>Местоположение: Староладожское и Иссадское сельские поселения Волховского муниципального района.</w:t>
      </w:r>
    </w:p>
    <w:p w14:paraId="3CAB5054" w14:textId="77777777" w:rsidR="000E541A" w:rsidRPr="00966FEE" w:rsidRDefault="00E5408B">
      <w:pPr>
        <w:pStyle w:val="a1"/>
        <w:rPr>
          <w:color w:val="000000" w:themeColor="text1"/>
          <w:szCs w:val="28"/>
        </w:rPr>
      </w:pPr>
      <w:r w:rsidRPr="00966FEE">
        <w:rPr>
          <w:color w:val="000000" w:themeColor="text1"/>
          <w:szCs w:val="28"/>
        </w:rPr>
        <w:t>Общая площадь: 1009,72 га.</w:t>
      </w:r>
    </w:p>
    <w:p w14:paraId="13357C50"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lang w:eastAsia="ru-RU"/>
        </w:rPr>
        <w:t xml:space="preserve">Село Старая Ладога, один из древнейших русских городов-крепостей, основано в 753 году и расположено на левом берегу р. Волхов, в 110 км от Санкт-Петербурга. Данная территория считается первой столицей Руси, поскольку в данную местность изначально призвали на княжение Рюрика. Многие столетия назад небольшое ныне село было преуспевающим и развитым городом: перекрестком торговых путей, ремесленным центром и международным торговым портом, обеспечивающим связи славян со </w:t>
      </w:r>
      <w:r w:rsidRPr="00966FEE">
        <w:rPr>
          <w:rFonts w:ascii="Times New Roman" w:hAnsi="Times New Roman" w:cs="Times New Roman"/>
          <w:color w:val="000000" w:themeColor="text1"/>
          <w:sz w:val="28"/>
          <w:szCs w:val="28"/>
        </w:rPr>
        <w:t>странами Европы, – через него проходил путь «из варяг в греки».</w:t>
      </w:r>
    </w:p>
    <w:p w14:paraId="05EEBBB8"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настоящий момент с. Старая Ладога является крупным туристским центром: по сведениям государственной программы «Развитие внутреннего и въездного туризма в Ленинградской области», утвержденной постановлением Правительства Ленинградской области от 30.09.2019 № 442, с. Старая Ладога является одним из самых популярных у туристов круизных направлений – в 2021 году совершен 81 судозаход (13365 человек).</w:t>
      </w:r>
    </w:p>
    <w:p w14:paraId="32A42D3A"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Главные достопримечательности Старой Ладоги расположены вдоль левого берега р. Волхов на территории, разделенной на северную и южную половины р. Ладожка. </w:t>
      </w:r>
    </w:p>
    <w:p w14:paraId="5F67EA6D"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lang w:eastAsia="ru-RU"/>
        </w:rPr>
      </w:pPr>
      <w:r w:rsidRPr="00966FEE">
        <w:rPr>
          <w:rFonts w:ascii="Times New Roman" w:eastAsia="Calibri" w:hAnsi="Times New Roman" w:cs="Times New Roman"/>
          <w:color w:val="000000" w:themeColor="text1"/>
          <w:sz w:val="28"/>
          <w:szCs w:val="28"/>
          <w:lang w:eastAsia="ru-RU"/>
        </w:rPr>
        <w:t xml:space="preserve">Вниманию туристов в границах туристско-рекреационной зоны предоставлены: </w:t>
      </w:r>
    </w:p>
    <w:p w14:paraId="30994811" w14:textId="77777777" w:rsidR="000E541A" w:rsidRPr="00966FEE" w:rsidRDefault="00E5408B" w:rsidP="00271EA0">
      <w:pPr>
        <w:pStyle w:val="affa"/>
        <w:numPr>
          <w:ilvl w:val="0"/>
          <w:numId w:val="169"/>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объекты культурного наследия федерального значения – Староладожская крепость, внутри которой расположены археологический музей-заповедник «Староладожский» и церковь святого Георгия Победоносца XII в., а также земляное городище – одно из первых бастионных укреплений на Руси, находящееся у южной крепостной стены-прясла; </w:t>
      </w:r>
    </w:p>
    <w:p w14:paraId="036E804F" w14:textId="77777777" w:rsidR="000E541A" w:rsidRPr="00966FEE" w:rsidRDefault="00E5408B" w:rsidP="00271EA0">
      <w:pPr>
        <w:pStyle w:val="affa"/>
        <w:numPr>
          <w:ilvl w:val="0"/>
          <w:numId w:val="169"/>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церковь святого Дмитрия Солунского, </w:t>
      </w:r>
    </w:p>
    <w:p w14:paraId="413CF8CB" w14:textId="77777777" w:rsidR="000E541A" w:rsidRPr="00966FEE" w:rsidRDefault="00E5408B" w:rsidP="00271EA0">
      <w:pPr>
        <w:pStyle w:val="affa"/>
        <w:numPr>
          <w:ilvl w:val="0"/>
          <w:numId w:val="169"/>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Староладожский Свято-Успенский девичий монастырь с церковью Успения Пресвятой Богородицы, Староладожский Никольский мужской монастырь, церковь Рождества Иоанна Предтечи, церковь Василия Кессарийского; </w:t>
      </w:r>
    </w:p>
    <w:p w14:paraId="5B215006" w14:textId="77777777" w:rsidR="000E541A" w:rsidRPr="00966FEE" w:rsidRDefault="00E5408B" w:rsidP="00271EA0">
      <w:pPr>
        <w:pStyle w:val="affa"/>
        <w:numPr>
          <w:ilvl w:val="0"/>
          <w:numId w:val="169"/>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территория объекта культурного наследия регионального значения – достопримечательного места «Поселение Старая Ладога», границы которой установлены приказом комитета по сохранению культурного наследия Ленинградской области от 14.09.2021 № 01-03/21-139 (также расположена в границах туристско-рекреационной зоны регионального значения «Монастырская»);</w:t>
      </w:r>
    </w:p>
    <w:p w14:paraId="2807CC93" w14:textId="77777777" w:rsidR="000E541A" w:rsidRPr="00966FEE" w:rsidRDefault="00E5408B" w:rsidP="00271EA0">
      <w:pPr>
        <w:pStyle w:val="affa"/>
        <w:numPr>
          <w:ilvl w:val="0"/>
          <w:numId w:val="169"/>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курганы Вещего Олега у урочища Сопки, где согласно археологическим исследованиям погребен один из основателей Русского государства, объединивший Новгородскую и Киевскую Русь – Великий князь Олег; </w:t>
      </w:r>
    </w:p>
    <w:p w14:paraId="4E3FE770" w14:textId="5AF4F856" w:rsidR="000E541A" w:rsidRPr="00966FEE" w:rsidRDefault="00E5408B" w:rsidP="00271EA0">
      <w:pPr>
        <w:pStyle w:val="affa"/>
        <w:numPr>
          <w:ilvl w:val="0"/>
          <w:numId w:val="169"/>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святой источник игуменьи Успенского монастыря Евпраксии, находящийся к северу от проектных границ территории исторического поселения </w:t>
      </w:r>
      <w:proofErr w:type="gramStart"/>
      <w:r w:rsidRPr="00966FEE">
        <w:rPr>
          <w:rFonts w:ascii="Times New Roman" w:hAnsi="Times New Roman"/>
          <w:color w:val="000000" w:themeColor="text1"/>
          <w:sz w:val="28"/>
          <w:szCs w:val="28"/>
        </w:rPr>
        <w:t>федерального</w:t>
      </w:r>
      <w:r w:rsidR="00416715" w:rsidRPr="00966FEE">
        <w:rPr>
          <w:rFonts w:ascii="Times New Roman" w:hAnsi="Times New Roman"/>
          <w:color w:val="000000" w:themeColor="text1"/>
          <w:sz w:val="28"/>
          <w:szCs w:val="28"/>
        </w:rPr>
        <w:t xml:space="preserve"> </w:t>
      </w:r>
      <w:r w:rsidRPr="00966FEE">
        <w:rPr>
          <w:rFonts w:ascii="Times New Roman" w:hAnsi="Times New Roman"/>
          <w:color w:val="000000" w:themeColor="text1"/>
          <w:sz w:val="28"/>
          <w:szCs w:val="28"/>
        </w:rPr>
        <w:t>значения</w:t>
      </w:r>
      <w:proofErr w:type="gramEnd"/>
      <w:r w:rsidRPr="00966FEE">
        <w:rPr>
          <w:rFonts w:ascii="Times New Roman" w:hAnsi="Times New Roman"/>
          <w:color w:val="000000" w:themeColor="text1"/>
          <w:sz w:val="28"/>
          <w:szCs w:val="28"/>
        </w:rPr>
        <w:t xml:space="preserve"> с. Старая Ладога до урочища Абрамовщина (также расположен в границах туристско-рекреационной зоны регионального значения «Монастырская»);</w:t>
      </w:r>
    </w:p>
    <w:p w14:paraId="049E8AD5" w14:textId="77777777" w:rsidR="000E541A" w:rsidRPr="00966FEE" w:rsidRDefault="00E5408B" w:rsidP="00271EA0">
      <w:pPr>
        <w:pStyle w:val="affa"/>
        <w:numPr>
          <w:ilvl w:val="0"/>
          <w:numId w:val="169"/>
        </w:numPr>
        <w:tabs>
          <w:tab w:val="left" w:pos="117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lastRenderedPageBreak/>
        <w:t xml:space="preserve">существующая особо охраняемая природная территория – памятник природы «Староладожский», включающий геологические обнажения на берегах р. Волхов, искусственные пещеры, древние курганы, парки бывших усадеб, Горчаковщинский водопад (также расположена в границах туристско-рекреационной зоны регионального значения «Монастырская»). </w:t>
      </w:r>
    </w:p>
    <w:p w14:paraId="5140CA5F"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Вышеперечисленные объекты религиозного назначения также расположены в границах туристско-рекреационной зоны регионального значения «Монастырская». </w:t>
      </w:r>
    </w:p>
    <w:p w14:paraId="3DA072CE"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lang w:eastAsia="ru-RU"/>
        </w:rPr>
      </w:pPr>
      <w:r w:rsidRPr="00966FEE">
        <w:rPr>
          <w:rFonts w:ascii="Times New Roman" w:eastAsia="Calibri" w:hAnsi="Times New Roman" w:cs="Times New Roman"/>
          <w:color w:val="000000" w:themeColor="text1"/>
          <w:sz w:val="28"/>
          <w:szCs w:val="28"/>
          <w:lang w:eastAsia="ru-RU"/>
        </w:rPr>
        <w:t>Ежегодно в Староладожской крепости проходит военно-исторический фестиваль «Старая Ладога», традиционный историко-фольклорный праздник «Венок славы», а также праздник «Люд посадский» для школьников младших и средних классов.</w:t>
      </w:r>
    </w:p>
    <w:p w14:paraId="4F612FF0" w14:textId="77777777" w:rsidR="000E541A" w:rsidRPr="00966FEE" w:rsidRDefault="00E5408B">
      <w:pPr>
        <w:pStyle w:val="a1"/>
        <w:tabs>
          <w:tab w:val="left" w:pos="3375"/>
        </w:tabs>
        <w:rPr>
          <w:rFonts w:eastAsia="Calibri"/>
          <w:color w:val="000000" w:themeColor="text1"/>
          <w:szCs w:val="28"/>
        </w:rPr>
      </w:pPr>
      <w:r w:rsidRPr="00966FEE">
        <w:rPr>
          <w:rFonts w:eastAsia="Calibri"/>
          <w:color w:val="000000" w:themeColor="text1"/>
          <w:szCs w:val="28"/>
        </w:rPr>
        <w:t>В границах туристско-рекреационной зоны имеются туристические маршруты, разработанные комитетом по культуре и туризму Ленинградской области: «От истоков Руси до Российской империи», «Путешествие в Старую Ладогу – столицу Древней Руси», «Дорогами наших предков», «По святым местам», «Из варяг в греки», «По местам Александра Невского», «Северо-восточный щит Ленинградской области», «Дорогами Суворова», «В столицу древней Руси и к истокам русской кухни», «Первым делом – самолёты», «Во славу Отечества», «К истокам Руси», «Старая Ладога – первая столица Древней Руси», «Велотур по Старой Ладоге» и др.</w:t>
      </w:r>
    </w:p>
    <w:p w14:paraId="5E78E1A1" w14:textId="77777777" w:rsidR="000E541A" w:rsidRPr="00966FEE" w:rsidRDefault="00E5408B">
      <w:pPr>
        <w:pStyle w:val="a1"/>
        <w:tabs>
          <w:tab w:val="left" w:pos="3375"/>
        </w:tabs>
        <w:rPr>
          <w:rFonts w:eastAsia="Calibri"/>
          <w:color w:val="000000" w:themeColor="text1"/>
          <w:szCs w:val="28"/>
        </w:rPr>
      </w:pPr>
      <w:r w:rsidRPr="00966FEE">
        <w:rPr>
          <w:rFonts w:eastAsia="Calibri"/>
          <w:color w:val="000000" w:themeColor="text1"/>
          <w:szCs w:val="28"/>
        </w:rPr>
        <w:t xml:space="preserve">В рамках поручения Президента Российской Федерации реализуется создание общенационального проекта в Северо-Западном федеральном округе – межрегионального туристско-рекреационного кластера в с. Старая Ладога, который является одним из приоритетных региональных проектов в области туризма. Проект направлен на создание общенационального культурно-туристского центра на базе с. Старая Ладога путем сохранения и органичного приспособления объектов культурного наследия и строительства современных средств размещения и объектов туристской инфраструктуры; обеспечения материальной базы сложившихся традиций культурного, научно-образовательного и патриотического туризма; развития с. Старая Ладога, как духовного центра в целях религиозного туризма и паломничества. Помимо создания коллективных средств размещения на территории кластера запланировано строительство обеспечивающей инфраструктуры, перехватывающих стоянок, а также ремонт дорог общего пользования регионального и местного значения. </w:t>
      </w:r>
    </w:p>
    <w:p w14:paraId="5E74B65A" w14:textId="77777777" w:rsidR="000E541A" w:rsidRPr="00966FEE" w:rsidRDefault="00E5408B">
      <w:pPr>
        <w:pStyle w:val="a1"/>
        <w:tabs>
          <w:tab w:val="left" w:pos="3375"/>
        </w:tabs>
        <w:rPr>
          <w:rFonts w:eastAsia="Calibri"/>
          <w:color w:val="000000" w:themeColor="text1"/>
          <w:szCs w:val="28"/>
        </w:rPr>
      </w:pPr>
      <w:r w:rsidRPr="00966FEE">
        <w:rPr>
          <w:color w:val="000000" w:themeColor="text1"/>
          <w:szCs w:val="28"/>
        </w:rPr>
        <w:t xml:space="preserve">Развитие туризма предусматривает строительство объектов туристической инфраструктуры (объекты размещения, объекты общественного питания, информационные центры), создание комфортной городской среды для жителей и гостей города, внедрение новых форматов и современных сервисов в секторах потребительского рынка, сфере услуг, туризма, разработку новых и продвижение существующих туристских маршрутов (маршрут «Троеградье»: Новая Ладога </w:t>
      </w:r>
      <w:r w:rsidRPr="00966FEE">
        <w:rPr>
          <w:rFonts w:ascii="Symbol" w:eastAsia="Symbol" w:hAnsi="Symbol" w:cs="Symbol"/>
          <w:color w:val="000000" w:themeColor="text1"/>
          <w:szCs w:val="28"/>
        </w:rPr>
        <w:t>-</w:t>
      </w:r>
      <w:r w:rsidRPr="00966FEE">
        <w:rPr>
          <w:color w:val="000000" w:themeColor="text1"/>
          <w:szCs w:val="28"/>
        </w:rPr>
        <w:t xml:space="preserve"> Старая Ладога </w:t>
      </w:r>
      <w:r w:rsidRPr="00966FEE">
        <w:rPr>
          <w:rFonts w:ascii="Symbol" w:eastAsia="Symbol" w:hAnsi="Symbol" w:cs="Symbol"/>
          <w:color w:val="000000" w:themeColor="text1"/>
          <w:szCs w:val="28"/>
        </w:rPr>
        <w:t>-</w:t>
      </w:r>
      <w:r w:rsidRPr="00966FEE">
        <w:rPr>
          <w:color w:val="000000" w:themeColor="text1"/>
          <w:szCs w:val="28"/>
        </w:rPr>
        <w:t xml:space="preserve"> Волхов)</w:t>
      </w:r>
      <w:r w:rsidRPr="00966FEE">
        <w:rPr>
          <w:rFonts w:eastAsia="Calibri"/>
          <w:color w:val="000000" w:themeColor="text1"/>
          <w:szCs w:val="28"/>
        </w:rPr>
        <w:t>.</w:t>
      </w:r>
    </w:p>
    <w:p w14:paraId="3E8484DE"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lang w:eastAsia="ru-RU"/>
        </w:rPr>
      </w:pPr>
      <w:r w:rsidRPr="00966FEE">
        <w:rPr>
          <w:rFonts w:ascii="Times New Roman" w:eastAsia="Calibri" w:hAnsi="Times New Roman" w:cs="Times New Roman"/>
          <w:color w:val="000000" w:themeColor="text1"/>
          <w:sz w:val="28"/>
          <w:szCs w:val="28"/>
          <w:lang w:eastAsia="ru-RU"/>
        </w:rPr>
        <w:t>На берегу р. Волхов рядом с территорией Староладожского Никольского монастыря расположен причал палового типа для пассажирских лайнеров, благодаря которому в рамках туристических программ осуществляется доставка туристов и паломников из Санкт-Петербурга и Республики Карелия.</w:t>
      </w:r>
    </w:p>
    <w:p w14:paraId="7CEA213F"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lang w:eastAsia="ru-RU"/>
        </w:rPr>
      </w:pPr>
      <w:r w:rsidRPr="00966FEE">
        <w:rPr>
          <w:rFonts w:ascii="Times New Roman" w:eastAsia="Calibri" w:hAnsi="Times New Roman" w:cs="Times New Roman"/>
          <w:color w:val="000000" w:themeColor="text1"/>
          <w:sz w:val="28"/>
          <w:szCs w:val="28"/>
          <w:lang w:eastAsia="ru-RU"/>
        </w:rPr>
        <w:lastRenderedPageBreak/>
        <w:t xml:space="preserve">В рамках развития пассажирского сообщения в Ленинградской области, в соответствии с государственной программой «Развитие транспортной системы Ленинградской области», утвержденной постановлением Правительства Ленинградской области от 14.11.2013 № 397, построен и введен в эксплуатацию реконструированный пассажирский причал на р. Волхов в с. Старая Ладога. Проведенная реконструкция дает возможность приема речных четырехпалубных круизных теплоходов, что позволит включить с. Старая Ладога в межрегиональные круизные маршруты и тем самым значительно увеличить поток туристов. </w:t>
      </w:r>
    </w:p>
    <w:p w14:paraId="3D0A5D9B" w14:textId="77777777" w:rsidR="000E541A" w:rsidRPr="00966FEE" w:rsidRDefault="00E5408B">
      <w:pPr>
        <w:pStyle w:val="a1"/>
        <w:tabs>
          <w:tab w:val="left" w:pos="3375"/>
        </w:tabs>
        <w:rPr>
          <w:rFonts w:eastAsia="Calibri"/>
          <w:color w:val="000000" w:themeColor="text1"/>
          <w:szCs w:val="28"/>
        </w:rPr>
      </w:pPr>
      <w:r w:rsidRPr="00966FEE">
        <w:rPr>
          <w:rFonts w:eastAsia="Calibri"/>
          <w:color w:val="000000" w:themeColor="text1"/>
          <w:szCs w:val="28"/>
        </w:rPr>
        <w:t>Вместе с тем, для улучшения доступности объектов показа на двух берегах р. Волхов целесообразно рассмотрение вопроса об организации водной переправы на противоположный берег.</w:t>
      </w:r>
    </w:p>
    <w:p w14:paraId="51B5D68E" w14:textId="77777777" w:rsidR="000E541A" w:rsidRPr="00966FEE" w:rsidRDefault="00E5408B">
      <w:pPr>
        <w:pStyle w:val="a1"/>
        <w:tabs>
          <w:tab w:val="left" w:pos="3375"/>
        </w:tabs>
        <w:rPr>
          <w:rFonts w:eastAsia="Calibri"/>
          <w:color w:val="000000" w:themeColor="text1"/>
          <w:szCs w:val="28"/>
        </w:rPr>
      </w:pPr>
      <w:r w:rsidRPr="00966FEE">
        <w:rPr>
          <w:rFonts w:eastAsia="Calibri"/>
          <w:color w:val="000000" w:themeColor="text1"/>
          <w:szCs w:val="28"/>
        </w:rPr>
        <w:t>В соответствии со Стратегией социально-экономического развития Ленинградской области до 2030 года с. Старая Ладога относится к историческим поселениям, для которых определены такие принципы управления к градостроительной и хозяйственной деятельности.</w:t>
      </w:r>
    </w:p>
    <w:p w14:paraId="47F4D7DB" w14:textId="77777777" w:rsidR="000E541A" w:rsidRPr="00966FEE" w:rsidRDefault="00E5408B" w:rsidP="00271EA0">
      <w:pPr>
        <w:pStyle w:val="a1"/>
        <w:numPr>
          <w:ilvl w:val="0"/>
          <w:numId w:val="170"/>
        </w:numPr>
        <w:tabs>
          <w:tab w:val="left" w:pos="1134"/>
        </w:tabs>
        <w:ind w:left="0" w:firstLine="709"/>
        <w:rPr>
          <w:rFonts w:eastAsia="Calibri"/>
          <w:color w:val="000000" w:themeColor="text1"/>
          <w:szCs w:val="28"/>
        </w:rPr>
      </w:pPr>
      <w:r w:rsidRPr="00966FEE">
        <w:rPr>
          <w:rFonts w:eastAsia="Calibri"/>
          <w:color w:val="000000" w:themeColor="text1"/>
          <w:szCs w:val="28"/>
        </w:rPr>
        <w:t>проведение политики умерено жестких ограничений для осуществления деятельности и преобразований на территориях исторических поселений;</w:t>
      </w:r>
    </w:p>
    <w:p w14:paraId="1709D756" w14:textId="77777777" w:rsidR="000E541A" w:rsidRPr="00966FEE" w:rsidRDefault="00E5408B" w:rsidP="00271EA0">
      <w:pPr>
        <w:pStyle w:val="a1"/>
        <w:numPr>
          <w:ilvl w:val="0"/>
          <w:numId w:val="170"/>
        </w:numPr>
        <w:tabs>
          <w:tab w:val="left" w:pos="1134"/>
        </w:tabs>
        <w:ind w:left="0" w:firstLine="709"/>
        <w:rPr>
          <w:rFonts w:eastAsia="Calibri"/>
          <w:color w:val="000000" w:themeColor="text1"/>
          <w:szCs w:val="28"/>
        </w:rPr>
      </w:pPr>
      <w:r w:rsidRPr="00966FEE">
        <w:rPr>
          <w:rFonts w:eastAsia="Calibri"/>
          <w:color w:val="000000" w:themeColor="text1"/>
          <w:szCs w:val="28"/>
        </w:rPr>
        <w:t>установление особых требований к видам разрешенного использования земельных участков применительно к территории исторического поселения;</w:t>
      </w:r>
    </w:p>
    <w:p w14:paraId="6F96AB7F" w14:textId="77777777" w:rsidR="000E541A" w:rsidRPr="00966FEE" w:rsidRDefault="00E5408B" w:rsidP="00271EA0">
      <w:pPr>
        <w:pStyle w:val="a1"/>
        <w:numPr>
          <w:ilvl w:val="0"/>
          <w:numId w:val="170"/>
        </w:numPr>
        <w:tabs>
          <w:tab w:val="left" w:pos="1134"/>
        </w:tabs>
        <w:ind w:left="0" w:firstLine="709"/>
        <w:rPr>
          <w:rFonts w:eastAsia="Calibri"/>
          <w:color w:val="000000" w:themeColor="text1"/>
          <w:szCs w:val="28"/>
        </w:rPr>
      </w:pPr>
      <w:r w:rsidRPr="00966FEE">
        <w:rPr>
          <w:rFonts w:eastAsia="Calibri"/>
          <w:color w:val="000000" w:themeColor="text1"/>
          <w:szCs w:val="28"/>
        </w:rPr>
        <w:t>установление особых требований к предельным параметрам земельных участков, объектов капитального строительства, к архитектурным решениям объектов капитального строительства.</w:t>
      </w:r>
    </w:p>
    <w:p w14:paraId="023E1C41" w14:textId="77777777" w:rsidR="000E541A" w:rsidRPr="00966FEE" w:rsidRDefault="00E5408B">
      <w:pPr>
        <w:pStyle w:val="a1"/>
        <w:tabs>
          <w:tab w:val="left" w:pos="3375"/>
        </w:tabs>
        <w:rPr>
          <w:rFonts w:eastAsia="Calibri"/>
          <w:color w:val="000000" w:themeColor="text1"/>
          <w:szCs w:val="28"/>
        </w:rPr>
      </w:pPr>
      <w:r w:rsidRPr="00966FEE">
        <w:rPr>
          <w:rFonts w:eastAsia="Calibri"/>
          <w:color w:val="000000" w:themeColor="text1"/>
          <w:szCs w:val="28"/>
        </w:rPr>
        <w:t>Согласно приказу комитета по сохранению культурного наследия Ленинградской области от 14.09.2021 № 01-03/21-139 на территории достопримечательного места «Поселение Старая Ладога»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23CE997F" w14:textId="77777777" w:rsidR="000E541A" w:rsidRPr="00966FEE" w:rsidRDefault="00E5408B">
      <w:pPr>
        <w:pStyle w:val="a1"/>
        <w:ind w:firstLine="708"/>
        <w:rPr>
          <w:color w:val="000000" w:themeColor="text1"/>
        </w:rPr>
      </w:pPr>
      <w:r w:rsidRPr="00966FEE">
        <w:rPr>
          <w:color w:val="000000" w:themeColor="text1"/>
        </w:rPr>
        <w:t xml:space="preserve">В границах туристско-рекреационной зоны расположен памятник природы регионального значения «Староладожский», границы и режим особой охраны которого утверждены постановлением Правительства Ленинградской области от 15.06.2017 № 218. </w:t>
      </w:r>
    </w:p>
    <w:p w14:paraId="2BFE2AB5" w14:textId="77777777" w:rsidR="00AE029C" w:rsidRPr="00966FEE" w:rsidRDefault="00AE029C">
      <w:pPr>
        <w:pStyle w:val="a1"/>
        <w:ind w:firstLine="708"/>
        <w:rPr>
          <w:color w:val="000000" w:themeColor="text1"/>
        </w:rPr>
      </w:pPr>
    </w:p>
    <w:p w14:paraId="47E3533D" w14:textId="77777777" w:rsidR="000E541A" w:rsidRPr="00966FEE" w:rsidRDefault="000E541A">
      <w:pPr>
        <w:pStyle w:val="a1"/>
        <w:ind w:firstLine="708"/>
        <w:rPr>
          <w:color w:val="000000" w:themeColor="text1"/>
          <w:sz w:val="2"/>
          <w:szCs w:val="2"/>
        </w:rPr>
      </w:pPr>
    </w:p>
    <w:bookmarkEnd w:id="142"/>
    <w:p w14:paraId="4DE3365E" w14:textId="77777777" w:rsidR="000E541A" w:rsidRPr="00966FEE" w:rsidRDefault="00E5408B" w:rsidP="00D43CF4">
      <w:pPr>
        <w:pStyle w:val="a1"/>
        <w:keepNext/>
        <w:keepLines/>
        <w:numPr>
          <w:ilvl w:val="0"/>
          <w:numId w:val="174"/>
        </w:numPr>
        <w:tabs>
          <w:tab w:val="left" w:pos="1134"/>
          <w:tab w:val="left" w:pos="3375"/>
        </w:tabs>
        <w:ind w:left="0" w:firstLine="709"/>
        <w:outlineLvl w:val="2"/>
        <w:rPr>
          <w:b/>
          <w:bCs/>
          <w:color w:val="000000" w:themeColor="text1"/>
        </w:rPr>
      </w:pPr>
      <w:r w:rsidRPr="00966FEE">
        <w:rPr>
          <w:b/>
          <w:bCs/>
          <w:color w:val="000000" w:themeColor="text1"/>
          <w:szCs w:val="28"/>
        </w:rPr>
        <w:lastRenderedPageBreak/>
        <w:t xml:space="preserve">Культурно-познавательная и промышленно-научная </w:t>
      </w:r>
    </w:p>
    <w:p w14:paraId="074FBAFE" w14:textId="77777777" w:rsidR="000E541A" w:rsidRPr="00966FEE" w:rsidRDefault="00E5408B" w:rsidP="00D43CF4">
      <w:pPr>
        <w:pStyle w:val="a1"/>
        <w:keepNext/>
        <w:keepLines/>
        <w:outlineLvl w:val="4"/>
        <w:rPr>
          <w:b/>
          <w:bCs/>
          <w:color w:val="000000" w:themeColor="text1"/>
          <w:szCs w:val="28"/>
        </w:rPr>
      </w:pPr>
      <w:r w:rsidRPr="00966FEE">
        <w:rPr>
          <w:b/>
          <w:bCs/>
          <w:color w:val="000000" w:themeColor="text1"/>
          <w:szCs w:val="28"/>
        </w:rPr>
        <w:t xml:space="preserve">Подпорожская туристско-рекреационная зона </w:t>
      </w:r>
    </w:p>
    <w:p w14:paraId="18C56304" w14:textId="77777777" w:rsidR="000E541A" w:rsidRPr="00966FEE" w:rsidRDefault="00E5408B" w:rsidP="00D43CF4">
      <w:pPr>
        <w:pStyle w:val="a1"/>
        <w:keepNext/>
        <w:keepLines/>
        <w:rPr>
          <w:b/>
          <w:bCs/>
          <w:color w:val="000000" w:themeColor="text1"/>
        </w:rPr>
      </w:pPr>
      <w:r w:rsidRPr="00966FEE">
        <w:rPr>
          <w:color w:val="000000" w:themeColor="text1"/>
          <w:szCs w:val="28"/>
        </w:rPr>
        <w:t>Туристско-рекреационный район: Лодейнопольский.</w:t>
      </w:r>
    </w:p>
    <w:p w14:paraId="67744187" w14:textId="77777777" w:rsidR="000E541A" w:rsidRPr="00966FEE" w:rsidRDefault="00E5408B" w:rsidP="00D43CF4">
      <w:pPr>
        <w:keepNext/>
        <w:keepLines/>
        <w:tabs>
          <w:tab w:val="left" w:pos="1134"/>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Местоположение: г. Подпорожье Подпорожского городского поселения Подпорожского муниципального района.</w:t>
      </w:r>
    </w:p>
    <w:p w14:paraId="7202D745" w14:textId="77777777" w:rsidR="000E541A" w:rsidRPr="00966FEE" w:rsidRDefault="00E5408B" w:rsidP="00D43CF4">
      <w:pPr>
        <w:keepNext/>
        <w:keepLines/>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306,62 га.</w:t>
      </w:r>
    </w:p>
    <w:p w14:paraId="72095C3D" w14:textId="77777777" w:rsidR="000E541A" w:rsidRPr="00966FEE" w:rsidRDefault="00E5408B" w:rsidP="00D43CF4">
      <w:pPr>
        <w:pStyle w:val="a1"/>
        <w:keepNext/>
        <w:keepLines/>
        <w:tabs>
          <w:tab w:val="left" w:pos="3375"/>
        </w:tabs>
        <w:rPr>
          <w:color w:val="000000" w:themeColor="text1"/>
          <w:szCs w:val="36"/>
        </w:rPr>
      </w:pPr>
      <w:r w:rsidRPr="00966FEE">
        <w:rPr>
          <w:color w:val="000000" w:themeColor="text1"/>
          <w:szCs w:val="28"/>
        </w:rPr>
        <w:t>Туристско-рекреационная зона включает в себя территорию Верхне-Свирской ГЭС в г. Подпорожье Подпорожского муниципального района, входящую в состав каскада Свирских ГЭС.</w:t>
      </w:r>
      <w:r w:rsidRPr="00966FEE">
        <w:rPr>
          <w:color w:val="000000" w:themeColor="text1"/>
          <w:szCs w:val="36"/>
        </w:rPr>
        <w:t xml:space="preserve"> </w:t>
      </w:r>
    </w:p>
    <w:p w14:paraId="6C2478D5" w14:textId="77777777" w:rsidR="000E541A" w:rsidRPr="00966FEE" w:rsidRDefault="00E5408B">
      <w:pPr>
        <w:pStyle w:val="a1"/>
        <w:tabs>
          <w:tab w:val="left" w:pos="3375"/>
        </w:tabs>
        <w:rPr>
          <w:color w:val="000000" w:themeColor="text1"/>
          <w:szCs w:val="28"/>
        </w:rPr>
      </w:pPr>
      <w:r w:rsidRPr="00966FEE">
        <w:rPr>
          <w:color w:val="000000" w:themeColor="text1"/>
          <w:szCs w:val="36"/>
        </w:rPr>
        <w:t xml:space="preserve">ГЭС представляет собой гидротехническое сооружение с архитектурой типично сталинского времени постройки 1951 года и соединяет левую и правую часть города Подпорожье. </w:t>
      </w:r>
      <w:r w:rsidRPr="00966FEE">
        <w:rPr>
          <w:color w:val="000000" w:themeColor="text1"/>
          <w:szCs w:val="28"/>
        </w:rPr>
        <w:t>В ходе строительства Верхне-Свирской ГЭС уровень реки Свирь был поднят на 14 метров, вследствие чего образовалась необходимая судоходная глубина, что позволило улучшить судоходство на порожистой Свири. Верхне-Свирская ГЭС – самая мощная ГЭС каскада.</w:t>
      </w:r>
    </w:p>
    <w:p w14:paraId="4E3C7A24"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Верхне-Свирская ГЭС является режимным объектом, сведения об осуществлении организованного посещения ГЭС в рамках экскурсионного обслуживания отсутствуют. </w:t>
      </w:r>
    </w:p>
    <w:p w14:paraId="01268D2D"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Помимо территорий ГЭС в границы туристско-рекреационной зоны включены рекреационные зоны вдоль обоих берегов реки Свирь со смотровыми площадками, городские парки и скверы, а также сопутствующие территории, в границах которых возможно размещение объектов обслуживания и рекреации.</w:t>
      </w:r>
    </w:p>
    <w:p w14:paraId="3F029F82" w14:textId="77777777" w:rsidR="000E541A" w:rsidRPr="00966FEE" w:rsidRDefault="000E541A">
      <w:pPr>
        <w:pStyle w:val="a1"/>
        <w:ind w:firstLine="0"/>
        <w:rPr>
          <w:b/>
          <w:bCs/>
          <w:color w:val="000000" w:themeColor="text1"/>
        </w:rPr>
      </w:pPr>
    </w:p>
    <w:p w14:paraId="3660C49E"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Туристско-рекреационная зона Волховская-1</w:t>
      </w:r>
    </w:p>
    <w:p w14:paraId="3963B6BE" w14:textId="77777777" w:rsidR="00B11D38" w:rsidRPr="00966FEE" w:rsidRDefault="00B11D38" w:rsidP="00B11D38">
      <w:pPr>
        <w:pStyle w:val="a1"/>
        <w:rPr>
          <w:b/>
          <w:bCs/>
          <w:color w:val="000000" w:themeColor="text1"/>
        </w:rPr>
      </w:pPr>
      <w:r w:rsidRPr="00966FEE">
        <w:rPr>
          <w:color w:val="000000" w:themeColor="text1"/>
          <w:szCs w:val="28"/>
        </w:rPr>
        <w:t>Туристско-рекреационный район: Староладожский.</w:t>
      </w:r>
    </w:p>
    <w:p w14:paraId="41666C97"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г. Волхов Волховского городского поселения Волховского муниципального района.</w:t>
      </w:r>
    </w:p>
    <w:p w14:paraId="1160C755" w14:textId="77777777" w:rsidR="00B11D38" w:rsidRPr="00966FEE" w:rsidRDefault="00B11D38" w:rsidP="00B11D38">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82,84 га.</w:t>
      </w:r>
    </w:p>
    <w:p w14:paraId="48CBBFA0"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 xml:space="preserve">Волхов, выросший на месте рабочих поселков железнодорожников и строителей Волховской гидроэлектростанции, является одним из первых советских индустриальных центров и одним из самых молодых городов Ленинградской области. Являясь важным промышленным центром Ленинградской области, </w:t>
      </w:r>
      <w:r w:rsidRPr="00966FEE">
        <w:rPr>
          <w:color w:val="000000" w:themeColor="text1"/>
          <w:szCs w:val="28"/>
        </w:rPr>
        <w:br/>
        <w:t>г. Волхов обладает высоким потенциалом развития промышленного туризма за счет наличия крупных промышленных производств, востребованных с туристической точки зрения.</w:t>
      </w:r>
    </w:p>
    <w:p w14:paraId="4B833C5C"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Волховская ГЭС на реке Волхов является первой крупной советской гидроэлектростанцией, построенной в соответствии с планом ГОЭЛРО</w:t>
      </w:r>
      <w:r w:rsidRPr="00966FEE">
        <w:rPr>
          <w:color w:val="000000" w:themeColor="text1"/>
        </w:rPr>
        <w:t xml:space="preserve"> </w:t>
      </w:r>
      <w:r w:rsidRPr="00966FEE">
        <w:rPr>
          <w:color w:val="000000" w:themeColor="text1"/>
          <w:szCs w:val="28"/>
        </w:rPr>
        <w:t>в 1926 году. Строительство Волховской ГЭС являлось приоритетной задачей советского правительства – оно решало проблему топливного кризиса и электроснабжения Петрограда и его промышленности.</w:t>
      </w:r>
    </w:p>
    <w:p w14:paraId="04AF6A18"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 xml:space="preserve">Ансамбль Волховской ГЭС является объектом культурного наследия федерального значения, границы территории и предмет охраны которого утверждены приказом комитета по культуре Ленинградской области от 10.12.2019 № 01-03/19-509. </w:t>
      </w:r>
    </w:p>
    <w:p w14:paraId="5885D7EF"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lastRenderedPageBreak/>
        <w:t>В рамках развития промышленного туризма проводятся организованные экскурсии на Волховскую ГЭС, позволяющие увидеть турбинно-генераторный зал, водоходный шлюз и плотину на другом берегу реки Волхов. Программа экскурсии включает знакомство практически со всеми стадиями производства электроэнергии. Учитывая режимный статус объекта, посещение Волховской ГЭС осуществляется по предварительной записи.</w:t>
      </w:r>
    </w:p>
    <w:p w14:paraId="21B9D507"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В доме Генриха Осиповича Графтио, автора проекта и главного инженера Волховской ГЭС, расположен Музей истории города Волхова, экспозиция которого посвящена истории создания города, истории строительства и эксплуатации Волховской ГЭС, обороне города в период Великой Отечественной войны, его значению в снабжении блокадного Ленинграда и т.д.</w:t>
      </w:r>
    </w:p>
    <w:p w14:paraId="712E21EA"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Одним из крупнейших промышленных предприятий в Волховском муниципальном районе является «ФосАгро-Метахим» (Волховский филиал АО «Апатит») – единственный в России производитель триполифосфата натрия и один из лидеров в России по производству фосфорсодержащих удобрений. Предприятие было создано в 2003 году после разделения Волховского алюминиевого завода на химическое и металлургическое производства.</w:t>
      </w:r>
    </w:p>
    <w:p w14:paraId="11D80CF1" w14:textId="62B67469" w:rsidR="00B11D38" w:rsidRPr="00966FEE" w:rsidRDefault="00B11D38" w:rsidP="00B11D38">
      <w:pPr>
        <w:pStyle w:val="a1"/>
        <w:tabs>
          <w:tab w:val="left" w:pos="3375"/>
        </w:tabs>
        <w:rPr>
          <w:color w:val="000000" w:themeColor="text1"/>
          <w:szCs w:val="28"/>
        </w:rPr>
      </w:pPr>
      <w:r w:rsidRPr="00966FEE">
        <w:rPr>
          <w:color w:val="000000" w:themeColor="text1"/>
          <w:szCs w:val="28"/>
        </w:rPr>
        <w:t>В непосредственной близости от территории завода расположен музейно-выставочный центр «ФосАгро-Метахим», экспозиции которого оснащены мультимедийным оборудованием и интерактивами, рассказывающими об особенностях производства.</w:t>
      </w:r>
      <w:r w:rsidR="009F3A9D" w:rsidRPr="00966FEE">
        <w:rPr>
          <w:color w:val="000000" w:themeColor="text1"/>
          <w:szCs w:val="28"/>
        </w:rPr>
        <w:t xml:space="preserve"> </w:t>
      </w:r>
      <w:proofErr w:type="gramStart"/>
      <w:r w:rsidRPr="00966FEE">
        <w:rPr>
          <w:color w:val="000000" w:themeColor="text1"/>
          <w:szCs w:val="28"/>
        </w:rPr>
        <w:t>Напротив</w:t>
      </w:r>
      <w:proofErr w:type="gramEnd"/>
      <w:r w:rsidR="009F3A9D" w:rsidRPr="00966FEE">
        <w:rPr>
          <w:color w:val="000000" w:themeColor="text1"/>
          <w:szCs w:val="28"/>
        </w:rPr>
        <w:t xml:space="preserve"> </w:t>
      </w:r>
      <w:r w:rsidRPr="00966FEE">
        <w:rPr>
          <w:color w:val="000000" w:themeColor="text1"/>
          <w:szCs w:val="28"/>
        </w:rPr>
        <w:t>музейно-выставочного центра, в здании бывшей водонапорной башни, функционирует интерактивно-познавательный центр «Пятнадцатый элемент», посвященный научным достижениям и изобретениям. Музейно-выставочный и интерактивно-познавательный центры направлены на популяризацию науки и местных градообразующих предприятий.</w:t>
      </w:r>
    </w:p>
    <w:p w14:paraId="287521A4"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Помимо перечисленных объектов в границы кластерного участка включены городские рекреационные зоны вдоль обоих берегов реки Волхов, парки культуры и отдыха, а также сопутствующие территории, в границах которых возможно размещение объектов обслуживания и рекреации.</w:t>
      </w:r>
    </w:p>
    <w:p w14:paraId="5D7D32FD" w14:textId="50B934A0" w:rsidR="00B11D38" w:rsidRPr="00966FEE" w:rsidRDefault="00B11D38" w:rsidP="00AE029C">
      <w:pPr>
        <w:pStyle w:val="a1"/>
        <w:tabs>
          <w:tab w:val="left" w:pos="3375"/>
        </w:tabs>
        <w:rPr>
          <w:color w:val="000000" w:themeColor="text1"/>
          <w:szCs w:val="28"/>
        </w:rPr>
      </w:pPr>
      <w:r w:rsidRPr="00966FEE">
        <w:rPr>
          <w:color w:val="000000" w:themeColor="text1"/>
          <w:szCs w:val="28"/>
        </w:rPr>
        <w:t>Объекты показа г. Волхов, в первую очередь Волховская ГЭС, включены в туристические маршруты «Из варяг в греки», «Великие гидротехнические сооружения», «Первым делом – самолёты», «Гидротехнические сооружения на берегах промысловой реки», «Промышленный Волхов», «Тихвин-Волхов».</w:t>
      </w:r>
    </w:p>
    <w:p w14:paraId="442EF1BE" w14:textId="77777777" w:rsidR="00A95A13" w:rsidRPr="00966FEE" w:rsidRDefault="00A95A13" w:rsidP="00AE029C">
      <w:pPr>
        <w:pStyle w:val="a1"/>
        <w:tabs>
          <w:tab w:val="left" w:pos="3375"/>
        </w:tabs>
        <w:rPr>
          <w:color w:val="000000" w:themeColor="text1"/>
          <w:szCs w:val="28"/>
        </w:rPr>
      </w:pPr>
    </w:p>
    <w:p w14:paraId="62AE25DA" w14:textId="77777777" w:rsidR="000E541A" w:rsidRPr="00966FEE" w:rsidRDefault="00E5408B">
      <w:pPr>
        <w:pStyle w:val="a1"/>
        <w:keepNext/>
        <w:outlineLvl w:val="4"/>
        <w:rPr>
          <w:b/>
          <w:bCs/>
          <w:color w:val="000000" w:themeColor="text1"/>
          <w:szCs w:val="28"/>
        </w:rPr>
      </w:pPr>
      <w:r w:rsidRPr="00966FEE">
        <w:rPr>
          <w:b/>
          <w:bCs/>
          <w:color w:val="000000" w:themeColor="text1"/>
          <w:szCs w:val="28"/>
        </w:rPr>
        <w:t xml:space="preserve">Путиловская туристско-рекреационная зона </w:t>
      </w:r>
    </w:p>
    <w:p w14:paraId="4DEF0984" w14:textId="77777777" w:rsidR="000E541A" w:rsidRPr="00966FEE" w:rsidRDefault="00E5408B">
      <w:pPr>
        <w:pStyle w:val="a1"/>
        <w:rPr>
          <w:b/>
          <w:bCs/>
          <w:color w:val="000000" w:themeColor="text1"/>
        </w:rPr>
      </w:pPr>
      <w:r w:rsidRPr="00966FEE">
        <w:rPr>
          <w:color w:val="000000" w:themeColor="text1"/>
          <w:szCs w:val="28"/>
        </w:rPr>
        <w:t>Туристско-рекреационный район: Староладожский.</w:t>
      </w:r>
    </w:p>
    <w:p w14:paraId="664CE751" w14:textId="77777777" w:rsidR="000E541A" w:rsidRPr="00966FEE" w:rsidRDefault="00E5408B">
      <w:pPr>
        <w:tabs>
          <w:tab w:val="left" w:pos="1134"/>
        </w:tabs>
        <w:spacing w:after="0" w:line="240" w:lineRule="auto"/>
        <w:ind w:firstLine="709"/>
        <w:jc w:val="both"/>
        <w:rPr>
          <w:rFonts w:ascii="Times New Roman" w:hAnsi="Times New Roman" w:cs="Times New Roman"/>
          <w:color w:val="000000" w:themeColor="text1"/>
          <w:sz w:val="28"/>
          <w:szCs w:val="36"/>
        </w:rPr>
      </w:pPr>
      <w:r w:rsidRPr="00966FEE">
        <w:rPr>
          <w:rFonts w:ascii="Times New Roman" w:hAnsi="Times New Roman" w:cs="Times New Roman"/>
          <w:color w:val="000000" w:themeColor="text1"/>
          <w:sz w:val="28"/>
          <w:szCs w:val="36"/>
        </w:rPr>
        <w:t>Местоположение: вблизи с. Путилово Путиловского сельского поселения Кировского муниципального района.</w:t>
      </w:r>
    </w:p>
    <w:p w14:paraId="2F52EA84" w14:textId="77777777" w:rsidR="000E541A" w:rsidRPr="00966FEE" w:rsidRDefault="00E5408B">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s="Times New Roman"/>
          <w:color w:val="000000" w:themeColor="text1"/>
          <w:sz w:val="28"/>
          <w:szCs w:val="36"/>
        </w:rPr>
        <w:t xml:space="preserve"> </w:t>
      </w:r>
      <w:r w:rsidRPr="00966FEE">
        <w:rPr>
          <w:rFonts w:ascii="Times New Roman" w:hAnsi="Times New Roman"/>
          <w:color w:val="000000" w:themeColor="text1"/>
          <w:sz w:val="28"/>
          <w:szCs w:val="28"/>
        </w:rPr>
        <w:t>Общая площадь:</w:t>
      </w:r>
      <w:r w:rsidRPr="00966FEE">
        <w:rPr>
          <w:color w:val="000000" w:themeColor="text1"/>
        </w:rPr>
        <w:t xml:space="preserve"> </w:t>
      </w:r>
      <w:r w:rsidRPr="00966FEE">
        <w:rPr>
          <w:rFonts w:ascii="Times New Roman" w:hAnsi="Times New Roman"/>
          <w:color w:val="000000" w:themeColor="text1"/>
          <w:sz w:val="28"/>
          <w:szCs w:val="28"/>
        </w:rPr>
        <w:t>331,13 га.</w:t>
      </w:r>
    </w:p>
    <w:p w14:paraId="1AFB867F" w14:textId="77777777" w:rsidR="000E541A" w:rsidRPr="00966FEE" w:rsidRDefault="00E5408B">
      <w:pPr>
        <w:pStyle w:val="a1"/>
        <w:rPr>
          <w:color w:val="000000" w:themeColor="text1"/>
        </w:rPr>
      </w:pPr>
      <w:r w:rsidRPr="00966FEE">
        <w:rPr>
          <w:color w:val="000000" w:themeColor="text1"/>
        </w:rPr>
        <w:t xml:space="preserve">Село Путилово расположено на каменистой возвышенности между реками Назия и Сарья. В петровские времена здесь начали добывать ордовикские известняки (путиловский камень), сформировавшиеся в эпоху раннего палеозоя. Известняк использовался при строительстве и отделке большого количества петербургских зданий. </w:t>
      </w:r>
    </w:p>
    <w:p w14:paraId="3E6386FC" w14:textId="77777777" w:rsidR="000E541A" w:rsidRPr="00966FEE" w:rsidRDefault="00E5408B">
      <w:pPr>
        <w:pStyle w:val="a1"/>
        <w:rPr>
          <w:color w:val="000000" w:themeColor="text1"/>
        </w:rPr>
      </w:pPr>
      <w:r w:rsidRPr="00966FEE">
        <w:rPr>
          <w:color w:val="000000" w:themeColor="text1"/>
        </w:rPr>
        <w:lastRenderedPageBreak/>
        <w:t>В 2022 году в недействующей части Путиловского карьера на территории горнодобывающего предприятия «Кампес» открылся первый в России палеонтологический парк, представляющий собой музей под открытым небом с древними окаменелостями. На территории палеопарка представляется возможность собственноручно найти остатки древних ископаемых, также в целях культурного просвещения создан визит-центр с экспозиционной зоной и лаборатория по очистке и реставрации окаменелостей. Для обслуживания туристов и экскурсантов оборудованы места отдыха и смотровая площадка на карьер, парковочная зона, организованы экскурсии по туристическому маршруту с информационными стендами.</w:t>
      </w:r>
    </w:p>
    <w:p w14:paraId="0B3E4B04" w14:textId="77777777" w:rsidR="000E541A" w:rsidRPr="00966FEE" w:rsidRDefault="00E5408B">
      <w:pPr>
        <w:pStyle w:val="a1"/>
        <w:rPr>
          <w:color w:val="000000" w:themeColor="text1"/>
        </w:rPr>
      </w:pPr>
      <w:r w:rsidRPr="00966FEE">
        <w:rPr>
          <w:color w:val="000000" w:themeColor="text1"/>
        </w:rPr>
        <w:t>Палеонтологический парк в с. Путилово является пилотным проектом, в целях популяризации науки и привлечения внимания к палеонтологическому наследию имеются планы по созданию аналогичных площадок в Ломоносовском и Кингисеппском муниципальных районах, а также в других регионах России.</w:t>
      </w:r>
    </w:p>
    <w:p w14:paraId="6FD08748" w14:textId="77777777" w:rsidR="000E541A" w:rsidRPr="00966FEE" w:rsidRDefault="000E541A">
      <w:pPr>
        <w:pStyle w:val="a1"/>
        <w:ind w:firstLine="0"/>
        <w:rPr>
          <w:b/>
          <w:bCs/>
          <w:color w:val="000000" w:themeColor="text1"/>
        </w:rPr>
      </w:pPr>
    </w:p>
    <w:p w14:paraId="2DE2C327" w14:textId="77777777" w:rsidR="000E541A" w:rsidRPr="00966FEE" w:rsidRDefault="00E5408B" w:rsidP="00271EA0">
      <w:pPr>
        <w:pStyle w:val="a1"/>
        <w:keepNext/>
        <w:keepLines/>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t>Культурно-познавательная и религиозно-паломническая</w:t>
      </w:r>
    </w:p>
    <w:p w14:paraId="6F657B84" w14:textId="77777777" w:rsidR="000E541A" w:rsidRPr="00966FEE" w:rsidRDefault="00E5408B" w:rsidP="00A95A13">
      <w:pPr>
        <w:pStyle w:val="a1"/>
        <w:keepNext/>
        <w:keepLines/>
        <w:outlineLvl w:val="4"/>
        <w:rPr>
          <w:b/>
          <w:bCs/>
          <w:color w:val="000000" w:themeColor="text1"/>
          <w:szCs w:val="28"/>
        </w:rPr>
      </w:pPr>
      <w:r w:rsidRPr="00966FEE">
        <w:rPr>
          <w:b/>
          <w:bCs/>
          <w:color w:val="000000" w:themeColor="text1"/>
          <w:szCs w:val="28"/>
        </w:rPr>
        <w:t>Туристско-рекреационная зона «Деревянное зодчество»</w:t>
      </w:r>
    </w:p>
    <w:p w14:paraId="23407AAE" w14:textId="77777777" w:rsidR="000E541A" w:rsidRPr="00966FEE" w:rsidRDefault="00E5408B" w:rsidP="00A95A13">
      <w:pPr>
        <w:pStyle w:val="a1"/>
        <w:keepNext/>
        <w:keepLines/>
        <w:rPr>
          <w:b/>
          <w:bCs/>
          <w:color w:val="000000" w:themeColor="text1"/>
        </w:rPr>
      </w:pPr>
      <w:r w:rsidRPr="00966FEE">
        <w:rPr>
          <w:color w:val="000000" w:themeColor="text1"/>
          <w:szCs w:val="28"/>
        </w:rPr>
        <w:t>Туристско-рекреационный район: Лужский, Лодейнопольский.</w:t>
      </w:r>
    </w:p>
    <w:p w14:paraId="7BAF2545" w14:textId="1853022D" w:rsidR="000E541A" w:rsidRPr="00966FEE" w:rsidRDefault="00E5408B" w:rsidP="00A95A13">
      <w:pPr>
        <w:pStyle w:val="a1"/>
        <w:keepNext/>
        <w:keepLines/>
        <w:tabs>
          <w:tab w:val="left" w:pos="3375"/>
        </w:tabs>
        <w:rPr>
          <w:color w:val="000000" w:themeColor="text1"/>
          <w:szCs w:val="28"/>
        </w:rPr>
      </w:pPr>
      <w:r w:rsidRPr="00966FEE">
        <w:rPr>
          <w:color w:val="000000" w:themeColor="text1"/>
          <w:szCs w:val="28"/>
        </w:rPr>
        <w:t xml:space="preserve">Местоположение: г.п. Вырица, </w:t>
      </w:r>
      <w:r w:rsidR="00C80181" w:rsidRPr="00966FEE">
        <w:rPr>
          <w:color w:val="000000" w:themeColor="text1"/>
          <w:szCs w:val="28"/>
        </w:rPr>
        <w:t xml:space="preserve">дер. Введенское </w:t>
      </w:r>
      <w:r w:rsidRPr="00966FEE">
        <w:rPr>
          <w:color w:val="000000" w:themeColor="text1"/>
          <w:szCs w:val="28"/>
        </w:rPr>
        <w:t>Гатчинского муниципального округа, Важинское, Вознесенское, Подпорожское городские поселения Подпорожского муниципального района.</w:t>
      </w:r>
    </w:p>
    <w:p w14:paraId="0935D3E3" w14:textId="790EFC1A" w:rsidR="000E541A" w:rsidRPr="00966FEE" w:rsidRDefault="00E5408B" w:rsidP="00A95A13">
      <w:pPr>
        <w:keepNext/>
        <w:keepLines/>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Общая площадь: </w:t>
      </w:r>
      <w:r w:rsidR="007328F5" w:rsidRPr="00966FEE">
        <w:rPr>
          <w:rFonts w:ascii="Times New Roman" w:hAnsi="Times New Roman"/>
          <w:color w:val="000000" w:themeColor="text1"/>
          <w:sz w:val="28"/>
          <w:szCs w:val="28"/>
        </w:rPr>
        <w:t xml:space="preserve">12122,67 </w:t>
      </w:r>
      <w:r w:rsidRPr="00966FEE">
        <w:rPr>
          <w:rFonts w:ascii="Times New Roman" w:hAnsi="Times New Roman"/>
          <w:color w:val="000000" w:themeColor="text1"/>
          <w:sz w:val="28"/>
          <w:szCs w:val="28"/>
        </w:rPr>
        <w:t xml:space="preserve">га (кластерного типа, состоит из </w:t>
      </w:r>
      <w:r w:rsidR="00C80181" w:rsidRPr="00966FEE">
        <w:rPr>
          <w:rFonts w:ascii="Times New Roman" w:hAnsi="Times New Roman"/>
          <w:color w:val="000000" w:themeColor="text1"/>
          <w:sz w:val="28"/>
          <w:szCs w:val="28"/>
        </w:rPr>
        <w:t>четырех</w:t>
      </w:r>
      <w:r w:rsidRPr="00966FEE">
        <w:rPr>
          <w:rFonts w:ascii="Times New Roman" w:hAnsi="Times New Roman"/>
          <w:color w:val="000000" w:themeColor="text1"/>
          <w:sz w:val="28"/>
          <w:szCs w:val="28"/>
        </w:rPr>
        <w:t xml:space="preserve"> участков).</w:t>
      </w:r>
    </w:p>
    <w:p w14:paraId="710E5CD7" w14:textId="77777777" w:rsidR="000E541A" w:rsidRPr="00966FEE" w:rsidRDefault="00E5408B">
      <w:pPr>
        <w:widowControl w:val="0"/>
        <w:spacing w:after="0" w:line="240" w:lineRule="auto"/>
        <w:ind w:firstLine="709"/>
        <w:contextualSpacing/>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Наличие уникальных памятников истории и культуры, высокий природно-рекреационный потенциал Подпорожского муниципального района, культурные традиции вепсов, проживающих на территории района, позволяют развивать многие виды туристской деятельности.</w:t>
      </w:r>
    </w:p>
    <w:p w14:paraId="4F0C98D8"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В Подпорожском муниципальном районе насчитывается более 120 архитектурных памятников, в их числе около 60 являются уникальными памятниками храмового деревянного зодчества XV-XVII вв., в том числе Дмитриевская церковь (1783 г.) в с. Щелейки, церковь Рождества Богородицы (1659 г.) в с. Гимрека, Никольская церковь (XVII в.) дер. Согиницы, Церковь Воскресения Христова (1630 г.) в дер. Курпово и многие другие. Большинство деревянных церквей Присвирья относится к прионежской школе, известной в основном по острову Кижи. </w:t>
      </w:r>
    </w:p>
    <w:p w14:paraId="3150704F" w14:textId="77777777" w:rsidR="000E541A" w:rsidRPr="00966FEE" w:rsidRDefault="00E5408B">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В Подпорожском муниципальном районе уникальные деревянные церкви расположены в малонаселенных или полузаброшенных населенных пунктах, для которых такие культовые православные объекты – единственный фактор привлечения туристов.</w:t>
      </w:r>
    </w:p>
    <w:p w14:paraId="75F1585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целях реализации возможности воссоздания единого архитектурного комплекса наподобие Кижей схемой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и межконфессиональных отношений предусмотрено создание трех кластерных участков туристско-рекреационной зоны регионального значения «Деревянное зодчество», объединяющих близлежащие к </w:t>
      </w:r>
      <w:r w:rsidRPr="00966FEE">
        <w:rPr>
          <w:rFonts w:ascii="Times New Roman" w:eastAsia="Times New Roman" w:hAnsi="Times New Roman" w:cs="Times New Roman"/>
          <w:color w:val="000000" w:themeColor="text1"/>
          <w:sz w:val="28"/>
          <w:szCs w:val="24"/>
          <w:lang w:eastAsia="ru-RU"/>
        </w:rPr>
        <w:lastRenderedPageBreak/>
        <w:t>друг другу населенные пункты Подпорожского муниципального района, в которых расположены памятники церковного деревянного зодчества.</w:t>
      </w:r>
    </w:p>
    <w:p w14:paraId="46D80DE7"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Первый кластерный участок расположен в Важинском городском поселении по обоим берегам реки Важинка от г.п. Важины до дер. Гришино и включает в себя:</w:t>
      </w:r>
    </w:p>
    <w:p w14:paraId="699A2537" w14:textId="77777777" w:rsidR="000E541A" w:rsidRPr="00966FEE" w:rsidRDefault="00E5408B" w:rsidP="00271EA0">
      <w:pPr>
        <w:numPr>
          <w:ilvl w:val="0"/>
          <w:numId w:val="185"/>
        </w:numPr>
        <w:tabs>
          <w:tab w:val="left" w:pos="0"/>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Церковь Воскресения Христова в дер. Курпово, являющаяся единственным известным деревянным храмом, основанным на срубе с десятью гранями, построена в 1630 году и представляет собой смесь традиций северного деревянного зодчества и классицистической архитектуры.</w:t>
      </w:r>
    </w:p>
    <w:p w14:paraId="5992A810" w14:textId="77777777" w:rsidR="000E541A" w:rsidRPr="00966FEE" w:rsidRDefault="00E5408B" w:rsidP="00271EA0">
      <w:pPr>
        <w:numPr>
          <w:ilvl w:val="0"/>
          <w:numId w:val="185"/>
        </w:numPr>
        <w:tabs>
          <w:tab w:val="left" w:pos="0"/>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Храмовый комплекс церквей Николая Чудотворца и Илии Пророка в дер. Согиницы, возведенный в 1696 году, является редким образцом шатрового храма прионежской школы на территории Ленинградской области.</w:t>
      </w:r>
    </w:p>
    <w:p w14:paraId="6A465C08" w14:textId="77777777" w:rsidR="000E541A" w:rsidRPr="00966FEE" w:rsidRDefault="00E5408B" w:rsidP="00271EA0">
      <w:pPr>
        <w:numPr>
          <w:ilvl w:val="0"/>
          <w:numId w:val="185"/>
        </w:numPr>
        <w:tabs>
          <w:tab w:val="left" w:pos="0"/>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Экопоселение в дер. Гришино, где организуются семинары и фестивали, посвященные возрождению народных традиций, этнической культуры. </w:t>
      </w:r>
    </w:p>
    <w:p w14:paraId="2845802A"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Второй кластерный участок расположен в Подпорожском городском поселении вдоль автомобильной дороги федерального значения А-215 «Лодейное Поле – Вытегра – Прокшино – Плесецк – Брин-Наволок» от дер. Гоморовичи до дер. Радионово и включает в себя:</w:t>
      </w:r>
    </w:p>
    <w:p w14:paraId="0D529C42" w14:textId="77777777" w:rsidR="000E541A" w:rsidRPr="00966FEE" w:rsidRDefault="00E5408B" w:rsidP="00271EA0">
      <w:pPr>
        <w:numPr>
          <w:ilvl w:val="0"/>
          <w:numId w:val="184"/>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Часовню Святого Николая Чудотворца в дер. Гоморовичи, представляющую собой действующую деревянную часовню XVIII века из двух срубов, украшенную резьбой. </w:t>
      </w:r>
    </w:p>
    <w:p w14:paraId="35415104" w14:textId="77777777" w:rsidR="000E541A" w:rsidRPr="00966FEE" w:rsidRDefault="00E5408B" w:rsidP="00271EA0">
      <w:pPr>
        <w:numPr>
          <w:ilvl w:val="0"/>
          <w:numId w:val="184"/>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Церковь Георгия Победоносца в дер. Радионово на берегу Юксовского озера, основанную в 1493 году и являющейся третьей по возрасту из сохранившихся деревянных церквей России и самой старой на своем историческом месте (два более старых храма перевезены в музеи). Рядом также расположена Церковь Сретения Господня.</w:t>
      </w:r>
    </w:p>
    <w:p w14:paraId="25CDD368"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Третий кластерный участок расположен в Вознесенском городском поселении вдоль побережья Онежского озера от дер. Володарская на границе с Республикой Карелия до дер. Щелейки и включает в себя:</w:t>
      </w:r>
    </w:p>
    <w:p w14:paraId="64340529" w14:textId="77777777" w:rsidR="000E541A" w:rsidRPr="00966FEE" w:rsidRDefault="00E5408B" w:rsidP="00271EA0">
      <w:pPr>
        <w:numPr>
          <w:ilvl w:val="0"/>
          <w:numId w:val="183"/>
        </w:numPr>
        <w:tabs>
          <w:tab w:val="left" w:pos="1120"/>
        </w:tabs>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Ансамбль Гиморецкого погоста в дер. Гимрека, представляющий собой комплекс конца XVII века из шатровой церкви Рождества Пресвятой Богородицы и отдельно стоящей шатровой колокольни. Рядом с церковью расположены рубленые ворота с сохранившимися фрагментами ограды.</w:t>
      </w:r>
    </w:p>
    <w:p w14:paraId="3AB6E191" w14:textId="77777777" w:rsidR="000E541A" w:rsidRPr="00966FEE" w:rsidRDefault="00E5408B" w:rsidP="00271EA0">
      <w:pPr>
        <w:numPr>
          <w:ilvl w:val="0"/>
          <w:numId w:val="183"/>
        </w:numPr>
        <w:tabs>
          <w:tab w:val="left" w:pos="1120"/>
        </w:tabs>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Церковь Димитрия Солунского в дер. Щелейки (1783 г.), являющаяся уникальным памятником народного деревянного зодчества ввиду того, что церковь и колокольня расположены на одной продольной оси и связаны воедино деревянным мостиком-переходом.</w:t>
      </w:r>
    </w:p>
    <w:p w14:paraId="14F85231" w14:textId="77777777" w:rsidR="000E541A" w:rsidRPr="00966FEE" w:rsidRDefault="00E5408B" w:rsidP="00271EA0">
      <w:pPr>
        <w:numPr>
          <w:ilvl w:val="0"/>
          <w:numId w:val="183"/>
        </w:numPr>
        <w:tabs>
          <w:tab w:val="left" w:pos="1120"/>
        </w:tabs>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Территорию вдоль юго-западного побережья Онежского озера, в том числе частично включающую территорию особо охраняемой природной территории регионального значения памятника природы «Щелейки», где на поверхность выходят скальные породы южной оконечности Шокшинской гряды (габбро-диабазы и кварциты).</w:t>
      </w:r>
    </w:p>
    <w:p w14:paraId="1575E577"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Четвертый кластерный участок расположен в районе г.п. Вырица и </w:t>
      </w:r>
      <w:r w:rsidRPr="00966FEE">
        <w:rPr>
          <w:rFonts w:ascii="Times New Roman" w:eastAsia="Times New Roman" w:hAnsi="Times New Roman" w:cs="Times New Roman"/>
          <w:color w:val="000000" w:themeColor="text1"/>
          <w:sz w:val="28"/>
          <w:szCs w:val="24"/>
          <w:lang w:eastAsia="ru-RU"/>
        </w:rPr>
        <w:br/>
        <w:t>дер. Введенское Гатчинского муниципального округа и включает в себя:</w:t>
      </w:r>
    </w:p>
    <w:p w14:paraId="66F0BA87" w14:textId="5717F7FE" w:rsidR="000E541A" w:rsidRPr="00966FEE" w:rsidRDefault="00E5408B" w:rsidP="00271EA0">
      <w:pPr>
        <w:pStyle w:val="affa"/>
        <w:numPr>
          <w:ilvl w:val="0"/>
          <w:numId w:val="186"/>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lastRenderedPageBreak/>
        <w:t>Храм святых апостолов Петра и Павла в Вырице, представляющая собой деревянную церковь в форме эклектики, сооруженную в 1906</w:t>
      </w:r>
      <w:r w:rsidR="009F3A9D" w:rsidRPr="00966FEE">
        <w:rPr>
          <w:rFonts w:ascii="Times New Roman" w:eastAsia="Times New Roman" w:hAnsi="Times New Roman"/>
          <w:color w:val="000000" w:themeColor="text1"/>
          <w:sz w:val="28"/>
          <w:lang w:eastAsia="ru-RU"/>
        </w:rPr>
        <w:t xml:space="preserve"> </w:t>
      </w:r>
      <w:r w:rsidRPr="00966FEE">
        <w:rPr>
          <w:rFonts w:ascii="Times New Roman" w:eastAsia="Times New Roman" w:hAnsi="Times New Roman"/>
          <w:color w:val="000000" w:themeColor="text1"/>
          <w:sz w:val="28"/>
          <w:lang w:eastAsia="ru-RU"/>
        </w:rPr>
        <w:t>-</w:t>
      </w:r>
      <w:r w:rsidR="009F3A9D" w:rsidRPr="00966FEE">
        <w:rPr>
          <w:rFonts w:ascii="Times New Roman" w:eastAsia="Times New Roman" w:hAnsi="Times New Roman"/>
          <w:color w:val="000000" w:themeColor="text1"/>
          <w:sz w:val="28"/>
          <w:lang w:eastAsia="ru-RU"/>
        </w:rPr>
        <w:t xml:space="preserve"> </w:t>
      </w:r>
      <w:r w:rsidRPr="00966FEE">
        <w:rPr>
          <w:rFonts w:ascii="Times New Roman" w:eastAsia="Times New Roman" w:hAnsi="Times New Roman"/>
          <w:color w:val="000000" w:themeColor="text1"/>
          <w:sz w:val="28"/>
          <w:lang w:eastAsia="ru-RU"/>
        </w:rPr>
        <w:t>1908 годах. Его главными святынями являются ковчег-мощевик и чтимый образ Казанской иконы Божией Матери. К храму также приписана небольшая церковь Иоанна Кронштадтского (построена в 2005 г.).</w:t>
      </w:r>
    </w:p>
    <w:p w14:paraId="3C30C501" w14:textId="77777777" w:rsidR="000E541A" w:rsidRPr="00966FEE" w:rsidRDefault="00E5408B" w:rsidP="00271EA0">
      <w:pPr>
        <w:pStyle w:val="affa"/>
        <w:numPr>
          <w:ilvl w:val="0"/>
          <w:numId w:val="186"/>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Церковь Казанской иконы Божией Матери, прославившаяся благодаря имени преподобного Серафима Вырицкого и своей удивительной архитектуре в стиле древнерусских деревянных храмов XVI−XVII вв (построена в 1913 г.). В 2000-м году Преподобный Серафим Вырицкий был причислен к лику Святых.</w:t>
      </w:r>
    </w:p>
    <w:p w14:paraId="360289C9" w14:textId="77777777" w:rsidR="000E541A" w:rsidRPr="00966FEE" w:rsidRDefault="00E5408B" w:rsidP="00271EA0">
      <w:pPr>
        <w:pStyle w:val="affa"/>
        <w:numPr>
          <w:ilvl w:val="0"/>
          <w:numId w:val="186"/>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Общину христиан-трезвенников, основанную в 1905 году Иваном Чуриковым. В 1906 году на левом берегу реки Оредеж чуриковцы построили большой особняк синего цвета, выделяющийся своим архитектурным обликом (башня со шпилем, балконы и множество резных элементов).</w:t>
      </w:r>
    </w:p>
    <w:p w14:paraId="1A6CB65E" w14:textId="76D3A4F8" w:rsidR="000E541A" w:rsidRPr="00966FEE" w:rsidRDefault="00E5408B" w:rsidP="00271EA0">
      <w:pPr>
        <w:pStyle w:val="affa"/>
        <w:numPr>
          <w:ilvl w:val="0"/>
          <w:numId w:val="186"/>
        </w:numPr>
        <w:tabs>
          <w:tab w:val="left" w:pos="1148"/>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Церковь Введения во храм Пресвятой Богородицы в дер. Введенское, построенная в 2006</w:t>
      </w:r>
      <w:r w:rsidR="009F3A9D" w:rsidRPr="00966FEE">
        <w:rPr>
          <w:rFonts w:ascii="Times New Roman" w:eastAsia="Times New Roman" w:hAnsi="Times New Roman"/>
          <w:color w:val="000000" w:themeColor="text1"/>
          <w:sz w:val="28"/>
          <w:lang w:eastAsia="ru-RU"/>
        </w:rPr>
        <w:t xml:space="preserve"> </w:t>
      </w:r>
      <w:r w:rsidRPr="00966FEE">
        <w:rPr>
          <w:rFonts w:ascii="Times New Roman" w:eastAsia="Times New Roman" w:hAnsi="Times New Roman"/>
          <w:color w:val="000000" w:themeColor="text1"/>
          <w:sz w:val="28"/>
          <w:lang w:eastAsia="ru-RU"/>
        </w:rPr>
        <w:t>-</w:t>
      </w:r>
      <w:r w:rsidR="009F3A9D" w:rsidRPr="00966FEE">
        <w:rPr>
          <w:rFonts w:ascii="Times New Roman" w:eastAsia="Times New Roman" w:hAnsi="Times New Roman"/>
          <w:color w:val="000000" w:themeColor="text1"/>
          <w:sz w:val="28"/>
          <w:lang w:eastAsia="ru-RU"/>
        </w:rPr>
        <w:t xml:space="preserve"> </w:t>
      </w:r>
      <w:r w:rsidRPr="00966FEE">
        <w:rPr>
          <w:rFonts w:ascii="Times New Roman" w:eastAsia="Times New Roman" w:hAnsi="Times New Roman"/>
          <w:color w:val="000000" w:themeColor="text1"/>
          <w:sz w:val="28"/>
          <w:lang w:eastAsia="ru-RU"/>
        </w:rPr>
        <w:t>2007 годах на месте сгоревшей церкви 1845 года постройки.</w:t>
      </w:r>
    </w:p>
    <w:p w14:paraId="4F0B2708" w14:textId="77777777" w:rsidR="000E541A" w:rsidRPr="00966FEE" w:rsidRDefault="00E5408B">
      <w:pPr>
        <w:spacing w:after="0" w:line="240" w:lineRule="auto"/>
        <w:ind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 xml:space="preserve">Комитетом по культуре и туризму Ленинградской области в рамках развития религиозного и культурно-познавательного туризма и привлечения внимания к памятникам храмового деревянного зодчества разработан ряд туристических маршрутов, включающих в себя объекты показа планируемой туристско-рекреационной зоны регионального значения «Деревянное зодчество»: «Деревянное кольцо Подпорожья – жемчужина Присвирья», «Деревянное зодчество», «На краю Вепсской земли», «Соляные знаки православных храмов», «Деликатесы Онежского озера», «Тур в Вепсы», «Вепсская вышивка», «Сказки и быль вепсского леса». </w:t>
      </w:r>
    </w:p>
    <w:p w14:paraId="79E54348" w14:textId="7D5A9E62" w:rsidR="000E541A" w:rsidRPr="00966FEE" w:rsidRDefault="00E5408B">
      <w:pPr>
        <w:pStyle w:val="a1"/>
        <w:ind w:firstLine="708"/>
        <w:rPr>
          <w:color w:val="000000" w:themeColor="text1"/>
        </w:rPr>
      </w:pPr>
      <w:r w:rsidRPr="00966FEE">
        <w:rPr>
          <w:color w:val="000000" w:themeColor="text1"/>
        </w:rPr>
        <w:t>Туристско-рекреационная зона примыкает к границам памятник</w:t>
      </w:r>
      <w:r w:rsidR="00C80181" w:rsidRPr="00966FEE">
        <w:rPr>
          <w:color w:val="000000" w:themeColor="text1"/>
        </w:rPr>
        <w:t xml:space="preserve">а </w:t>
      </w:r>
      <w:r w:rsidRPr="00966FEE">
        <w:rPr>
          <w:color w:val="000000" w:themeColor="text1"/>
        </w:rPr>
        <w:t>природы «Щелейки»</w:t>
      </w:r>
      <w:r w:rsidR="00C80181" w:rsidRPr="00966FEE">
        <w:rPr>
          <w:color w:val="000000" w:themeColor="text1"/>
        </w:rPr>
        <w:t>, в</w:t>
      </w:r>
      <w:r w:rsidRPr="00966FEE">
        <w:rPr>
          <w:color w:val="000000" w:themeColor="text1"/>
        </w:rPr>
        <w:t xml:space="preserve"> границах </w:t>
      </w:r>
      <w:r w:rsidR="00C80181" w:rsidRPr="00966FEE">
        <w:rPr>
          <w:color w:val="000000" w:themeColor="text1"/>
        </w:rPr>
        <w:t>которого</w:t>
      </w:r>
      <w:r w:rsidRPr="00966FEE">
        <w:rPr>
          <w:color w:val="000000" w:themeColor="text1"/>
        </w:rPr>
        <w:t xml:space="preserve"> вдоль берега Онежского озера проходит экологический маршрут «Обитель батюшки Онеги».</w:t>
      </w:r>
    </w:p>
    <w:p w14:paraId="6B531824" w14:textId="77777777" w:rsidR="000E541A" w:rsidRPr="00966FEE" w:rsidRDefault="000E541A">
      <w:pPr>
        <w:pStyle w:val="a1"/>
        <w:ind w:firstLine="0"/>
        <w:rPr>
          <w:b/>
          <w:bCs/>
          <w:color w:val="000000" w:themeColor="text1"/>
        </w:rPr>
      </w:pPr>
    </w:p>
    <w:p w14:paraId="6DD20800" w14:textId="77777777" w:rsidR="000E541A" w:rsidRPr="00966FEE" w:rsidRDefault="00E5408B" w:rsidP="00271EA0">
      <w:pPr>
        <w:pStyle w:val="a1"/>
        <w:keepNext/>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t>Рекреационно-оздоровительная и природно-экологическая</w:t>
      </w:r>
    </w:p>
    <w:p w14:paraId="2D89C9A2" w14:textId="77777777" w:rsidR="000E541A" w:rsidRPr="00966FEE" w:rsidRDefault="00E5408B">
      <w:pPr>
        <w:pStyle w:val="a1"/>
        <w:keepNext/>
        <w:outlineLvl w:val="4"/>
        <w:rPr>
          <w:b/>
          <w:bCs/>
          <w:color w:val="000000" w:themeColor="text1"/>
          <w:szCs w:val="28"/>
        </w:rPr>
      </w:pPr>
      <w:r w:rsidRPr="00966FEE">
        <w:rPr>
          <w:b/>
          <w:bCs/>
          <w:color w:val="000000" w:themeColor="text1"/>
          <w:szCs w:val="28"/>
        </w:rPr>
        <w:t>Туристско-рекреационная зона «Берег Финского залива»</w:t>
      </w:r>
    </w:p>
    <w:p w14:paraId="1A091968" w14:textId="77777777" w:rsidR="000E541A" w:rsidRPr="00966FEE" w:rsidRDefault="00E5408B">
      <w:pPr>
        <w:pStyle w:val="a1"/>
        <w:rPr>
          <w:b/>
          <w:bCs/>
          <w:color w:val="000000" w:themeColor="text1"/>
        </w:rPr>
      </w:pPr>
      <w:r w:rsidRPr="00966FEE">
        <w:rPr>
          <w:color w:val="000000" w:themeColor="text1"/>
          <w:szCs w:val="28"/>
        </w:rPr>
        <w:t>Туристско-рекреационный район: Выборгский, Кингисеппский.</w:t>
      </w:r>
    </w:p>
    <w:p w14:paraId="6A205E2E" w14:textId="77777777" w:rsidR="000E541A" w:rsidRPr="00966FEE" w:rsidRDefault="00E5408B">
      <w:pPr>
        <w:pStyle w:val="a1"/>
        <w:tabs>
          <w:tab w:val="left" w:pos="3375"/>
        </w:tabs>
        <w:rPr>
          <w:color w:val="000000" w:themeColor="text1"/>
          <w:szCs w:val="28"/>
        </w:rPr>
      </w:pPr>
      <w:r w:rsidRPr="00966FEE">
        <w:rPr>
          <w:color w:val="000000" w:themeColor="text1"/>
          <w:szCs w:val="28"/>
        </w:rPr>
        <w:t>Местоположение: Приморское городское поселение, Полянское, Селезнёвское сельские поселения Выборгского муниципального района, Вистинское, Нежновское сельские поселения Кингисеппского муниципального района, Копорское сельское поселение Ломоносовского муниципального района.</w:t>
      </w:r>
    </w:p>
    <w:p w14:paraId="76C9FBC6" w14:textId="7FC537E8" w:rsidR="000E541A" w:rsidRPr="00966FEE" w:rsidRDefault="00E5408B">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w:t>
      </w:r>
      <w:r w:rsidRPr="00966FEE">
        <w:rPr>
          <w:color w:val="000000" w:themeColor="text1"/>
        </w:rPr>
        <w:t xml:space="preserve"> </w:t>
      </w:r>
      <w:r w:rsidR="007328F5" w:rsidRPr="00966FEE">
        <w:rPr>
          <w:rFonts w:ascii="Times New Roman" w:hAnsi="Times New Roman"/>
          <w:color w:val="000000" w:themeColor="text1"/>
          <w:sz w:val="28"/>
          <w:szCs w:val="28"/>
        </w:rPr>
        <w:t xml:space="preserve">6839,64 </w:t>
      </w:r>
      <w:r w:rsidRPr="00966FEE">
        <w:rPr>
          <w:rFonts w:ascii="Times New Roman" w:hAnsi="Times New Roman"/>
          <w:color w:val="000000" w:themeColor="text1"/>
          <w:sz w:val="28"/>
          <w:szCs w:val="28"/>
        </w:rPr>
        <w:t>га.</w:t>
      </w:r>
    </w:p>
    <w:p w14:paraId="3DCCDECE" w14:textId="77777777" w:rsidR="000E541A" w:rsidRPr="00966FEE" w:rsidRDefault="00E5408B">
      <w:pPr>
        <w:pStyle w:val="a1"/>
        <w:tabs>
          <w:tab w:val="left" w:pos="3375"/>
        </w:tabs>
        <w:rPr>
          <w:color w:val="000000" w:themeColor="text1"/>
          <w:szCs w:val="28"/>
        </w:rPr>
      </w:pPr>
      <w:r w:rsidRPr="00966FEE">
        <w:rPr>
          <w:color w:val="000000" w:themeColor="text1"/>
          <w:szCs w:val="28"/>
        </w:rPr>
        <w:t>Туристско-рекреационная зона объединяет в себе ряд прибрежных территорий южной и северной части Финского залива, включающих живописные бухты и мысы, обширные лесные массивы, разнообразие прибрежных и материковых ландшафтов, рекреационные зоны и пляжи, и состоит из нескольких участков:</w:t>
      </w:r>
    </w:p>
    <w:p w14:paraId="778C52AF" w14:textId="77777777" w:rsidR="000E541A" w:rsidRPr="00966FEE" w:rsidRDefault="00E5408B" w:rsidP="00271EA0">
      <w:pPr>
        <w:pStyle w:val="a1"/>
        <w:numPr>
          <w:ilvl w:val="6"/>
          <w:numId w:val="59"/>
        </w:numPr>
        <w:tabs>
          <w:tab w:val="left" w:pos="1120"/>
          <w:tab w:val="left" w:pos="3375"/>
        </w:tabs>
        <w:ind w:left="0" w:firstLine="709"/>
        <w:rPr>
          <w:color w:val="000000" w:themeColor="text1"/>
          <w:szCs w:val="28"/>
        </w:rPr>
      </w:pPr>
      <w:r w:rsidRPr="00966FEE">
        <w:rPr>
          <w:color w:val="000000" w:themeColor="text1"/>
          <w:szCs w:val="28"/>
        </w:rPr>
        <w:t>Территория на берегу Копорской губы Финского залива (Ломоносовский и Кингисеппский муниципальные районы), характеризующаяся благоприятными климатическими условиями и ландшафтами, протяженной береговой линией Финского залива, наличием мест массового отдыха населения.</w:t>
      </w:r>
    </w:p>
    <w:p w14:paraId="5D4CF936" w14:textId="77777777" w:rsidR="000E541A" w:rsidRPr="00966FEE" w:rsidRDefault="00E5408B">
      <w:pPr>
        <w:pStyle w:val="a1"/>
        <w:tabs>
          <w:tab w:val="left" w:pos="1120"/>
          <w:tab w:val="left" w:pos="3375"/>
        </w:tabs>
        <w:rPr>
          <w:color w:val="000000" w:themeColor="text1"/>
          <w:szCs w:val="28"/>
        </w:rPr>
      </w:pPr>
      <w:r w:rsidRPr="00966FEE">
        <w:rPr>
          <w:color w:val="000000" w:themeColor="text1"/>
          <w:szCs w:val="28"/>
        </w:rPr>
        <w:lastRenderedPageBreak/>
        <w:t>Наиболее привлекательными зонами являются: территория в районе озера Копанское, где расположен ряд объектов туризма и рекреации (санаторий, базы отдыха, детский оздоровительно-образовательный загородный центр), и территория в районе дер. Систо-Палкино, расположенная на берегах р. Систа и выделяющаяся песчаными пляжами и сосновым лесом.</w:t>
      </w:r>
    </w:p>
    <w:p w14:paraId="6D016D59"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В границах данного участка вокруг Копанского озера частично расположен </w:t>
      </w:r>
      <w:r w:rsidRPr="00966FEE">
        <w:rPr>
          <w:color w:val="000000" w:themeColor="text1"/>
        </w:rPr>
        <w:t xml:space="preserve">государственный природный заказник «Котельский», границы и режим особой охраны которого утверждены постановлением Правительства Ленинградской области от 13.05.2011 № 134, с </w:t>
      </w:r>
      <w:r w:rsidRPr="00966FEE">
        <w:rPr>
          <w:color w:val="000000" w:themeColor="text1"/>
          <w:szCs w:val="28"/>
        </w:rPr>
        <w:t>пешеходным экологическим маршрутом Берег Копорской губы.</w:t>
      </w:r>
    </w:p>
    <w:p w14:paraId="6ACCDC47" w14:textId="16029171" w:rsidR="000E541A" w:rsidRPr="00966FEE" w:rsidRDefault="00E5408B" w:rsidP="00271EA0">
      <w:pPr>
        <w:pStyle w:val="a1"/>
        <w:numPr>
          <w:ilvl w:val="0"/>
          <w:numId w:val="187"/>
        </w:numPr>
        <w:tabs>
          <w:tab w:val="left" w:pos="1134"/>
          <w:tab w:val="left" w:pos="3375"/>
        </w:tabs>
        <w:ind w:left="0" w:firstLine="709"/>
        <w:rPr>
          <w:color w:val="000000" w:themeColor="text1"/>
          <w:szCs w:val="28"/>
        </w:rPr>
      </w:pPr>
      <w:r w:rsidRPr="00966FEE">
        <w:rPr>
          <w:color w:val="000000" w:themeColor="text1"/>
          <w:szCs w:val="28"/>
        </w:rPr>
        <w:t xml:space="preserve">Территория северного побережья Финского залива в границах Приморского городского поселения и Полянского сельского поселения Выборгского муниципального района, обладающая высоким природно-рекреационным потенциалом и популярная у отдыхающих. Вдоль берега тянутся песчаные пляжи и объекты размещения – базы отдыха, гостиницы, кемпинги и турбазы. Наиболее привлекательными являются территории на берегу бухты Дубковая, где сосредоточено наибольшее количество объектов отдыха и туристической инфраструктуры (в том числе яхт-клуб, объекты питания, </w:t>
      </w:r>
      <w:r w:rsidR="00B34D96" w:rsidRPr="00966FEE">
        <w:rPr>
          <w:color w:val="000000" w:themeColor="text1"/>
          <w:szCs w:val="28"/>
        </w:rPr>
        <w:t>спа</w:t>
      </w:r>
      <w:r w:rsidRPr="00966FEE">
        <w:rPr>
          <w:color w:val="000000" w:themeColor="text1"/>
          <w:szCs w:val="28"/>
        </w:rPr>
        <w:t>-салон и веревочный парк).</w:t>
      </w:r>
    </w:p>
    <w:p w14:paraId="502B6DD4" w14:textId="77777777" w:rsidR="000E541A" w:rsidRPr="00966FEE" w:rsidRDefault="00E5408B">
      <w:pPr>
        <w:pStyle w:val="a1"/>
        <w:tabs>
          <w:tab w:val="left" w:pos="1134"/>
          <w:tab w:val="left" w:pos="3375"/>
        </w:tabs>
        <w:rPr>
          <w:color w:val="000000" w:themeColor="text1"/>
          <w:szCs w:val="28"/>
        </w:rPr>
      </w:pPr>
      <w:r w:rsidRPr="00966FEE">
        <w:rPr>
          <w:color w:val="000000" w:themeColor="text1"/>
          <w:szCs w:val="28"/>
        </w:rPr>
        <w:t>Среди достопримечательностей можно выделить Данилов камень, несколько маяков (в том числе маяк Стирсудден), смотровых площадок, могила Микаэля Агриколы, часовня Николая Чудотворца на пирсе в бухте Дубковой.</w:t>
      </w:r>
    </w:p>
    <w:p w14:paraId="2D21365C" w14:textId="77777777" w:rsidR="000E541A" w:rsidRPr="00966FEE" w:rsidRDefault="00E5408B">
      <w:pPr>
        <w:pStyle w:val="a1"/>
        <w:tabs>
          <w:tab w:val="left" w:pos="3375"/>
        </w:tabs>
        <w:rPr>
          <w:color w:val="000000" w:themeColor="text1"/>
          <w:szCs w:val="28"/>
        </w:rPr>
      </w:pPr>
      <w:r w:rsidRPr="00966FEE">
        <w:rPr>
          <w:color w:val="000000" w:themeColor="text1"/>
        </w:rPr>
        <w:t>Данный участок примыкает к границам памятника природы регионального значения «Бухта Жёлтая», границы и режим особой охраны которого утверждены постановлением Правительства Ленинградской области от 28.02.2023 № 130.</w:t>
      </w:r>
    </w:p>
    <w:p w14:paraId="6E2F20D1" w14:textId="77777777" w:rsidR="000E541A" w:rsidRPr="00966FEE" w:rsidRDefault="00E5408B" w:rsidP="00271EA0">
      <w:pPr>
        <w:pStyle w:val="affa"/>
        <w:numPr>
          <w:ilvl w:val="0"/>
          <w:numId w:val="187"/>
        </w:numPr>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Территория на берегу Выборгского залива в границах Селезнёвского сельского поселения Выборгского муниципального района, менее освоенная в туристско-рекреационном отношении, но обладающая хорошим потенциалом за счет живописных северных ландшафтов Карельского перешейка, изрезанности береговой линии и наличия островов. </w:t>
      </w:r>
    </w:p>
    <w:p w14:paraId="210AD103" w14:textId="77777777" w:rsidR="000E541A" w:rsidRPr="00966FEE" w:rsidRDefault="00E5408B">
      <w:pPr>
        <w:pStyle w:val="affa"/>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На территории расположены ряд объектов размещения – баз отдыха, мест массового отдыха населения и пляжных зон, а также достопримечательностей военной тематики (оборонительные сооружения, братские захоронения, останки финского гидроаэродрома). Наиболее популярным местом является пос. Подборовье и его окрестности, где расположены гостиница, базы отдыха, детский лагерь, объекты туристической инфраструктуры, живописные пляжи и пристани. Осуществляются водные прогулки и экскурсии на катамаранах или яхтах по Финскому заливу с высадкой на острова.</w:t>
      </w:r>
    </w:p>
    <w:p w14:paraId="370126E6" w14:textId="5A0ADEA7" w:rsidR="000E541A" w:rsidRPr="00966FEE" w:rsidRDefault="00E5408B">
      <w:pPr>
        <w:pStyle w:val="affa"/>
        <w:tabs>
          <w:tab w:val="left" w:pos="1148"/>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Поблизости расположен культурно-познавательный маршрут «Северный», включающий в себя маяк Стирсудден.</w:t>
      </w:r>
    </w:p>
    <w:p w14:paraId="423E11FB" w14:textId="77777777" w:rsidR="000E541A" w:rsidRPr="00966FEE" w:rsidRDefault="00E5408B">
      <w:pPr>
        <w:pStyle w:val="a1"/>
        <w:tabs>
          <w:tab w:val="left" w:pos="3375"/>
        </w:tabs>
        <w:rPr>
          <w:color w:val="000000" w:themeColor="text1"/>
        </w:rPr>
      </w:pPr>
      <w:r w:rsidRPr="00966FEE">
        <w:rPr>
          <w:color w:val="000000" w:themeColor="text1"/>
        </w:rPr>
        <w:t xml:space="preserve">Основной проблемой развития туризма на территории туристско-рекреационной зоны «Берег Финского залива» является отсутствие развитой для отдыха и досуга инфраструктуры при высоком туристско-рекреационном потенциале. Возможно размещение объектов рекреации, благоустройство пляжей, </w:t>
      </w:r>
      <w:r w:rsidRPr="00966FEE">
        <w:rPr>
          <w:color w:val="000000" w:themeColor="text1"/>
        </w:rPr>
        <w:lastRenderedPageBreak/>
        <w:t xml:space="preserve">организация туристических и экологических маршрутов и создание необходимой инфраструктуры для этого, а также развитие водных, в том числе активных, видов спорта. </w:t>
      </w:r>
    </w:p>
    <w:p w14:paraId="6244AE83" w14:textId="77777777" w:rsidR="000E541A" w:rsidRPr="00966FEE" w:rsidRDefault="00E5408B">
      <w:pPr>
        <w:pStyle w:val="a1"/>
        <w:tabs>
          <w:tab w:val="left" w:pos="3375"/>
        </w:tabs>
        <w:rPr>
          <w:color w:val="000000" w:themeColor="text1"/>
        </w:rPr>
      </w:pPr>
      <w:r w:rsidRPr="00966FEE">
        <w:rPr>
          <w:color w:val="000000" w:themeColor="text1"/>
        </w:rPr>
        <w:t>При этом при создании и развитии туристско-рекреационной зоны «Берег Финского залива» для сохранения рекреационного потенциала и ландшафтов прибрежных территорий требуется регулирование градостроительного развития, включая жилищное, рекреационное и инженерно-транспортное строительство.</w:t>
      </w:r>
    </w:p>
    <w:p w14:paraId="6619A2AC" w14:textId="77777777" w:rsidR="00D616E7" w:rsidRPr="00966FEE" w:rsidRDefault="00D616E7">
      <w:pPr>
        <w:pStyle w:val="a1"/>
        <w:tabs>
          <w:tab w:val="left" w:pos="3375"/>
        </w:tabs>
        <w:rPr>
          <w:color w:val="000000" w:themeColor="text1"/>
        </w:rPr>
      </w:pPr>
    </w:p>
    <w:p w14:paraId="10757599" w14:textId="77777777" w:rsidR="00A41B0C" w:rsidRPr="00966FEE" w:rsidRDefault="00A41B0C" w:rsidP="00A41B0C">
      <w:pPr>
        <w:pStyle w:val="a1"/>
        <w:keepNext/>
        <w:outlineLvl w:val="4"/>
        <w:rPr>
          <w:b/>
          <w:bCs/>
          <w:color w:val="000000" w:themeColor="text1"/>
          <w:szCs w:val="28"/>
        </w:rPr>
      </w:pPr>
      <w:r w:rsidRPr="00966FEE">
        <w:rPr>
          <w:b/>
          <w:bCs/>
          <w:color w:val="000000" w:themeColor="text1"/>
          <w:szCs w:val="28"/>
        </w:rPr>
        <w:t>Туристско-рекреационная зона Ропшинская-2</w:t>
      </w:r>
    </w:p>
    <w:p w14:paraId="052D2A87" w14:textId="77777777" w:rsidR="00A41B0C" w:rsidRPr="00966FEE" w:rsidRDefault="00A41B0C" w:rsidP="00A41B0C">
      <w:pPr>
        <w:pStyle w:val="a1"/>
        <w:rPr>
          <w:b/>
          <w:bCs/>
          <w:color w:val="000000" w:themeColor="text1"/>
        </w:rPr>
      </w:pPr>
      <w:r w:rsidRPr="00966FEE">
        <w:rPr>
          <w:color w:val="000000" w:themeColor="text1"/>
          <w:szCs w:val="28"/>
        </w:rPr>
        <w:t>Туристско-рекреационный район: зона агломерации.</w:t>
      </w:r>
    </w:p>
    <w:p w14:paraId="30C53C82" w14:textId="77777777" w:rsidR="00A41B0C" w:rsidRPr="00966FEE" w:rsidRDefault="00A41B0C" w:rsidP="00A41B0C">
      <w:pPr>
        <w:pStyle w:val="a1"/>
        <w:tabs>
          <w:tab w:val="left" w:pos="3375"/>
        </w:tabs>
        <w:rPr>
          <w:color w:val="000000" w:themeColor="text1"/>
          <w:szCs w:val="28"/>
        </w:rPr>
      </w:pPr>
      <w:r w:rsidRPr="00966FEE">
        <w:rPr>
          <w:color w:val="000000" w:themeColor="text1"/>
          <w:szCs w:val="28"/>
        </w:rPr>
        <w:t>Местоположение: вблизи пос. Ропша и дер. Малые Горки Ропшинского сельского поселения Ломоносовского муниципального района.</w:t>
      </w:r>
    </w:p>
    <w:p w14:paraId="19AF1B4C" w14:textId="77777777" w:rsidR="00A41B0C" w:rsidRPr="00966FEE" w:rsidRDefault="00A41B0C" w:rsidP="00A41B0C">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46,85 га.</w:t>
      </w:r>
    </w:p>
    <w:p w14:paraId="6DB704CE" w14:textId="77777777" w:rsidR="00A41B0C" w:rsidRPr="00966FEE" w:rsidRDefault="00A41B0C" w:rsidP="00A41B0C">
      <w:pPr>
        <w:pStyle w:val="a1"/>
        <w:tabs>
          <w:tab w:val="left" w:pos="3375"/>
        </w:tabs>
        <w:rPr>
          <w:color w:val="000000" w:themeColor="text1"/>
          <w:szCs w:val="28"/>
        </w:rPr>
      </w:pPr>
      <w:r w:rsidRPr="00966FEE">
        <w:rPr>
          <w:color w:val="000000" w:themeColor="text1"/>
          <w:szCs w:val="28"/>
        </w:rPr>
        <w:t>В настоящее время Ропшинское сельское поселение развивается как популярное место загородного отдыха. Туристско-рекреационная зона</w:t>
      </w:r>
      <w:r w:rsidRPr="00966FEE">
        <w:rPr>
          <w:color w:val="000000" w:themeColor="text1"/>
        </w:rPr>
        <w:t xml:space="preserve"> </w:t>
      </w:r>
      <w:r w:rsidRPr="00966FEE">
        <w:rPr>
          <w:color w:val="000000" w:themeColor="text1"/>
          <w:szCs w:val="28"/>
        </w:rPr>
        <w:t>Ропшинская-2, расположенная к югу от Ропшинского дворцово-паркового комплекса, представляет собой лесной массив вдоль реки Стрелка с прогулочными пешеходными тропами.</w:t>
      </w:r>
    </w:p>
    <w:p w14:paraId="214036A5" w14:textId="77777777" w:rsidR="00A41B0C" w:rsidRPr="00966FEE" w:rsidRDefault="00A41B0C" w:rsidP="00A41B0C">
      <w:pPr>
        <w:pStyle w:val="a1"/>
        <w:tabs>
          <w:tab w:val="left" w:pos="3375"/>
        </w:tabs>
        <w:rPr>
          <w:color w:val="000000" w:themeColor="text1"/>
          <w:szCs w:val="28"/>
        </w:rPr>
      </w:pPr>
      <w:r w:rsidRPr="00966FEE">
        <w:rPr>
          <w:color w:val="000000" w:themeColor="text1"/>
          <w:szCs w:val="28"/>
        </w:rPr>
        <w:t>Также в границы туристско-рекреационной зоны включена часть пос. Ропша, где расположены загородный комплекс «Ропшинская Рапсодия» и Кировский пруд с рыбным хозяйством. Загородный комплекс предоставляет услуги проживания, бани, банкетного зала, спортивного комплекса и рыбалки.</w:t>
      </w:r>
    </w:p>
    <w:p w14:paraId="377D0952" w14:textId="77777777" w:rsidR="00A41B0C" w:rsidRPr="00966FEE" w:rsidRDefault="00A41B0C" w:rsidP="00A41B0C">
      <w:pPr>
        <w:pStyle w:val="a1"/>
        <w:tabs>
          <w:tab w:val="left" w:pos="3375"/>
        </w:tabs>
        <w:rPr>
          <w:color w:val="000000" w:themeColor="text1"/>
          <w:szCs w:val="28"/>
        </w:rPr>
      </w:pPr>
      <w:r w:rsidRPr="00966FEE">
        <w:rPr>
          <w:color w:val="000000" w:themeColor="text1"/>
          <w:szCs w:val="28"/>
        </w:rPr>
        <w:t>Туристско-рекреационная зона частично включена в границы планируемого государственного природного заказника «Верховья рек парков Петергофской дороги», создание которого предусмотрено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 с целью поддержания качества воды и сохранения меженного стока гидросистемы дворцово-парковых комплексов, сохранения и восстановления участков лесной растительности.</w:t>
      </w:r>
    </w:p>
    <w:p w14:paraId="52DB5D2A" w14:textId="77777777" w:rsidR="00A41B0C" w:rsidRPr="00966FEE" w:rsidRDefault="00A41B0C" w:rsidP="00A41B0C">
      <w:pPr>
        <w:pStyle w:val="a1"/>
        <w:tabs>
          <w:tab w:val="left" w:pos="3375"/>
        </w:tabs>
        <w:rPr>
          <w:color w:val="000000" w:themeColor="text1"/>
          <w:szCs w:val="28"/>
        </w:rPr>
      </w:pPr>
      <w:r w:rsidRPr="00966FEE">
        <w:rPr>
          <w:color w:val="000000" w:themeColor="text1"/>
          <w:szCs w:val="28"/>
        </w:rPr>
        <w:t>Вдоль течения реки Стрелка создан пешеходный экологический маршрут «Долина родников», который проходит по территории пос. Ропша и дер. Большие Горки и включает в себя родники, «родники-кипуны», обычные и рыбоводные пруды и различные достопримечательности. В настоящее время предусмотрено облагораживание территории с обустройством смотровых площадок, лестниц и мостиков, посадкой водолюбивых растений, проведением освещения и подсветки.</w:t>
      </w:r>
    </w:p>
    <w:p w14:paraId="4491EDF2" w14:textId="77777777" w:rsidR="00A41B0C" w:rsidRPr="00966FEE" w:rsidRDefault="00A41B0C" w:rsidP="00A41B0C">
      <w:pPr>
        <w:pStyle w:val="a1"/>
        <w:tabs>
          <w:tab w:val="left" w:pos="3375"/>
        </w:tabs>
        <w:rPr>
          <w:color w:val="000000" w:themeColor="text1"/>
        </w:rPr>
      </w:pPr>
      <w:r w:rsidRPr="00966FEE">
        <w:rPr>
          <w:color w:val="000000" w:themeColor="text1"/>
          <w:szCs w:val="28"/>
        </w:rPr>
        <w:t>Планируемое развитие на территории Ропшинского сельского поселения рекреационных функций обуславливает необходимость обеспечения соответствующей инфраструктурой. Генеральным планом Ропшинского сельского поселения предусматривается о</w:t>
      </w:r>
      <w:r w:rsidRPr="00966FEE">
        <w:rPr>
          <w:color w:val="000000" w:themeColor="text1"/>
        </w:rPr>
        <w:t xml:space="preserve">борудование мест для остановки и отдыха туристов, обустройство </w:t>
      </w:r>
      <w:r w:rsidRPr="00966FEE">
        <w:rPr>
          <w:color w:val="000000" w:themeColor="text1"/>
          <w:szCs w:val="28"/>
        </w:rPr>
        <w:t>п</w:t>
      </w:r>
      <w:r w:rsidRPr="00966FEE">
        <w:rPr>
          <w:color w:val="000000" w:themeColor="text1"/>
        </w:rPr>
        <w:t>ляжей и лодочной станции, строительство средств коллективного размещения.</w:t>
      </w:r>
    </w:p>
    <w:p w14:paraId="21929BF3" w14:textId="77777777" w:rsidR="00A41B0C" w:rsidRPr="00966FEE" w:rsidRDefault="00A41B0C">
      <w:pPr>
        <w:pStyle w:val="a1"/>
        <w:tabs>
          <w:tab w:val="left" w:pos="3375"/>
        </w:tabs>
        <w:rPr>
          <w:color w:val="000000" w:themeColor="text1"/>
        </w:rPr>
      </w:pPr>
    </w:p>
    <w:p w14:paraId="6CA2115E" w14:textId="7E12177A" w:rsidR="00A41B0C" w:rsidRPr="00966FEE" w:rsidRDefault="00A41B0C" w:rsidP="00A41B0C">
      <w:pPr>
        <w:pStyle w:val="a1"/>
        <w:keepNext/>
        <w:outlineLvl w:val="4"/>
        <w:rPr>
          <w:b/>
          <w:bCs/>
          <w:color w:val="000000" w:themeColor="text1"/>
          <w:szCs w:val="28"/>
        </w:rPr>
      </w:pPr>
      <w:r w:rsidRPr="00966FEE">
        <w:rPr>
          <w:b/>
          <w:bCs/>
          <w:color w:val="000000" w:themeColor="text1"/>
          <w:szCs w:val="28"/>
        </w:rPr>
        <w:lastRenderedPageBreak/>
        <w:t>Кургальская туристско-рекреационная зона</w:t>
      </w:r>
    </w:p>
    <w:p w14:paraId="512EC049" w14:textId="77777777" w:rsidR="00A41B0C" w:rsidRPr="00966FEE" w:rsidRDefault="00A41B0C" w:rsidP="00A41B0C">
      <w:pPr>
        <w:pStyle w:val="a1"/>
        <w:rPr>
          <w:b/>
          <w:bCs/>
          <w:color w:val="000000" w:themeColor="text1"/>
        </w:rPr>
      </w:pPr>
      <w:r w:rsidRPr="00966FEE">
        <w:rPr>
          <w:color w:val="000000" w:themeColor="text1"/>
          <w:szCs w:val="28"/>
        </w:rPr>
        <w:t>Туристско-рекреационный район: Кингисеппский.</w:t>
      </w:r>
    </w:p>
    <w:p w14:paraId="099381AC" w14:textId="1D706230" w:rsidR="00A41B0C" w:rsidRPr="00966FEE" w:rsidRDefault="00A41B0C" w:rsidP="00A41B0C">
      <w:pPr>
        <w:pStyle w:val="a1"/>
        <w:tabs>
          <w:tab w:val="left" w:pos="3375"/>
        </w:tabs>
        <w:rPr>
          <w:color w:val="000000" w:themeColor="text1"/>
          <w:szCs w:val="28"/>
        </w:rPr>
      </w:pPr>
      <w:r w:rsidRPr="00966FEE">
        <w:rPr>
          <w:color w:val="000000" w:themeColor="text1"/>
          <w:szCs w:val="28"/>
        </w:rPr>
        <w:t xml:space="preserve">Местоположение: Усть-Лужское сельское поселение Кингисеппского муниципального района. </w:t>
      </w:r>
    </w:p>
    <w:p w14:paraId="7AE24C18" w14:textId="5C76EE0E" w:rsidR="00A41B0C" w:rsidRPr="00966FEE" w:rsidRDefault="00A41B0C" w:rsidP="00A41B0C">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Общая </w:t>
      </w:r>
      <w:r w:rsidRPr="00966FEE">
        <w:rPr>
          <w:rFonts w:ascii="Times New Roman" w:hAnsi="Times New Roman" w:cs="Times New Roman"/>
          <w:color w:val="000000" w:themeColor="text1"/>
          <w:sz w:val="28"/>
          <w:szCs w:val="28"/>
        </w:rPr>
        <w:t xml:space="preserve">площадь: </w:t>
      </w:r>
      <w:r w:rsidR="007328F5" w:rsidRPr="00966FEE">
        <w:rPr>
          <w:rFonts w:ascii="Times New Roman" w:hAnsi="Times New Roman" w:cs="Times New Roman"/>
          <w:color w:val="000000" w:themeColor="text1"/>
          <w:sz w:val="28"/>
          <w:szCs w:val="28"/>
        </w:rPr>
        <w:t xml:space="preserve">714,14 </w:t>
      </w:r>
      <w:r w:rsidRPr="00966FEE">
        <w:rPr>
          <w:rFonts w:ascii="Times New Roman" w:hAnsi="Times New Roman" w:cs="Times New Roman"/>
          <w:color w:val="000000" w:themeColor="text1"/>
          <w:sz w:val="28"/>
          <w:szCs w:val="28"/>
        </w:rPr>
        <w:t>га.</w:t>
      </w:r>
    </w:p>
    <w:p w14:paraId="4A32FA18" w14:textId="0C63402B" w:rsidR="00800CA4" w:rsidRPr="00966FEE" w:rsidRDefault="00E855C1" w:rsidP="00800CA4">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olor w:val="000000" w:themeColor="text1"/>
          <w:sz w:val="28"/>
          <w:szCs w:val="28"/>
        </w:rPr>
        <w:t xml:space="preserve">Кургальская туристско-рекреационная зона расположена </w:t>
      </w:r>
      <w:r w:rsidR="00800CA4" w:rsidRPr="00966FEE">
        <w:rPr>
          <w:rFonts w:ascii="Times New Roman" w:hAnsi="Times New Roman"/>
          <w:color w:val="000000" w:themeColor="text1"/>
          <w:sz w:val="28"/>
          <w:szCs w:val="28"/>
        </w:rPr>
        <w:t xml:space="preserve">к </w:t>
      </w:r>
      <w:r w:rsidRPr="00966FEE">
        <w:rPr>
          <w:rFonts w:ascii="Times New Roman" w:hAnsi="Times New Roman"/>
          <w:color w:val="000000" w:themeColor="text1"/>
          <w:sz w:val="28"/>
          <w:szCs w:val="28"/>
        </w:rPr>
        <w:t>северо-запад</w:t>
      </w:r>
      <w:r w:rsidR="00800CA4" w:rsidRPr="00966FEE">
        <w:rPr>
          <w:rFonts w:ascii="Times New Roman" w:hAnsi="Times New Roman"/>
          <w:color w:val="000000" w:themeColor="text1"/>
          <w:sz w:val="28"/>
          <w:szCs w:val="28"/>
        </w:rPr>
        <w:t>у</w:t>
      </w:r>
      <w:r w:rsidRPr="00966FEE">
        <w:rPr>
          <w:rFonts w:ascii="Times New Roman" w:hAnsi="Times New Roman"/>
          <w:color w:val="000000" w:themeColor="text1"/>
          <w:sz w:val="28"/>
          <w:szCs w:val="28"/>
        </w:rPr>
        <w:t xml:space="preserve"> от пос. Усть-Луг</w:t>
      </w:r>
      <w:r w:rsidR="00800CA4" w:rsidRPr="00966FEE">
        <w:rPr>
          <w:rFonts w:ascii="Times New Roman" w:hAnsi="Times New Roman"/>
          <w:color w:val="000000" w:themeColor="text1"/>
          <w:sz w:val="28"/>
          <w:szCs w:val="28"/>
        </w:rPr>
        <w:t xml:space="preserve">а на Кургальском </w:t>
      </w:r>
      <w:r w:rsidRPr="00966FEE">
        <w:rPr>
          <w:rFonts w:ascii="Times New Roman" w:hAnsi="Times New Roman"/>
          <w:color w:val="000000" w:themeColor="text1"/>
          <w:sz w:val="28"/>
          <w:szCs w:val="28"/>
        </w:rPr>
        <w:t>полуостров</w:t>
      </w:r>
      <w:r w:rsidR="00800CA4" w:rsidRPr="00966FEE">
        <w:rPr>
          <w:rFonts w:ascii="Times New Roman" w:hAnsi="Times New Roman"/>
          <w:color w:val="000000" w:themeColor="text1"/>
          <w:sz w:val="28"/>
          <w:szCs w:val="28"/>
        </w:rPr>
        <w:t xml:space="preserve">е и включает в себя часть территории </w:t>
      </w:r>
      <w:r w:rsidR="00800CA4" w:rsidRPr="00966FEE">
        <w:rPr>
          <w:rFonts w:ascii="Times New Roman" w:hAnsi="Times New Roman" w:cs="Times New Roman"/>
          <w:color w:val="000000" w:themeColor="text1"/>
          <w:sz w:val="28"/>
          <w:szCs w:val="28"/>
        </w:rPr>
        <w:t>государственного природного заказника «Кургальский».</w:t>
      </w:r>
    </w:p>
    <w:p w14:paraId="1920FA0B" w14:textId="5EF41739" w:rsidR="00A41B0C" w:rsidRPr="00966FEE" w:rsidRDefault="00800CA4" w:rsidP="00800CA4">
      <w:pPr>
        <w:widowControl w:val="0"/>
        <w:spacing w:after="0" w:line="240" w:lineRule="auto"/>
        <w:ind w:firstLine="709"/>
        <w:jc w:val="both"/>
        <w:rPr>
          <w:rFonts w:ascii="Times New Roman" w:hAnsi="Times New Roman"/>
          <w:color w:val="000000" w:themeColor="text1"/>
          <w:sz w:val="28"/>
          <w:szCs w:val="28"/>
        </w:rPr>
      </w:pPr>
      <w:r w:rsidRPr="00966FEE">
        <w:rPr>
          <w:rFonts w:ascii="Times New Roman" w:hAnsi="Times New Roman" w:cs="Times New Roman"/>
          <w:color w:val="000000" w:themeColor="text1"/>
          <w:sz w:val="28"/>
          <w:szCs w:val="28"/>
        </w:rPr>
        <w:t>Особенности климата и географического положения, н</w:t>
      </w:r>
      <w:r w:rsidR="00C36E57" w:rsidRPr="00966FEE">
        <w:rPr>
          <w:rFonts w:ascii="Times New Roman" w:hAnsi="Times New Roman" w:cs="Times New Roman"/>
          <w:color w:val="000000" w:themeColor="text1"/>
          <w:sz w:val="28"/>
          <w:szCs w:val="28"/>
        </w:rPr>
        <w:t>аличие обширной акватории</w:t>
      </w:r>
      <w:r w:rsidRPr="00966FEE">
        <w:rPr>
          <w:rFonts w:ascii="Times New Roman" w:hAnsi="Times New Roman" w:cs="Times New Roman"/>
          <w:color w:val="000000" w:themeColor="text1"/>
          <w:sz w:val="28"/>
          <w:szCs w:val="28"/>
        </w:rPr>
        <w:t xml:space="preserve"> и </w:t>
      </w:r>
      <w:r w:rsidR="00C36E57" w:rsidRPr="00966FEE">
        <w:rPr>
          <w:rFonts w:ascii="Times New Roman" w:hAnsi="Times New Roman" w:cs="Times New Roman"/>
          <w:color w:val="000000" w:themeColor="text1"/>
          <w:sz w:val="28"/>
          <w:szCs w:val="28"/>
        </w:rPr>
        <w:t>особо охраняем</w:t>
      </w:r>
      <w:r w:rsidRPr="00966FEE">
        <w:rPr>
          <w:rFonts w:ascii="Times New Roman" w:hAnsi="Times New Roman" w:cs="Times New Roman"/>
          <w:color w:val="000000" w:themeColor="text1"/>
          <w:sz w:val="28"/>
          <w:szCs w:val="28"/>
        </w:rPr>
        <w:t xml:space="preserve">ой </w:t>
      </w:r>
      <w:r w:rsidR="00C36E57" w:rsidRPr="00966FEE">
        <w:rPr>
          <w:rFonts w:ascii="Times New Roman" w:hAnsi="Times New Roman" w:cs="Times New Roman"/>
          <w:color w:val="000000" w:themeColor="text1"/>
          <w:sz w:val="28"/>
          <w:szCs w:val="28"/>
        </w:rPr>
        <w:t>природн</w:t>
      </w:r>
      <w:r w:rsidRPr="00966FEE">
        <w:rPr>
          <w:rFonts w:ascii="Times New Roman" w:hAnsi="Times New Roman" w:cs="Times New Roman"/>
          <w:color w:val="000000" w:themeColor="text1"/>
          <w:sz w:val="28"/>
          <w:szCs w:val="28"/>
        </w:rPr>
        <w:t>ой</w:t>
      </w:r>
      <w:r w:rsidR="00C36E57" w:rsidRPr="00966FEE">
        <w:rPr>
          <w:rFonts w:ascii="Times New Roman" w:hAnsi="Times New Roman" w:cs="Times New Roman"/>
          <w:color w:val="000000" w:themeColor="text1"/>
          <w:sz w:val="28"/>
          <w:szCs w:val="28"/>
        </w:rPr>
        <w:t xml:space="preserve"> территори</w:t>
      </w:r>
      <w:r w:rsidRPr="00966FEE">
        <w:rPr>
          <w:rFonts w:ascii="Times New Roman" w:hAnsi="Times New Roman" w:cs="Times New Roman"/>
          <w:color w:val="000000" w:themeColor="text1"/>
          <w:sz w:val="28"/>
          <w:szCs w:val="28"/>
        </w:rPr>
        <w:t>и</w:t>
      </w:r>
      <w:r w:rsidR="00C36E57" w:rsidRPr="00966FEE">
        <w:rPr>
          <w:rFonts w:ascii="Times New Roman" w:hAnsi="Times New Roman" w:cs="Times New Roman"/>
          <w:color w:val="000000" w:themeColor="text1"/>
          <w:sz w:val="28"/>
          <w:szCs w:val="28"/>
        </w:rPr>
        <w:t xml:space="preserve"> способств</w:t>
      </w:r>
      <w:r w:rsidRPr="00966FEE">
        <w:rPr>
          <w:rFonts w:ascii="Times New Roman" w:hAnsi="Times New Roman" w:cs="Times New Roman"/>
          <w:color w:val="000000" w:themeColor="text1"/>
          <w:sz w:val="28"/>
          <w:szCs w:val="28"/>
        </w:rPr>
        <w:t>ует</w:t>
      </w:r>
      <w:r w:rsidR="00C36E57" w:rsidRPr="00966FEE">
        <w:rPr>
          <w:rFonts w:ascii="Times New Roman" w:hAnsi="Times New Roman" w:cs="Times New Roman"/>
          <w:color w:val="000000" w:themeColor="text1"/>
          <w:sz w:val="28"/>
          <w:szCs w:val="28"/>
        </w:rPr>
        <w:t xml:space="preserve"> развитию туризма и рекреации, в том числе развитию яхтенного туризма.</w:t>
      </w:r>
      <w:r w:rsidR="006B4574" w:rsidRPr="00966FEE">
        <w:rPr>
          <w:rFonts w:ascii="Times New Roman" w:hAnsi="Times New Roman" w:cs="Times New Roman"/>
          <w:color w:val="000000" w:themeColor="text1"/>
          <w:sz w:val="28"/>
          <w:szCs w:val="28"/>
        </w:rPr>
        <w:t xml:space="preserve"> Наиболее благоприятными для организации туризма и отдыха являются территории, прилегающие к Финскому заливу</w:t>
      </w:r>
      <w:r w:rsidRPr="00966FEE">
        <w:rPr>
          <w:rFonts w:ascii="Times New Roman" w:hAnsi="Times New Roman" w:cs="Times New Roman"/>
          <w:color w:val="000000" w:themeColor="text1"/>
          <w:sz w:val="28"/>
          <w:szCs w:val="28"/>
        </w:rPr>
        <w:t>.</w:t>
      </w:r>
    </w:p>
    <w:p w14:paraId="25DE9DAE" w14:textId="320E9714" w:rsidR="00386E9A" w:rsidRPr="00966FEE" w:rsidRDefault="006B4574" w:rsidP="00386E9A">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Государственный природный заказник «Кургальский» пользуется </w:t>
      </w:r>
      <w:r w:rsidR="00800CA4" w:rsidRPr="00966FEE">
        <w:rPr>
          <w:rFonts w:ascii="Times New Roman" w:hAnsi="Times New Roman" w:cs="Times New Roman"/>
          <w:color w:val="000000" w:themeColor="text1"/>
          <w:sz w:val="28"/>
          <w:szCs w:val="28"/>
        </w:rPr>
        <w:t xml:space="preserve">большой </w:t>
      </w:r>
      <w:r w:rsidRPr="00966FEE">
        <w:rPr>
          <w:rFonts w:ascii="Times New Roman" w:hAnsi="Times New Roman" w:cs="Times New Roman"/>
          <w:color w:val="000000" w:themeColor="text1"/>
          <w:sz w:val="28"/>
          <w:szCs w:val="28"/>
        </w:rPr>
        <w:t>популярностью у местных жителей и туристов из Санкт-Петербурга и Ленинградской области</w:t>
      </w:r>
      <w:r w:rsidR="00386E9A" w:rsidRPr="00966FEE">
        <w:rPr>
          <w:rFonts w:ascii="Times New Roman" w:hAnsi="Times New Roman" w:cs="Times New Roman"/>
          <w:color w:val="000000" w:themeColor="text1"/>
          <w:sz w:val="28"/>
          <w:szCs w:val="28"/>
        </w:rPr>
        <w:t xml:space="preserve"> благодаря ценным в эстетическом и рекреационном плане ландшафтам – обширные песчаные пляжи, реликтовые дюны, дюнные сосновые боры, приморские луга. Заказник является одной из наиболее уникальных в зоологическом и ботаническом отношениях территорий Ленинградской области.</w:t>
      </w:r>
    </w:p>
    <w:p w14:paraId="3C64AA5F" w14:textId="0BE69D0E" w:rsidR="00212229" w:rsidRPr="00966FEE" w:rsidRDefault="00386E9A" w:rsidP="00861DE7">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границах туристско-рекреационной зоны </w:t>
      </w:r>
      <w:r w:rsidR="00861DE7" w:rsidRPr="00966FEE">
        <w:rPr>
          <w:rFonts w:ascii="Times New Roman" w:hAnsi="Times New Roman" w:cs="Times New Roman"/>
          <w:color w:val="000000" w:themeColor="text1"/>
          <w:sz w:val="28"/>
          <w:szCs w:val="28"/>
        </w:rPr>
        <w:t>расположен экологический маршрут «Долина реки Выбья и Лужская губа», отличающийся высоким разнообразием природных ландшафтов (</w:t>
      </w:r>
      <w:r w:rsidR="00D434C1" w:rsidRPr="00966FEE">
        <w:rPr>
          <w:rFonts w:ascii="Times New Roman" w:hAnsi="Times New Roman" w:cs="Times New Roman"/>
          <w:color w:val="000000" w:themeColor="text1"/>
          <w:sz w:val="28"/>
          <w:szCs w:val="28"/>
        </w:rPr>
        <w:t>сосновый</w:t>
      </w:r>
      <w:r w:rsidR="00861DE7" w:rsidRPr="00966FEE">
        <w:rPr>
          <w:rFonts w:ascii="Times New Roman" w:hAnsi="Times New Roman" w:cs="Times New Roman"/>
          <w:color w:val="000000" w:themeColor="text1"/>
          <w:sz w:val="28"/>
          <w:szCs w:val="28"/>
        </w:rPr>
        <w:t xml:space="preserve"> и еловый лес, вересковые пустоши, песчаные дюны). На маршруте размещены рукотворные объекты, задача которых приблизить человека к живой природе</w:t>
      </w:r>
      <w:r w:rsidR="00212229" w:rsidRPr="00966FEE">
        <w:rPr>
          <w:rFonts w:ascii="Times New Roman" w:hAnsi="Times New Roman" w:cs="Times New Roman"/>
          <w:color w:val="000000" w:themeColor="text1"/>
          <w:sz w:val="28"/>
          <w:szCs w:val="28"/>
        </w:rPr>
        <w:t xml:space="preserve"> – </w:t>
      </w:r>
      <w:r w:rsidR="00861DE7" w:rsidRPr="00966FEE">
        <w:rPr>
          <w:rFonts w:ascii="Times New Roman" w:hAnsi="Times New Roman" w:cs="Times New Roman"/>
          <w:color w:val="000000" w:themeColor="text1"/>
          <w:sz w:val="28"/>
          <w:szCs w:val="28"/>
        </w:rPr>
        <w:t>платформ</w:t>
      </w:r>
      <w:r w:rsidR="00212229" w:rsidRPr="00966FEE">
        <w:rPr>
          <w:rFonts w:ascii="Times New Roman" w:hAnsi="Times New Roman" w:cs="Times New Roman"/>
          <w:color w:val="000000" w:themeColor="text1"/>
          <w:sz w:val="28"/>
          <w:szCs w:val="28"/>
        </w:rPr>
        <w:t>а</w:t>
      </w:r>
      <w:r w:rsidR="00861DE7" w:rsidRPr="00966FEE">
        <w:rPr>
          <w:rFonts w:ascii="Times New Roman" w:hAnsi="Times New Roman" w:cs="Times New Roman"/>
          <w:color w:val="000000" w:themeColor="text1"/>
          <w:sz w:val="28"/>
          <w:szCs w:val="28"/>
        </w:rPr>
        <w:t xml:space="preserve"> «Комната тишины», </w:t>
      </w:r>
      <w:r w:rsidR="00212229" w:rsidRPr="00966FEE">
        <w:rPr>
          <w:rFonts w:ascii="Times New Roman" w:hAnsi="Times New Roman" w:cs="Times New Roman"/>
          <w:color w:val="000000" w:themeColor="text1"/>
          <w:sz w:val="28"/>
          <w:szCs w:val="28"/>
        </w:rPr>
        <w:t>двухъярусная смотровая вышка «Башня», павильон для усиления звуков волн «Рупор».</w:t>
      </w:r>
    </w:p>
    <w:p w14:paraId="73559446" w14:textId="4F8C7F3F" w:rsidR="0048668C" w:rsidRPr="00966FEE" w:rsidRDefault="00542417" w:rsidP="0048668C">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Согласно федеральной туристической межрегиональной схемы территориально-пространственного планирования макро</w:t>
      </w:r>
      <w:r w:rsidR="00CE6E52" w:rsidRPr="00966FEE">
        <w:rPr>
          <w:rFonts w:ascii="Times New Roman" w:hAnsi="Times New Roman" w:cs="Times New Roman"/>
          <w:color w:val="000000" w:themeColor="text1"/>
          <w:sz w:val="28"/>
          <w:szCs w:val="28"/>
        </w:rPr>
        <w:t>региона</w:t>
      </w:r>
      <w:r w:rsidRPr="00966FEE">
        <w:rPr>
          <w:rFonts w:ascii="Times New Roman" w:hAnsi="Times New Roman" w:cs="Times New Roman"/>
          <w:color w:val="000000" w:themeColor="text1"/>
          <w:sz w:val="28"/>
          <w:szCs w:val="28"/>
        </w:rPr>
        <w:t xml:space="preserve"> «Из г. Москвы в </w:t>
      </w:r>
      <w:r w:rsidR="00CE6E52" w:rsidRPr="00966FEE">
        <w:rPr>
          <w:rFonts w:ascii="Times New Roman" w:hAnsi="Times New Roman" w:cs="Times New Roman"/>
          <w:color w:val="000000" w:themeColor="text1"/>
          <w:sz w:val="28"/>
          <w:szCs w:val="28"/>
        </w:rPr>
        <w:br/>
      </w:r>
      <w:r w:rsidRPr="00966FEE">
        <w:rPr>
          <w:rFonts w:ascii="Times New Roman" w:hAnsi="Times New Roman" w:cs="Times New Roman"/>
          <w:color w:val="000000" w:themeColor="text1"/>
          <w:sz w:val="28"/>
          <w:szCs w:val="28"/>
        </w:rPr>
        <w:t>г. Санкт-Петербург», одной из перспективной туристической дестинации Ленинградской области выбран Кургальский заказник. Приоритетный проект предполагает строительство модульного отеля на берегу Лужской губы, пунктов общественного питания, пунктов проката спортивного инвентаря, устройство мест для отдыха и туристических стоянок, навигационных элементов</w:t>
      </w:r>
      <w:r w:rsidR="0048668C" w:rsidRPr="00966FEE">
        <w:rPr>
          <w:rFonts w:ascii="Times New Roman" w:hAnsi="Times New Roman" w:cs="Times New Roman"/>
          <w:color w:val="000000" w:themeColor="text1"/>
          <w:sz w:val="28"/>
          <w:szCs w:val="28"/>
        </w:rPr>
        <w:t>, а также строительство причальной инфраструктуры для маломерных судов и яхт в окрестностях Усть-Луги.</w:t>
      </w:r>
    </w:p>
    <w:p w14:paraId="174108B7" w14:textId="43D7337E" w:rsidR="00542417" w:rsidRPr="00966FEE" w:rsidRDefault="00542417" w:rsidP="00542417">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Помимо этого, в целях развития природно-экологического туризма в рамках проекта предлагается строительство башни для наблюдения за птицами на берегу Лужской губы и павильона в лесном массиве для наблюдения за животными, а также строительство выставочного павильона с экспозициями животного и растительного мира Кургальского заказника.</w:t>
      </w:r>
    </w:p>
    <w:p w14:paraId="33EDAB90" w14:textId="27CD1C48" w:rsidR="00521C7A" w:rsidRPr="00966FEE" w:rsidRDefault="007C0894" w:rsidP="007C0894">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Генеральным планом муниципального образования «Усть-Лужское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w:t>
      </w:r>
      <w:r w:rsidRPr="00966FEE">
        <w:rPr>
          <w:rFonts w:ascii="Times New Roman" w:hAnsi="Times New Roman" w:cs="Times New Roman"/>
          <w:color w:val="000000" w:themeColor="text1"/>
          <w:sz w:val="28"/>
          <w:szCs w:val="28"/>
        </w:rPr>
        <w:br/>
        <w:t xml:space="preserve">от 06.08.2021 № 508, определена </w:t>
      </w:r>
      <w:r w:rsidR="00521C7A" w:rsidRPr="00966FEE">
        <w:rPr>
          <w:rFonts w:ascii="Times New Roman" w:hAnsi="Times New Roman" w:cs="Times New Roman"/>
          <w:color w:val="000000" w:themeColor="text1"/>
          <w:sz w:val="28"/>
          <w:szCs w:val="28"/>
        </w:rPr>
        <w:t>возможно</w:t>
      </w:r>
      <w:r w:rsidRPr="00966FEE">
        <w:rPr>
          <w:rFonts w:ascii="Times New Roman" w:hAnsi="Times New Roman" w:cs="Times New Roman"/>
          <w:color w:val="000000" w:themeColor="text1"/>
          <w:sz w:val="28"/>
          <w:szCs w:val="28"/>
        </w:rPr>
        <w:t>сть</w:t>
      </w:r>
      <w:r w:rsidR="00521C7A" w:rsidRPr="00966FEE">
        <w:rPr>
          <w:rFonts w:ascii="Times New Roman" w:hAnsi="Times New Roman" w:cs="Times New Roman"/>
          <w:color w:val="000000" w:themeColor="text1"/>
          <w:sz w:val="28"/>
          <w:szCs w:val="28"/>
        </w:rPr>
        <w:t xml:space="preserve"> создани</w:t>
      </w:r>
      <w:r w:rsidRPr="00966FEE">
        <w:rPr>
          <w:rFonts w:ascii="Times New Roman" w:hAnsi="Times New Roman" w:cs="Times New Roman"/>
          <w:color w:val="000000" w:themeColor="text1"/>
          <w:sz w:val="28"/>
          <w:szCs w:val="28"/>
        </w:rPr>
        <w:t>я</w:t>
      </w:r>
      <w:r w:rsidR="00521C7A"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 xml:space="preserve">многофункционального </w:t>
      </w:r>
      <w:r w:rsidRPr="00966FEE">
        <w:rPr>
          <w:rFonts w:ascii="Times New Roman" w:hAnsi="Times New Roman" w:cs="Times New Roman"/>
          <w:color w:val="000000" w:themeColor="text1"/>
          <w:sz w:val="28"/>
          <w:szCs w:val="28"/>
        </w:rPr>
        <w:lastRenderedPageBreak/>
        <w:t xml:space="preserve">туристско-рекреационного комплекса «Выбье» – </w:t>
      </w:r>
      <w:r w:rsidR="00521C7A" w:rsidRPr="00966FEE">
        <w:rPr>
          <w:rFonts w:ascii="Times New Roman" w:hAnsi="Times New Roman" w:cs="Times New Roman"/>
          <w:color w:val="000000" w:themeColor="text1"/>
          <w:sz w:val="28"/>
          <w:szCs w:val="28"/>
        </w:rPr>
        <w:t>опорного центра государственного природного заказника «Кургальский» для организации природно</w:t>
      </w:r>
      <w:r w:rsidRPr="00966FEE">
        <w:rPr>
          <w:rFonts w:ascii="Times New Roman" w:hAnsi="Times New Roman" w:cs="Times New Roman"/>
          <w:color w:val="000000" w:themeColor="text1"/>
          <w:sz w:val="28"/>
          <w:szCs w:val="28"/>
        </w:rPr>
        <w:t>-</w:t>
      </w:r>
      <w:r w:rsidR="00521C7A" w:rsidRPr="00966FEE">
        <w:rPr>
          <w:rFonts w:ascii="Times New Roman" w:hAnsi="Times New Roman" w:cs="Times New Roman"/>
          <w:color w:val="000000" w:themeColor="text1"/>
          <w:sz w:val="28"/>
          <w:szCs w:val="28"/>
        </w:rPr>
        <w:t>экологического туризма</w:t>
      </w:r>
      <w:r w:rsidRPr="00966FEE">
        <w:rPr>
          <w:rFonts w:ascii="Times New Roman" w:hAnsi="Times New Roman" w:cs="Times New Roman"/>
          <w:color w:val="000000" w:themeColor="text1"/>
          <w:sz w:val="28"/>
          <w:szCs w:val="28"/>
        </w:rPr>
        <w:t>.</w:t>
      </w:r>
    </w:p>
    <w:p w14:paraId="7B805CED" w14:textId="56850149" w:rsidR="00E029A1" w:rsidRPr="00966FEE" w:rsidRDefault="005200AA" w:rsidP="00AD3591">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С целью сохранения природных комплексов </w:t>
      </w:r>
      <w:r w:rsidR="00F00131" w:rsidRPr="00966FEE">
        <w:rPr>
          <w:rFonts w:ascii="Times New Roman" w:hAnsi="Times New Roman" w:cs="Times New Roman"/>
          <w:color w:val="000000" w:themeColor="text1"/>
          <w:sz w:val="28"/>
          <w:szCs w:val="28"/>
        </w:rPr>
        <w:t xml:space="preserve">Кургальского заказника и недопущения деградации экосистем и потери их рекреационной ценности </w:t>
      </w:r>
      <w:r w:rsidRPr="00966FEE">
        <w:rPr>
          <w:rFonts w:ascii="Times New Roman" w:hAnsi="Times New Roman" w:cs="Times New Roman"/>
          <w:color w:val="000000" w:themeColor="text1"/>
          <w:sz w:val="28"/>
          <w:szCs w:val="28"/>
        </w:rPr>
        <w:t xml:space="preserve">требуется регламентация </w:t>
      </w:r>
      <w:r w:rsidR="00F00131" w:rsidRPr="00966FEE">
        <w:rPr>
          <w:rFonts w:ascii="Times New Roman" w:hAnsi="Times New Roman" w:cs="Times New Roman"/>
          <w:color w:val="000000" w:themeColor="text1"/>
          <w:sz w:val="28"/>
          <w:szCs w:val="28"/>
        </w:rPr>
        <w:t>туристско-</w:t>
      </w:r>
      <w:r w:rsidRPr="00966FEE">
        <w:rPr>
          <w:rFonts w:ascii="Times New Roman" w:hAnsi="Times New Roman" w:cs="Times New Roman"/>
          <w:color w:val="000000" w:themeColor="text1"/>
          <w:sz w:val="28"/>
          <w:szCs w:val="28"/>
        </w:rPr>
        <w:t>рекреационного использования территории</w:t>
      </w:r>
      <w:r w:rsidR="00F00131" w:rsidRPr="00966FEE">
        <w:rPr>
          <w:rFonts w:ascii="Times New Roman" w:hAnsi="Times New Roman" w:cs="Times New Roman"/>
          <w:color w:val="000000" w:themeColor="text1"/>
          <w:sz w:val="28"/>
          <w:szCs w:val="28"/>
        </w:rPr>
        <w:t>, в том числе соблюдение режима особой охраны г</w:t>
      </w:r>
      <w:r w:rsidR="00E029A1" w:rsidRPr="00966FEE">
        <w:rPr>
          <w:rFonts w:ascii="Times New Roman" w:hAnsi="Times New Roman" w:cs="Times New Roman"/>
          <w:color w:val="000000" w:themeColor="text1"/>
          <w:sz w:val="28"/>
          <w:szCs w:val="28"/>
        </w:rPr>
        <w:t>осударственн</w:t>
      </w:r>
      <w:r w:rsidR="00F00131" w:rsidRPr="00966FEE">
        <w:rPr>
          <w:rFonts w:ascii="Times New Roman" w:hAnsi="Times New Roman" w:cs="Times New Roman"/>
          <w:color w:val="000000" w:themeColor="text1"/>
          <w:sz w:val="28"/>
          <w:szCs w:val="28"/>
        </w:rPr>
        <w:t>ого</w:t>
      </w:r>
      <w:r w:rsidR="00E029A1" w:rsidRPr="00966FEE">
        <w:rPr>
          <w:rFonts w:ascii="Times New Roman" w:hAnsi="Times New Roman" w:cs="Times New Roman"/>
          <w:color w:val="000000" w:themeColor="text1"/>
          <w:sz w:val="28"/>
          <w:szCs w:val="28"/>
        </w:rPr>
        <w:t xml:space="preserve"> природн</w:t>
      </w:r>
      <w:r w:rsidR="00F00131" w:rsidRPr="00966FEE">
        <w:rPr>
          <w:rFonts w:ascii="Times New Roman" w:hAnsi="Times New Roman" w:cs="Times New Roman"/>
          <w:color w:val="000000" w:themeColor="text1"/>
          <w:sz w:val="28"/>
          <w:szCs w:val="28"/>
        </w:rPr>
        <w:t>ого</w:t>
      </w:r>
      <w:r w:rsidR="00E029A1" w:rsidRPr="00966FEE">
        <w:rPr>
          <w:rFonts w:ascii="Times New Roman" w:hAnsi="Times New Roman" w:cs="Times New Roman"/>
          <w:color w:val="000000" w:themeColor="text1"/>
          <w:sz w:val="28"/>
          <w:szCs w:val="28"/>
        </w:rPr>
        <w:t xml:space="preserve"> заказник</w:t>
      </w:r>
      <w:r w:rsidR="00F00131" w:rsidRPr="00966FEE">
        <w:rPr>
          <w:rFonts w:ascii="Times New Roman" w:hAnsi="Times New Roman" w:cs="Times New Roman"/>
          <w:color w:val="000000" w:themeColor="text1"/>
          <w:sz w:val="28"/>
          <w:szCs w:val="28"/>
        </w:rPr>
        <w:t>а</w:t>
      </w:r>
      <w:r w:rsidR="00E029A1" w:rsidRPr="00966FEE">
        <w:rPr>
          <w:rFonts w:ascii="Times New Roman" w:hAnsi="Times New Roman" w:cs="Times New Roman"/>
          <w:color w:val="000000" w:themeColor="text1"/>
          <w:sz w:val="28"/>
          <w:szCs w:val="28"/>
        </w:rPr>
        <w:t xml:space="preserve"> «Кургальский»</w:t>
      </w:r>
      <w:r w:rsidR="00F00131" w:rsidRPr="00966FEE">
        <w:rPr>
          <w:rFonts w:ascii="Times New Roman" w:hAnsi="Times New Roman" w:cs="Times New Roman"/>
          <w:color w:val="000000" w:themeColor="text1"/>
          <w:sz w:val="28"/>
          <w:szCs w:val="28"/>
        </w:rPr>
        <w:t xml:space="preserve">, определенного </w:t>
      </w:r>
      <w:r w:rsidR="00E029A1" w:rsidRPr="00966FEE">
        <w:rPr>
          <w:rFonts w:ascii="Times New Roman" w:hAnsi="Times New Roman" w:cs="Times New Roman"/>
          <w:color w:val="000000" w:themeColor="text1"/>
          <w:sz w:val="28"/>
          <w:szCs w:val="28"/>
        </w:rPr>
        <w:t>постановлением Правительства Ленинградской области от 08.04.2010 № 82 (с изменениями)</w:t>
      </w:r>
      <w:r w:rsidR="00F00131" w:rsidRPr="00966FEE">
        <w:rPr>
          <w:rFonts w:ascii="Times New Roman" w:hAnsi="Times New Roman" w:cs="Times New Roman"/>
          <w:color w:val="000000" w:themeColor="text1"/>
          <w:sz w:val="28"/>
          <w:szCs w:val="28"/>
        </w:rPr>
        <w:t>, а также режим</w:t>
      </w:r>
      <w:r w:rsidR="00AD3591" w:rsidRPr="00966FEE">
        <w:rPr>
          <w:rFonts w:ascii="Times New Roman" w:hAnsi="Times New Roman" w:cs="Times New Roman"/>
          <w:color w:val="000000" w:themeColor="text1"/>
          <w:sz w:val="28"/>
          <w:szCs w:val="28"/>
        </w:rPr>
        <w:t>а</w:t>
      </w:r>
      <w:r w:rsidR="00F00131" w:rsidRPr="00966FEE">
        <w:rPr>
          <w:rFonts w:ascii="Times New Roman" w:hAnsi="Times New Roman" w:cs="Times New Roman"/>
          <w:color w:val="000000" w:themeColor="text1"/>
          <w:sz w:val="28"/>
          <w:szCs w:val="28"/>
        </w:rPr>
        <w:t xml:space="preserve"> в</w:t>
      </w:r>
      <w:r w:rsidR="00E029A1" w:rsidRPr="00966FEE">
        <w:rPr>
          <w:rFonts w:ascii="Times New Roman" w:hAnsi="Times New Roman" w:cs="Times New Roman"/>
          <w:color w:val="000000" w:themeColor="text1"/>
          <w:sz w:val="28"/>
          <w:szCs w:val="28"/>
        </w:rPr>
        <w:t>одно-болотно</w:t>
      </w:r>
      <w:r w:rsidR="00F00131" w:rsidRPr="00966FEE">
        <w:rPr>
          <w:rFonts w:ascii="Times New Roman" w:hAnsi="Times New Roman" w:cs="Times New Roman"/>
          <w:color w:val="000000" w:themeColor="text1"/>
          <w:sz w:val="28"/>
          <w:szCs w:val="28"/>
        </w:rPr>
        <w:t>го</w:t>
      </w:r>
      <w:r w:rsidR="00E029A1" w:rsidRPr="00966FEE">
        <w:rPr>
          <w:rFonts w:ascii="Times New Roman" w:hAnsi="Times New Roman" w:cs="Times New Roman"/>
          <w:color w:val="000000" w:themeColor="text1"/>
          <w:sz w:val="28"/>
          <w:szCs w:val="28"/>
        </w:rPr>
        <w:t xml:space="preserve"> угодь</w:t>
      </w:r>
      <w:r w:rsidR="00F00131" w:rsidRPr="00966FEE">
        <w:rPr>
          <w:rFonts w:ascii="Times New Roman" w:hAnsi="Times New Roman" w:cs="Times New Roman"/>
          <w:color w:val="000000" w:themeColor="text1"/>
          <w:sz w:val="28"/>
          <w:szCs w:val="28"/>
        </w:rPr>
        <w:t>я</w:t>
      </w:r>
      <w:r w:rsidR="00E029A1" w:rsidRPr="00966FEE">
        <w:rPr>
          <w:rFonts w:ascii="Times New Roman" w:hAnsi="Times New Roman" w:cs="Times New Roman"/>
          <w:color w:val="000000" w:themeColor="text1"/>
          <w:sz w:val="28"/>
          <w:szCs w:val="28"/>
        </w:rPr>
        <w:t xml:space="preserve"> «Кургальский полуостров»</w:t>
      </w:r>
      <w:r w:rsidR="00F00131" w:rsidRPr="00966FEE">
        <w:rPr>
          <w:rFonts w:ascii="Times New Roman" w:hAnsi="Times New Roman" w:cs="Times New Roman"/>
          <w:color w:val="000000" w:themeColor="text1"/>
          <w:sz w:val="28"/>
          <w:szCs w:val="28"/>
        </w:rPr>
        <w:t xml:space="preserve">, имеющего международное значение главным образом в качестве местообитаний водоплавающих птиц, </w:t>
      </w:r>
      <w:r w:rsidR="00E029A1" w:rsidRPr="00966FEE">
        <w:rPr>
          <w:rFonts w:ascii="Times New Roman" w:hAnsi="Times New Roman" w:cs="Times New Roman"/>
          <w:color w:val="000000" w:themeColor="text1"/>
          <w:sz w:val="28"/>
          <w:szCs w:val="28"/>
        </w:rPr>
        <w:t>утвержден</w:t>
      </w:r>
      <w:r w:rsidR="00F00131" w:rsidRPr="00966FEE">
        <w:rPr>
          <w:rFonts w:ascii="Times New Roman" w:hAnsi="Times New Roman" w:cs="Times New Roman"/>
          <w:color w:val="000000" w:themeColor="text1"/>
          <w:sz w:val="28"/>
          <w:szCs w:val="28"/>
        </w:rPr>
        <w:t>но</w:t>
      </w:r>
      <w:r w:rsidR="00AD3591" w:rsidRPr="00966FEE">
        <w:rPr>
          <w:rFonts w:ascii="Times New Roman" w:hAnsi="Times New Roman" w:cs="Times New Roman"/>
          <w:color w:val="000000" w:themeColor="text1"/>
          <w:sz w:val="28"/>
          <w:szCs w:val="28"/>
        </w:rPr>
        <w:t>го</w:t>
      </w:r>
      <w:r w:rsidR="00E029A1" w:rsidRPr="00966FEE">
        <w:rPr>
          <w:rFonts w:ascii="Times New Roman" w:hAnsi="Times New Roman" w:cs="Times New Roman"/>
          <w:color w:val="000000" w:themeColor="text1"/>
          <w:sz w:val="28"/>
          <w:szCs w:val="28"/>
        </w:rPr>
        <w:t xml:space="preserve"> постановлением Правительства Ленинградской области от 14.12.2004 № 297</w:t>
      </w:r>
      <w:r w:rsidR="00F00131" w:rsidRPr="00966FEE">
        <w:rPr>
          <w:rFonts w:ascii="Times New Roman" w:hAnsi="Times New Roman" w:cs="Times New Roman"/>
          <w:color w:val="000000" w:themeColor="text1"/>
          <w:sz w:val="28"/>
          <w:szCs w:val="28"/>
        </w:rPr>
        <w:t>.</w:t>
      </w:r>
    </w:p>
    <w:p w14:paraId="78124C1C" w14:textId="77777777" w:rsidR="00050B1C" w:rsidRPr="00966FEE" w:rsidRDefault="00050B1C">
      <w:pPr>
        <w:pStyle w:val="a1"/>
        <w:ind w:firstLine="0"/>
        <w:rPr>
          <w:b/>
          <w:bCs/>
          <w:color w:val="000000" w:themeColor="text1"/>
        </w:rPr>
      </w:pPr>
    </w:p>
    <w:p w14:paraId="2FD7BD92" w14:textId="77777777" w:rsidR="00B11D38" w:rsidRPr="00966FEE" w:rsidRDefault="00B11D38" w:rsidP="00F92551">
      <w:pPr>
        <w:pStyle w:val="a1"/>
        <w:outlineLvl w:val="4"/>
        <w:rPr>
          <w:b/>
          <w:bCs/>
          <w:color w:val="000000" w:themeColor="text1"/>
          <w:szCs w:val="28"/>
        </w:rPr>
      </w:pPr>
      <w:r w:rsidRPr="00966FEE">
        <w:rPr>
          <w:b/>
          <w:bCs/>
          <w:color w:val="000000" w:themeColor="text1"/>
          <w:szCs w:val="28"/>
        </w:rPr>
        <w:t xml:space="preserve">Лебяженская туристско-рекреационная зона </w:t>
      </w:r>
    </w:p>
    <w:p w14:paraId="02906010" w14:textId="77777777" w:rsidR="00B11D38" w:rsidRPr="00966FEE" w:rsidRDefault="00B11D38" w:rsidP="00F92551">
      <w:pPr>
        <w:pStyle w:val="a1"/>
        <w:rPr>
          <w:b/>
          <w:bCs/>
          <w:color w:val="000000" w:themeColor="text1"/>
        </w:rPr>
      </w:pPr>
      <w:r w:rsidRPr="00966FEE">
        <w:rPr>
          <w:color w:val="000000" w:themeColor="text1"/>
          <w:szCs w:val="28"/>
        </w:rPr>
        <w:t>Туристско-рекреационный район: Кингисеппский.</w:t>
      </w:r>
    </w:p>
    <w:p w14:paraId="77C1E701" w14:textId="77777777" w:rsidR="00B11D38" w:rsidRPr="00966FEE" w:rsidRDefault="00B11D38" w:rsidP="00F92551">
      <w:pPr>
        <w:pStyle w:val="a1"/>
        <w:tabs>
          <w:tab w:val="left" w:pos="3375"/>
        </w:tabs>
        <w:rPr>
          <w:color w:val="000000" w:themeColor="text1"/>
          <w:szCs w:val="28"/>
        </w:rPr>
      </w:pPr>
      <w:r w:rsidRPr="00966FEE">
        <w:rPr>
          <w:color w:val="000000" w:themeColor="text1"/>
          <w:szCs w:val="28"/>
        </w:rPr>
        <w:t>Местоположение: Лебяженское городское поселение Ломоносовского муниципального района.</w:t>
      </w:r>
    </w:p>
    <w:p w14:paraId="64C7FD1C" w14:textId="77777777" w:rsidR="00B11D38" w:rsidRPr="00966FEE" w:rsidRDefault="00B11D38" w:rsidP="00F92551">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1964,05 га.</w:t>
      </w:r>
    </w:p>
    <w:p w14:paraId="674613BB" w14:textId="77777777" w:rsidR="00B11D38" w:rsidRPr="00966FEE" w:rsidRDefault="00B11D38" w:rsidP="00F92551">
      <w:pPr>
        <w:pStyle w:val="a1"/>
        <w:tabs>
          <w:tab w:val="left" w:pos="3375"/>
        </w:tabs>
        <w:rPr>
          <w:color w:val="000000" w:themeColor="text1"/>
          <w:szCs w:val="28"/>
        </w:rPr>
      </w:pPr>
      <w:r w:rsidRPr="00966FEE">
        <w:rPr>
          <w:color w:val="000000" w:themeColor="text1"/>
          <w:szCs w:val="28"/>
        </w:rPr>
        <w:t>Туристско-рекреационная зона располагается на побережье Финского залива вокруг Горовалдайского озера. Основными объектами рекреационной и туристской привлекательности Лебяженского городского поселения являются прибрежная зона Финского залива (акватория, бухты, мысы, песчаные пляжи), оз. Горовалдайское, территория государственного природного заказника «Лебяжий», многочисленные объекты культурного наследия. Из лесной растительности здесь преобладают сосняки, которые вместе с черноольшаниками формируют «морской фасад» природных побережий Финского залива.</w:t>
      </w:r>
    </w:p>
    <w:p w14:paraId="066FD0BE"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Основная часть объектов историко-культурного интереса расположена на оси экологического маршрута «Тропа южного берега»:</w:t>
      </w:r>
    </w:p>
    <w:p w14:paraId="0AA7BA68" w14:textId="77777777" w:rsidR="00B11D38" w:rsidRPr="00966FEE" w:rsidRDefault="00B11D38" w:rsidP="00271EA0">
      <w:pPr>
        <w:pStyle w:val="a1"/>
        <w:numPr>
          <w:ilvl w:val="0"/>
          <w:numId w:val="189"/>
        </w:numPr>
        <w:tabs>
          <w:tab w:val="left" w:pos="1134"/>
          <w:tab w:val="left" w:pos="3375"/>
        </w:tabs>
        <w:ind w:left="0" w:firstLine="709"/>
        <w:rPr>
          <w:color w:val="000000" w:themeColor="text1"/>
          <w:szCs w:val="28"/>
        </w:rPr>
      </w:pPr>
      <w:r w:rsidRPr="00966FEE">
        <w:rPr>
          <w:color w:val="000000" w:themeColor="text1"/>
          <w:szCs w:val="28"/>
        </w:rPr>
        <w:t>Шепелевский маяк – одно из самых живописных мест в окрестностях. Маяк высотой 38 м установлен на южном берегу Финского залива вблизи северной оконечности полуострова Каравалдай, соединенного с материковой частью узкой перемычкой.</w:t>
      </w:r>
    </w:p>
    <w:p w14:paraId="5FA6CFCB" w14:textId="77777777" w:rsidR="00B11D38" w:rsidRPr="00966FEE" w:rsidRDefault="00B11D38" w:rsidP="00271EA0">
      <w:pPr>
        <w:pStyle w:val="a1"/>
        <w:numPr>
          <w:ilvl w:val="0"/>
          <w:numId w:val="189"/>
        </w:numPr>
        <w:tabs>
          <w:tab w:val="left" w:pos="1134"/>
          <w:tab w:val="left" w:pos="3375"/>
        </w:tabs>
        <w:ind w:left="0" w:firstLine="709"/>
        <w:rPr>
          <w:color w:val="000000" w:themeColor="text1"/>
          <w:szCs w:val="28"/>
        </w:rPr>
      </w:pPr>
      <w:r w:rsidRPr="00966FEE">
        <w:rPr>
          <w:color w:val="000000" w:themeColor="text1"/>
          <w:szCs w:val="28"/>
        </w:rPr>
        <w:t>Батарея «Серая Лошадь» – противодесантная береговая батарея, спроектированная в системе обороны Кронштадтской керпости на подходе к форту Алексеевский (Красная Горка). Построена в 1911 году на мысе Серая Лошадь.</w:t>
      </w:r>
      <w:r w:rsidRPr="00966FEE">
        <w:rPr>
          <w:color w:val="000000" w:themeColor="text1"/>
        </w:rPr>
        <w:t xml:space="preserve"> </w:t>
      </w:r>
      <w:r w:rsidRPr="00966FEE">
        <w:rPr>
          <w:color w:val="000000" w:themeColor="text1"/>
          <w:szCs w:val="28"/>
        </w:rPr>
        <w:t>Входит в список Всемирного наследия ЮНЕСКО.</w:t>
      </w:r>
    </w:p>
    <w:p w14:paraId="1D7E7870" w14:textId="77777777" w:rsidR="00B11D38" w:rsidRPr="00966FEE" w:rsidRDefault="00B11D38" w:rsidP="00271EA0">
      <w:pPr>
        <w:pStyle w:val="a1"/>
        <w:numPr>
          <w:ilvl w:val="0"/>
          <w:numId w:val="189"/>
        </w:numPr>
        <w:tabs>
          <w:tab w:val="left" w:pos="1134"/>
          <w:tab w:val="left" w:pos="3375"/>
        </w:tabs>
        <w:ind w:left="0" w:firstLine="709"/>
        <w:rPr>
          <w:color w:val="000000" w:themeColor="text1"/>
          <w:szCs w:val="28"/>
        </w:rPr>
      </w:pPr>
      <w:r w:rsidRPr="00966FEE">
        <w:rPr>
          <w:color w:val="000000" w:themeColor="text1"/>
          <w:szCs w:val="28"/>
        </w:rPr>
        <w:t>Деревня Чёрная Лахта, в которой расположены остатки усадеб купца Байкова и Яблочкова: дом промышленника Яблочкова, усадебный парк с гидросистемой и фамильное захоронение Байковых.</w:t>
      </w:r>
    </w:p>
    <w:p w14:paraId="17DF246D" w14:textId="77777777" w:rsidR="00B11D38" w:rsidRPr="00966FEE" w:rsidRDefault="00B11D38" w:rsidP="00B11D38">
      <w:pPr>
        <w:pStyle w:val="a1"/>
        <w:tabs>
          <w:tab w:val="left" w:pos="1134"/>
          <w:tab w:val="left" w:pos="3375"/>
        </w:tabs>
        <w:rPr>
          <w:color w:val="000000" w:themeColor="text1"/>
          <w:szCs w:val="28"/>
        </w:rPr>
      </w:pPr>
      <w:r w:rsidRPr="00966FEE">
        <w:rPr>
          <w:color w:val="000000" w:themeColor="text1"/>
          <w:szCs w:val="28"/>
        </w:rPr>
        <w:t>В дер. Гора-Валдай расположена церковь Святой Троицы Живоначальной и усадебный комплекс Дребсов (усадьба Алютина).</w:t>
      </w:r>
    </w:p>
    <w:p w14:paraId="668524DD"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 xml:space="preserve">Учитывая высокую рекреационную привлекательность, на территории прибрежной части Финского залива, бухты Батарейной и Горовалдайского озера </w:t>
      </w:r>
      <w:r w:rsidRPr="00966FEE">
        <w:rPr>
          <w:color w:val="000000" w:themeColor="text1"/>
          <w:szCs w:val="28"/>
        </w:rPr>
        <w:lastRenderedPageBreak/>
        <w:t xml:space="preserve">расположены многочисленные базы отдыха, кемпинги, рыболовные базы, места массового отдыха населения, а также конный клуб. </w:t>
      </w:r>
    </w:p>
    <w:p w14:paraId="1CE42620" w14:textId="77777777" w:rsidR="00B11D38" w:rsidRPr="00966FEE" w:rsidRDefault="00B11D38" w:rsidP="00B11D38">
      <w:pPr>
        <w:pStyle w:val="a1"/>
        <w:rPr>
          <w:color w:val="000000" w:themeColor="text1"/>
        </w:rPr>
      </w:pPr>
      <w:r w:rsidRPr="00966FEE">
        <w:rPr>
          <w:color w:val="000000" w:themeColor="text1"/>
        </w:rPr>
        <w:t>Туристско-рекреационная зона примыкает к границам государственного природного заказника регионального значения «Лебяжий», границы и режим особой охраны которого утверждены постановлением Правительства Ленинградской области от 03.04.2007 № 74.</w:t>
      </w:r>
    </w:p>
    <w:p w14:paraId="77976C6B" w14:textId="77777777" w:rsidR="00B11D38" w:rsidRPr="00966FEE" w:rsidRDefault="00B11D38" w:rsidP="00B11D38">
      <w:pPr>
        <w:pStyle w:val="a1"/>
        <w:rPr>
          <w:color w:val="000000" w:themeColor="text1"/>
        </w:rPr>
      </w:pPr>
      <w:r w:rsidRPr="00966FEE">
        <w:rPr>
          <w:color w:val="000000" w:themeColor="text1"/>
        </w:rPr>
        <w:t>На территории туристско-рекреационной зоны представлены: культурно-познавательный маршрут «Западный» с посещением Шепелевского маяка, форта «Серая лошадь» и памятника морякам Балтийцам.</w:t>
      </w:r>
    </w:p>
    <w:p w14:paraId="07273A10" w14:textId="77777777" w:rsidR="00B11D38" w:rsidRPr="00966FEE" w:rsidRDefault="00B11D38" w:rsidP="00B11D38">
      <w:pPr>
        <w:pStyle w:val="a1"/>
        <w:rPr>
          <w:color w:val="000000" w:themeColor="text1"/>
        </w:rPr>
      </w:pPr>
      <w:r w:rsidRPr="00966FEE">
        <w:rPr>
          <w:color w:val="000000" w:themeColor="text1"/>
        </w:rPr>
        <w:t>В рамках формирования Лебяженской туристско-рекреационной зоны возможно развитие инфраструктуры отдыха и досуга, организация велосипедных, пешеходных и лыжных трасс, обустройство пляжей, а также возможность развития яхтенного туризма, в первую очередь в районе дер. Шепелево на берегу бухты Батарейная и оз. Горовалдайское.</w:t>
      </w:r>
    </w:p>
    <w:p w14:paraId="06EB2E97" w14:textId="77777777" w:rsidR="00B11D38" w:rsidRPr="00966FEE" w:rsidRDefault="00B11D38" w:rsidP="00B11D38">
      <w:pPr>
        <w:pStyle w:val="a1"/>
        <w:ind w:firstLine="0"/>
        <w:rPr>
          <w:b/>
          <w:bCs/>
          <w:color w:val="000000" w:themeColor="text1"/>
        </w:rPr>
      </w:pPr>
    </w:p>
    <w:p w14:paraId="77CDAC46" w14:textId="77777777" w:rsidR="000E541A" w:rsidRPr="00966FEE" w:rsidRDefault="00E5408B" w:rsidP="00DF57C6">
      <w:pPr>
        <w:pStyle w:val="a1"/>
        <w:keepNext/>
        <w:keepLines/>
        <w:outlineLvl w:val="4"/>
        <w:rPr>
          <w:b/>
          <w:bCs/>
          <w:color w:val="000000" w:themeColor="text1"/>
          <w:szCs w:val="28"/>
        </w:rPr>
      </w:pPr>
      <w:r w:rsidRPr="00966FEE">
        <w:rPr>
          <w:b/>
          <w:bCs/>
          <w:color w:val="000000" w:themeColor="text1"/>
          <w:szCs w:val="28"/>
        </w:rPr>
        <w:t xml:space="preserve">Лопухинская туристско-рекреационная зона </w:t>
      </w:r>
    </w:p>
    <w:p w14:paraId="2856FC2E" w14:textId="77777777" w:rsidR="000E541A" w:rsidRPr="00966FEE" w:rsidRDefault="00E5408B" w:rsidP="00DF57C6">
      <w:pPr>
        <w:pStyle w:val="a1"/>
        <w:keepNext/>
        <w:keepLines/>
        <w:rPr>
          <w:b/>
          <w:bCs/>
          <w:color w:val="000000" w:themeColor="text1"/>
        </w:rPr>
      </w:pPr>
      <w:r w:rsidRPr="00966FEE">
        <w:rPr>
          <w:color w:val="000000" w:themeColor="text1"/>
          <w:szCs w:val="28"/>
        </w:rPr>
        <w:t>Туристско-рекреационный район: Кингисеппский.</w:t>
      </w:r>
    </w:p>
    <w:p w14:paraId="2C154934" w14:textId="77777777" w:rsidR="000E541A" w:rsidRPr="00966FEE" w:rsidRDefault="00E5408B" w:rsidP="00DF57C6">
      <w:pPr>
        <w:pStyle w:val="a1"/>
        <w:keepNext/>
        <w:keepLines/>
        <w:tabs>
          <w:tab w:val="left" w:pos="3375"/>
        </w:tabs>
        <w:rPr>
          <w:color w:val="000000" w:themeColor="text1"/>
          <w:szCs w:val="28"/>
        </w:rPr>
      </w:pPr>
      <w:r w:rsidRPr="00966FEE">
        <w:rPr>
          <w:color w:val="000000" w:themeColor="text1"/>
          <w:szCs w:val="28"/>
        </w:rPr>
        <w:t xml:space="preserve">Местоположение: дер. Лопухинка Лопухинского сельского поселения Ломоносовского муниципального района. </w:t>
      </w:r>
    </w:p>
    <w:p w14:paraId="47A61739" w14:textId="28959213" w:rsidR="000E541A" w:rsidRPr="00966FEE" w:rsidRDefault="00E5408B" w:rsidP="00DF57C6">
      <w:pPr>
        <w:keepNext/>
        <w:keepLines/>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w:t>
      </w:r>
      <w:r w:rsidRPr="00966FEE">
        <w:rPr>
          <w:color w:val="000000" w:themeColor="text1"/>
        </w:rPr>
        <w:t xml:space="preserve"> </w:t>
      </w:r>
      <w:r w:rsidR="007328F5" w:rsidRPr="00966FEE">
        <w:rPr>
          <w:rFonts w:ascii="Times New Roman" w:hAnsi="Times New Roman"/>
          <w:color w:val="000000" w:themeColor="text1"/>
          <w:sz w:val="28"/>
          <w:szCs w:val="28"/>
        </w:rPr>
        <w:t xml:space="preserve">144,74 </w:t>
      </w:r>
      <w:r w:rsidRPr="00966FEE">
        <w:rPr>
          <w:rFonts w:ascii="Times New Roman" w:hAnsi="Times New Roman"/>
          <w:color w:val="000000" w:themeColor="text1"/>
          <w:sz w:val="28"/>
          <w:szCs w:val="28"/>
        </w:rPr>
        <w:t>га.</w:t>
      </w:r>
    </w:p>
    <w:p w14:paraId="49D5BC8C" w14:textId="77777777" w:rsidR="000E541A" w:rsidRPr="00966FEE" w:rsidRDefault="00E5408B" w:rsidP="00DF57C6">
      <w:pPr>
        <w:keepNext/>
        <w:keepLines/>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Лопухинская туристско-рекреационная зона включает территорию в окрестностях дер. Лопухинка и дер. Верхние Рудицы, на которой расположена уникальная система радоновых источников и озер. Территория вблизи дер. Лопухинка неоднократно рассматривалась как благоприятная для создания бальнеологического курорта на радоновых источниках. </w:t>
      </w:r>
    </w:p>
    <w:p w14:paraId="27AF34B5"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Территория планируемой туристско-рекреационной зоны частично включает в себя памятник природы регионального значения «Радоновые источники и озера у деревни Лопухинка». Памятник природы находится у северной границы Ордовикского плато – Балтийско-Ладожского уступа (глинта). В северной части плато берут начало реки Рудица и Лопухинка, которые образуют каньонообразную долину, сложенную из ордовикских известняков и кембро-ордовикских песчаников, к которым приучены многочисленные родники. В верховьях р. Лопухинка построены две плотины, выше которых образовались искусственные озера – Верхнее, Среднее и Нижнее озеро. Между Верхним и Средним озерами есть небольшая радоновая купальня. </w:t>
      </w:r>
    </w:p>
    <w:p w14:paraId="0785C22C"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Гидрокарбонатные воды родников обогащены бесцветным инертным газом радоном, являющимся радиоактивным элементов и оказывающим целебно-оздоровительное воздействие на организм человека. По химическому составу воды являются гидрокарбонатными кальциево-магниевыми, пресными, с повышенным содержание радона. Исходя из анализа их химического состава, Лопухинские радоновые источники считаются целебными и могут применяться в лечебных целях.</w:t>
      </w:r>
    </w:p>
    <w:p w14:paraId="3176D13A"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30-х годах XIX в. на их базе действовала небольшая водолечебница для моряков, основанная известным мореплавателем Ф.Ф. Беллинсгаузеном вместе с хирургом Н.И. Пироговым, просуществовавшая до 1885 года. Оздоровительный </w:t>
      </w:r>
      <w:r w:rsidRPr="00966FEE">
        <w:rPr>
          <w:rFonts w:ascii="Times New Roman" w:eastAsia="Times New Roman" w:hAnsi="Times New Roman" w:cs="Times New Roman"/>
          <w:color w:val="000000" w:themeColor="text1"/>
          <w:sz w:val="28"/>
          <w:szCs w:val="24"/>
          <w:lang w:eastAsia="ru-RU"/>
        </w:rPr>
        <w:lastRenderedPageBreak/>
        <w:t>эффект радоновых вод достигается путем кратковременного дозированного облучения радоном – малые дозы вызывают активизацию восстановительных процессов. При этом карбонатно-железистая вода, вытекающая из радоновых озер, сама по себе обладает терапевтическими действиями.</w:t>
      </w:r>
    </w:p>
    <w:p w14:paraId="36455D3C" w14:textId="77777777" w:rsidR="000E541A" w:rsidRPr="00966FEE" w:rsidRDefault="00E5408B">
      <w:pPr>
        <w:spacing w:after="0" w:line="240" w:lineRule="auto"/>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ab/>
        <w:t>В границах памятника природы «Радоновые источники и озера у деревни Лопухинка» организован экологический маршрут «Радоновые озёра», главными достопримечательностями которого являются деревянная купель и родники.</w:t>
      </w:r>
    </w:p>
    <w:p w14:paraId="1E16A55C"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 границах туристско-рекреационной зоны возможна организация санаторно-курортного комплекса на базе радоновых источников. В рамках реализации проекта в качестве одного из объектов, используемых в целях отдыха и туризма может быть рассмотрен объект культурного наследия регионального значения – усадьба «Лопухинка», в настоящее время находящийся в неудовлетворительном состоянии и имеющий особое значение для истории и культуры Российской Федерации, на базе которого возможна реализация историко-культурных межрегиональных и международных проектов при участии представителей бизнес-сообщества.</w:t>
      </w:r>
    </w:p>
    <w:p w14:paraId="65D276BD" w14:textId="67DEADFE"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Туристско-рекреационная зона частично расположена в границах памятника природы регионального значения «Радоновые источники и озёра у деревни Лопухинка», границы и режим особой охраны которого утверждены постановлением Правительства Ленинградской области от 05.12.2011 № 418. </w:t>
      </w:r>
    </w:p>
    <w:p w14:paraId="562212F7" w14:textId="77777777" w:rsidR="000E541A" w:rsidRPr="00966FEE" w:rsidRDefault="000E541A">
      <w:pPr>
        <w:spacing w:after="0" w:line="240" w:lineRule="auto"/>
        <w:ind w:firstLine="709"/>
        <w:jc w:val="both"/>
        <w:rPr>
          <w:rFonts w:ascii="Times New Roman" w:eastAsia="Times New Roman" w:hAnsi="Times New Roman" w:cs="Times New Roman"/>
          <w:color w:val="000000" w:themeColor="text1"/>
          <w:sz w:val="28"/>
          <w:szCs w:val="24"/>
          <w:lang w:eastAsia="ru-RU"/>
        </w:rPr>
      </w:pPr>
    </w:p>
    <w:p w14:paraId="4B6032E3" w14:textId="77777777" w:rsidR="000E541A" w:rsidRPr="00966FEE" w:rsidRDefault="00E5408B" w:rsidP="00271EA0">
      <w:pPr>
        <w:pStyle w:val="a1"/>
        <w:keepNext/>
        <w:keepLines/>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t>Рекреационно-оздоровительная и спортивно-рекреационная</w:t>
      </w:r>
    </w:p>
    <w:p w14:paraId="0DD986AF" w14:textId="77777777" w:rsidR="00B11D38" w:rsidRPr="00966FEE" w:rsidRDefault="00B11D38" w:rsidP="00007A93">
      <w:pPr>
        <w:pStyle w:val="a1"/>
        <w:keepNext/>
        <w:keepLines/>
        <w:outlineLvl w:val="4"/>
        <w:rPr>
          <w:b/>
          <w:bCs/>
          <w:color w:val="000000" w:themeColor="text1"/>
          <w:szCs w:val="28"/>
        </w:rPr>
      </w:pPr>
      <w:r w:rsidRPr="00966FEE">
        <w:rPr>
          <w:b/>
          <w:bCs/>
          <w:color w:val="000000" w:themeColor="text1"/>
          <w:szCs w:val="28"/>
        </w:rPr>
        <w:t xml:space="preserve">Кавголовская туристско-рекреационная зона </w:t>
      </w:r>
    </w:p>
    <w:p w14:paraId="6D10A0E4" w14:textId="77777777" w:rsidR="00B11D38" w:rsidRPr="00966FEE" w:rsidRDefault="00B11D38" w:rsidP="00007A93">
      <w:pPr>
        <w:pStyle w:val="a1"/>
        <w:keepNext/>
        <w:keepLines/>
        <w:rPr>
          <w:b/>
          <w:bCs/>
          <w:color w:val="000000" w:themeColor="text1"/>
        </w:rPr>
      </w:pPr>
      <w:r w:rsidRPr="00966FEE">
        <w:rPr>
          <w:color w:val="000000" w:themeColor="text1"/>
          <w:szCs w:val="28"/>
        </w:rPr>
        <w:t>Туристско-рекреационный район: зона агломерации.</w:t>
      </w:r>
    </w:p>
    <w:p w14:paraId="31F9494F" w14:textId="77777777" w:rsidR="00B11D38" w:rsidRPr="00966FEE" w:rsidRDefault="00B11D38" w:rsidP="00007A93">
      <w:pPr>
        <w:keepNext/>
        <w:keepLines/>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Местоположение: г.п. Токсово Токсовского городского поселения Всеволожского муниципального района.</w:t>
      </w:r>
    </w:p>
    <w:p w14:paraId="437E268D" w14:textId="77777777" w:rsidR="00B11D38" w:rsidRPr="00966FEE" w:rsidRDefault="00B11D38" w:rsidP="00007A93">
      <w:pPr>
        <w:keepNext/>
        <w:keepLines/>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517,72 га (кластерного типа, состоит из четырех участков).</w:t>
      </w:r>
    </w:p>
    <w:p w14:paraId="5999DAAB" w14:textId="77777777" w:rsidR="00B11D38" w:rsidRPr="00966FEE" w:rsidRDefault="00B11D38" w:rsidP="00007A93">
      <w:pPr>
        <w:keepNext/>
        <w:keepLines/>
        <w:spacing w:after="0" w:line="240" w:lineRule="auto"/>
        <w:ind w:firstLine="720"/>
        <w:jc w:val="both"/>
        <w:rPr>
          <w:color w:val="000000" w:themeColor="text1"/>
        </w:rPr>
      </w:pPr>
      <w:r w:rsidRPr="00966FEE">
        <w:rPr>
          <w:rFonts w:ascii="Times New Roman" w:hAnsi="Times New Roman" w:cs="Times New Roman"/>
          <w:color w:val="000000" w:themeColor="text1"/>
          <w:sz w:val="28"/>
          <w:szCs w:val="28"/>
        </w:rPr>
        <w:t xml:space="preserve">Кавголовская туристско-рекреационная зона предусматривается в районе </w:t>
      </w:r>
      <w:r w:rsidRPr="00966FEE">
        <w:rPr>
          <w:rFonts w:ascii="Times New Roman" w:hAnsi="Times New Roman" w:cs="Times New Roman"/>
          <w:color w:val="000000" w:themeColor="text1"/>
          <w:sz w:val="28"/>
          <w:szCs w:val="28"/>
        </w:rPr>
        <w:br/>
        <w:t>г.п. Токсово Токсовского городского поселения Всеволожского муниципального района. Рассматриваемая территория является одной из исторически сложившихся спортивных зон и традиционным местом массового отдыха населения.</w:t>
      </w:r>
      <w:r w:rsidRPr="00966FEE">
        <w:rPr>
          <w:color w:val="000000" w:themeColor="text1"/>
        </w:rPr>
        <w:t xml:space="preserve"> </w:t>
      </w:r>
      <w:r w:rsidRPr="00966FEE">
        <w:rPr>
          <w:rFonts w:ascii="Times New Roman" w:hAnsi="Times New Roman" w:cs="Times New Roman"/>
          <w:color w:val="000000" w:themeColor="text1"/>
          <w:sz w:val="28"/>
          <w:szCs w:val="28"/>
        </w:rPr>
        <w:t>Рекреационная привлекательность зоны определяется:</w:t>
      </w:r>
    </w:p>
    <w:p w14:paraId="7E66BE17" w14:textId="77777777" w:rsidR="00B11D38" w:rsidRPr="00966FEE" w:rsidRDefault="00B11D38" w:rsidP="00271EA0">
      <w:pPr>
        <w:keepNext/>
        <w:keepLines/>
        <w:numPr>
          <w:ilvl w:val="0"/>
          <w:numId w:val="167"/>
        </w:numPr>
        <w:tabs>
          <w:tab w:val="clear" w:pos="1069"/>
          <w:tab w:val="left" w:pos="1134"/>
        </w:tabs>
        <w:spacing w:after="0" w:line="240" w:lineRule="auto"/>
        <w:ind w:left="0" w:firstLine="709"/>
        <w:jc w:val="both"/>
        <w:rPr>
          <w:color w:val="000000" w:themeColor="text1"/>
        </w:rPr>
      </w:pPr>
      <w:r w:rsidRPr="00966FEE">
        <w:rPr>
          <w:rFonts w:ascii="Times New Roman" w:hAnsi="Times New Roman" w:cs="Times New Roman"/>
          <w:color w:val="000000" w:themeColor="text1"/>
          <w:sz w:val="28"/>
          <w:szCs w:val="28"/>
        </w:rPr>
        <w:t>близостью Санкт-Петербурга и выгодным расположением в зоне Санкт-Петербургской агломерации;</w:t>
      </w:r>
    </w:p>
    <w:p w14:paraId="46976EBE" w14:textId="77777777" w:rsidR="00B11D38" w:rsidRPr="00966FEE" w:rsidRDefault="00B11D38" w:rsidP="00271EA0">
      <w:pPr>
        <w:keepNext/>
        <w:keepLines/>
        <w:numPr>
          <w:ilvl w:val="0"/>
          <w:numId w:val="167"/>
        </w:numPr>
        <w:tabs>
          <w:tab w:val="clear" w:pos="1069"/>
          <w:tab w:val="left" w:pos="1134"/>
        </w:tabs>
        <w:spacing w:after="0" w:line="240" w:lineRule="auto"/>
        <w:ind w:left="0" w:firstLine="709"/>
        <w:jc w:val="both"/>
        <w:rPr>
          <w:color w:val="000000" w:themeColor="text1"/>
        </w:rPr>
      </w:pPr>
      <w:r w:rsidRPr="00966FEE">
        <w:rPr>
          <w:rFonts w:ascii="Times New Roman" w:hAnsi="Times New Roman" w:cs="Times New Roman"/>
          <w:color w:val="000000" w:themeColor="text1"/>
          <w:sz w:val="28"/>
          <w:szCs w:val="28"/>
        </w:rPr>
        <w:t>развитой транспортной инфраструктурой, в том числе наличием железнодорожных станций Токсово и Кавголово;</w:t>
      </w:r>
    </w:p>
    <w:p w14:paraId="3A804890" w14:textId="77777777" w:rsidR="00B11D38" w:rsidRPr="00966FEE" w:rsidRDefault="00B11D38" w:rsidP="00271EA0">
      <w:pPr>
        <w:keepNext/>
        <w:keepLines/>
        <w:numPr>
          <w:ilvl w:val="0"/>
          <w:numId w:val="167"/>
        </w:numPr>
        <w:tabs>
          <w:tab w:val="clear" w:pos="1069"/>
          <w:tab w:val="left" w:pos="1134"/>
        </w:tabs>
        <w:spacing w:after="0" w:line="240" w:lineRule="auto"/>
        <w:ind w:left="0" w:firstLine="709"/>
        <w:jc w:val="both"/>
        <w:rPr>
          <w:color w:val="000000" w:themeColor="text1"/>
        </w:rPr>
      </w:pPr>
      <w:r w:rsidRPr="00966FEE">
        <w:rPr>
          <w:rFonts w:ascii="Times New Roman" w:hAnsi="Times New Roman" w:cs="Times New Roman"/>
          <w:color w:val="000000" w:themeColor="text1"/>
          <w:sz w:val="28"/>
          <w:szCs w:val="28"/>
        </w:rPr>
        <w:t>наличием группы крупных озер (Кавголовское, Курголовское и Хепоярви) – хорошо прогреваемых, с удобными подходами к воде, песчаными пляжами;</w:t>
      </w:r>
    </w:p>
    <w:p w14:paraId="666C9879" w14:textId="77777777" w:rsidR="00B11D38" w:rsidRPr="00966FEE" w:rsidRDefault="00B11D38" w:rsidP="00271EA0">
      <w:pPr>
        <w:keepNext/>
        <w:keepLines/>
        <w:numPr>
          <w:ilvl w:val="0"/>
          <w:numId w:val="167"/>
        </w:numPr>
        <w:tabs>
          <w:tab w:val="clear" w:pos="1069"/>
          <w:tab w:val="left" w:pos="1134"/>
        </w:tabs>
        <w:spacing w:after="0" w:line="240" w:lineRule="auto"/>
        <w:ind w:left="0" w:firstLine="709"/>
        <w:jc w:val="both"/>
        <w:rPr>
          <w:color w:val="000000" w:themeColor="text1"/>
        </w:rPr>
      </w:pPr>
      <w:r w:rsidRPr="00966FEE">
        <w:rPr>
          <w:rFonts w:ascii="Times New Roman" w:hAnsi="Times New Roman" w:cs="Times New Roman"/>
          <w:color w:val="000000" w:themeColor="text1"/>
          <w:sz w:val="28"/>
          <w:szCs w:val="28"/>
        </w:rPr>
        <w:t>наличием камового холмистого рельефа с перепадами высот 30 м и более с участками склонов, по уклонам и протяженности пригодными для всех видов горнолыжного спорта и массового отдыха;</w:t>
      </w:r>
    </w:p>
    <w:p w14:paraId="6F2243D4" w14:textId="77777777" w:rsidR="00B11D38" w:rsidRPr="00966FEE" w:rsidRDefault="00B11D38" w:rsidP="00271EA0">
      <w:pPr>
        <w:keepNext/>
        <w:keepLines/>
        <w:numPr>
          <w:ilvl w:val="0"/>
          <w:numId w:val="167"/>
        </w:numPr>
        <w:tabs>
          <w:tab w:val="clear" w:pos="1069"/>
          <w:tab w:val="left" w:pos="1134"/>
        </w:tabs>
        <w:spacing w:after="0" w:line="240" w:lineRule="auto"/>
        <w:ind w:left="0" w:firstLine="709"/>
        <w:jc w:val="both"/>
        <w:rPr>
          <w:color w:val="000000" w:themeColor="text1"/>
        </w:rPr>
      </w:pPr>
      <w:r w:rsidRPr="00966FEE">
        <w:rPr>
          <w:rFonts w:ascii="Times New Roman" w:hAnsi="Times New Roman" w:cs="Times New Roman"/>
          <w:color w:val="000000" w:themeColor="text1"/>
          <w:sz w:val="28"/>
          <w:szCs w:val="28"/>
        </w:rPr>
        <w:t>живописностью ландшафта – сосновыми лесами на камах, лугами на пересеченном рельефе;</w:t>
      </w:r>
    </w:p>
    <w:p w14:paraId="10910F1C" w14:textId="77777777" w:rsidR="00B11D38" w:rsidRPr="00966FEE" w:rsidRDefault="00B11D38" w:rsidP="00271EA0">
      <w:pPr>
        <w:numPr>
          <w:ilvl w:val="0"/>
          <w:numId w:val="167"/>
        </w:numPr>
        <w:tabs>
          <w:tab w:val="clear" w:pos="1069"/>
          <w:tab w:val="left" w:pos="1134"/>
        </w:tabs>
        <w:spacing w:after="0" w:line="240" w:lineRule="auto"/>
        <w:ind w:left="0" w:firstLine="709"/>
        <w:jc w:val="both"/>
        <w:rPr>
          <w:color w:val="000000" w:themeColor="text1"/>
        </w:rPr>
      </w:pPr>
      <w:r w:rsidRPr="00966FEE">
        <w:rPr>
          <w:rFonts w:ascii="Times New Roman" w:hAnsi="Times New Roman" w:cs="Times New Roman"/>
          <w:color w:val="000000" w:themeColor="text1"/>
          <w:sz w:val="28"/>
          <w:szCs w:val="28"/>
        </w:rPr>
        <w:t>наличием территориальных ресурсов для размещения и развития рекреационных объектов.</w:t>
      </w:r>
    </w:p>
    <w:p w14:paraId="27FD58A6" w14:textId="77777777" w:rsidR="00B11D38" w:rsidRPr="00966FEE" w:rsidRDefault="00B11D38" w:rsidP="00B11D38">
      <w:pPr>
        <w:spacing w:after="0" w:line="240" w:lineRule="auto"/>
        <w:ind w:firstLine="709"/>
        <w:jc w:val="both"/>
        <w:rPr>
          <w:color w:val="000000" w:themeColor="text1"/>
        </w:rPr>
      </w:pPr>
      <w:r w:rsidRPr="00966FEE">
        <w:rPr>
          <w:rFonts w:ascii="Times New Roman" w:hAnsi="Times New Roman" w:cs="Times New Roman"/>
          <w:color w:val="000000" w:themeColor="text1"/>
          <w:sz w:val="28"/>
          <w:szCs w:val="28"/>
        </w:rPr>
        <w:lastRenderedPageBreak/>
        <w:t>Кавголовская туристско-рекреационная зона включает в себя четыре кластерных участка:</w:t>
      </w:r>
    </w:p>
    <w:p w14:paraId="3D3EA9FA" w14:textId="77777777" w:rsidR="00B11D38" w:rsidRPr="00966FEE" w:rsidRDefault="00B11D38" w:rsidP="00271EA0">
      <w:pPr>
        <w:pStyle w:val="affa"/>
        <w:numPr>
          <w:ilvl w:val="0"/>
          <w:numId w:val="191"/>
        </w:numPr>
        <w:tabs>
          <w:tab w:val="left" w:pos="1120"/>
        </w:tabs>
        <w:ind w:left="0" w:firstLine="709"/>
        <w:jc w:val="both"/>
        <w:rPr>
          <w:color w:val="000000" w:themeColor="text1"/>
        </w:rPr>
      </w:pPr>
      <w:r w:rsidRPr="00966FEE">
        <w:rPr>
          <w:rFonts w:ascii="Times New Roman" w:hAnsi="Times New Roman"/>
          <w:color w:val="000000" w:themeColor="text1"/>
          <w:sz w:val="28"/>
          <w:szCs w:val="28"/>
        </w:rPr>
        <w:t>В северной части г.п. Токсово в границах учебно-тренировочного центра «Кавголово» на базе Университета имени П.Ф. Лесгафта, расположенного на побережье оз. Курголовское. В состав которого входят лыжная база, спортивная крытая база, лыжероллерные трассы, спортивные секции, гостиничный комплекс. В границах участка также расположены база отдыха «Курголовский Берег» и</w:t>
      </w:r>
      <w:r w:rsidRPr="00966FEE">
        <w:rPr>
          <w:color w:val="000000" w:themeColor="text1"/>
        </w:rPr>
        <w:t xml:space="preserve"> </w:t>
      </w:r>
      <w:r w:rsidRPr="00966FEE">
        <w:rPr>
          <w:rFonts w:ascii="Times New Roman" w:hAnsi="Times New Roman"/>
          <w:color w:val="000000" w:themeColor="text1"/>
          <w:sz w:val="28"/>
          <w:szCs w:val="28"/>
        </w:rPr>
        <w:t>парусная станция Кавголово. Кластерный участок примыкает к памятнику природы «Токсовские высоты», в границах которого обустроен экологический маршрут Еловые холмы, и к природному парку «Токсовский» с экологическим маршрутом Курголовская этнотропа.</w:t>
      </w:r>
    </w:p>
    <w:p w14:paraId="280BB536" w14:textId="7E3EA903" w:rsidR="00B11D38" w:rsidRPr="00966FEE" w:rsidRDefault="00B11D38" w:rsidP="00271EA0">
      <w:pPr>
        <w:pStyle w:val="affa"/>
        <w:numPr>
          <w:ilvl w:val="0"/>
          <w:numId w:val="191"/>
        </w:numPr>
        <w:tabs>
          <w:tab w:val="left" w:pos="1120"/>
        </w:tabs>
        <w:ind w:left="0" w:firstLine="709"/>
        <w:jc w:val="both"/>
        <w:rPr>
          <w:color w:val="000000" w:themeColor="text1"/>
        </w:rPr>
      </w:pPr>
      <w:r w:rsidRPr="00966FEE">
        <w:rPr>
          <w:rFonts w:ascii="Times New Roman" w:hAnsi="Times New Roman"/>
          <w:color w:val="000000" w:themeColor="text1"/>
          <w:sz w:val="28"/>
          <w:szCs w:val="28"/>
        </w:rPr>
        <w:t>В восточной части г.п. Токсово на побережье оз. Хепоярви, где расположены многочисленны</w:t>
      </w:r>
      <w:r w:rsidR="00D434C1" w:rsidRPr="00966FEE">
        <w:rPr>
          <w:rFonts w:ascii="Times New Roman" w:hAnsi="Times New Roman"/>
          <w:color w:val="000000" w:themeColor="text1"/>
          <w:sz w:val="28"/>
          <w:szCs w:val="28"/>
        </w:rPr>
        <w:t>е</w:t>
      </w:r>
      <w:r w:rsidRPr="00966FEE">
        <w:rPr>
          <w:rFonts w:ascii="Times New Roman" w:hAnsi="Times New Roman"/>
          <w:color w:val="000000" w:themeColor="text1"/>
          <w:sz w:val="28"/>
          <w:szCs w:val="28"/>
        </w:rPr>
        <w:t xml:space="preserve"> спортивно-рекреационные объекты: лыжные базы с учебно-спортивной базой «Кавголовский трамплин», лыжная база СКА-5, горнолыжный комплекс «Северный склон» (горнолыжные склоны, гостиница, спортивные площадки и экстрим-парк). Кроме того, на территории находятся базы отдыха и гостиницы. В районе кластерного участка начинается экомаршрут «Тропа здоровья вокруг озера Хепоярви».</w:t>
      </w:r>
    </w:p>
    <w:p w14:paraId="6433A6D7" w14:textId="77777777" w:rsidR="00B11D38" w:rsidRPr="00966FEE" w:rsidRDefault="00B11D38" w:rsidP="00271EA0">
      <w:pPr>
        <w:pStyle w:val="affa"/>
        <w:numPr>
          <w:ilvl w:val="0"/>
          <w:numId w:val="191"/>
        </w:numPr>
        <w:tabs>
          <w:tab w:val="left" w:pos="1120"/>
        </w:tabs>
        <w:ind w:left="0" w:firstLine="709"/>
        <w:jc w:val="both"/>
        <w:rPr>
          <w:color w:val="000000" w:themeColor="text1"/>
        </w:rPr>
      </w:pPr>
      <w:r w:rsidRPr="00966FEE">
        <w:rPr>
          <w:rFonts w:ascii="Times New Roman" w:hAnsi="Times New Roman"/>
          <w:color w:val="000000" w:themeColor="text1"/>
          <w:sz w:val="28"/>
          <w:szCs w:val="28"/>
        </w:rPr>
        <w:t xml:space="preserve">В южной части г.п. Токсово вдоль железнодорожной линии Приозерского направления Октябрьской железной дороги. Участок включает гору Ненаглядная, на которой расположен сноупарк с многочисленными трассами для зимних видов спорта и местами отдыха. </w:t>
      </w:r>
    </w:p>
    <w:p w14:paraId="2C947839" w14:textId="77777777" w:rsidR="00B11D38" w:rsidRPr="00966FEE" w:rsidRDefault="00B11D38" w:rsidP="00271EA0">
      <w:pPr>
        <w:pStyle w:val="affa"/>
        <w:numPr>
          <w:ilvl w:val="0"/>
          <w:numId w:val="191"/>
        </w:numPr>
        <w:tabs>
          <w:tab w:val="left" w:pos="1120"/>
        </w:tabs>
        <w:ind w:left="0" w:firstLine="709"/>
        <w:jc w:val="both"/>
        <w:rPr>
          <w:rFonts w:ascii="Times New Roman" w:hAnsi="Times New Roman"/>
          <w:color w:val="000000" w:themeColor="text1"/>
        </w:rPr>
      </w:pPr>
      <w:r w:rsidRPr="00966FEE">
        <w:rPr>
          <w:rFonts w:ascii="Times New Roman" w:hAnsi="Times New Roman"/>
          <w:color w:val="000000" w:themeColor="text1"/>
          <w:sz w:val="28"/>
          <w:szCs w:val="28"/>
        </w:rPr>
        <w:t>К западу от г.п. Токсово вдоль автомобильной дороги Подъезд к станции Ламбери (41К-066). В границах участка расположены Ново-Кавголовский лесопарк с экотропами и лыжными трассами, парк семейного отдыха «Зубровник», конные клубу, парк культуры и отдыха «Изумрудное озеро» с веревочным парком. Здесь же находятся озера Светлое и Изумрудное.</w:t>
      </w:r>
      <w:r w:rsidRPr="00966FEE">
        <w:rPr>
          <w:rFonts w:ascii="Times New Roman" w:hAnsi="Times New Roman"/>
          <w:color w:val="000000" w:themeColor="text1"/>
        </w:rPr>
        <w:t xml:space="preserve"> </w:t>
      </w:r>
      <w:r w:rsidRPr="00966FEE">
        <w:rPr>
          <w:rFonts w:ascii="Times New Roman" w:hAnsi="Times New Roman"/>
          <w:color w:val="000000" w:themeColor="text1"/>
          <w:sz w:val="28"/>
          <w:szCs w:val="28"/>
        </w:rPr>
        <w:t>Кластерный участок примыкает к природному парку «Токсовский», в границах которого организованы экологические маршруты «Малиновая гора» и «Долина реки Охта».</w:t>
      </w:r>
    </w:p>
    <w:p w14:paraId="56D4EEAF" w14:textId="77777777" w:rsidR="00B11D38" w:rsidRPr="00966FEE" w:rsidRDefault="00B11D38" w:rsidP="00B11D38">
      <w:pPr>
        <w:pStyle w:val="a1"/>
        <w:rPr>
          <w:color w:val="000000" w:themeColor="text1"/>
        </w:rPr>
      </w:pPr>
      <w:r w:rsidRPr="00966FEE">
        <w:rPr>
          <w:color w:val="000000" w:themeColor="text1"/>
          <w:szCs w:val="28"/>
        </w:rPr>
        <w:t xml:space="preserve">Вместе с тем, </w:t>
      </w:r>
      <w:r w:rsidRPr="00966FEE">
        <w:rPr>
          <w:color w:val="000000" w:themeColor="text1"/>
        </w:rPr>
        <w:t>учитывая большую рекреационную нагрузку на зону озер в районе г.п. Токсово, при создании и развитии Кавголовской туристско-рекреационной зоны для сохранения рекреационного потенциала территории требуется регулирование градостроительного развития, включая жилищное, рекреационное и инженерно-транспортное строительство, а также функциональное зонирование и благоустройство территории для снижения рекреационной нагрузки на ландшафт, особенно в прибрежной части.</w:t>
      </w:r>
    </w:p>
    <w:p w14:paraId="41D59075" w14:textId="77777777" w:rsidR="00B11D38" w:rsidRPr="00966FEE" w:rsidRDefault="00B11D38" w:rsidP="00B11D38">
      <w:pPr>
        <w:pStyle w:val="a1"/>
        <w:ind w:firstLine="0"/>
        <w:rPr>
          <w:b/>
          <w:bCs/>
          <w:color w:val="000000" w:themeColor="text1"/>
        </w:rPr>
      </w:pPr>
    </w:p>
    <w:p w14:paraId="0CA173C4"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 xml:space="preserve">Рощинская туристско-рекреационная зона </w:t>
      </w:r>
    </w:p>
    <w:p w14:paraId="28E2D004" w14:textId="77777777" w:rsidR="00B11D38" w:rsidRPr="00966FEE" w:rsidRDefault="00B11D38" w:rsidP="00B11D38">
      <w:pPr>
        <w:pStyle w:val="a1"/>
        <w:rPr>
          <w:b/>
          <w:bCs/>
          <w:color w:val="000000" w:themeColor="text1"/>
        </w:rPr>
      </w:pPr>
      <w:r w:rsidRPr="00966FEE">
        <w:rPr>
          <w:color w:val="000000" w:themeColor="text1"/>
          <w:szCs w:val="28"/>
        </w:rPr>
        <w:t>Туристско-рекреационный район: зона агломерации.</w:t>
      </w:r>
    </w:p>
    <w:p w14:paraId="2052EA91"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г.п. Рощино Рощинского городского поселения Выборгского муниципального района.</w:t>
      </w:r>
    </w:p>
    <w:p w14:paraId="27FD9099" w14:textId="77777777" w:rsidR="00B11D38" w:rsidRPr="00966FEE" w:rsidRDefault="00B11D38" w:rsidP="00B11D38">
      <w:pPr>
        <w:pStyle w:val="a1"/>
        <w:tabs>
          <w:tab w:val="left" w:pos="3375"/>
        </w:tabs>
        <w:rPr>
          <w:color w:val="000000" w:themeColor="text1"/>
        </w:rPr>
      </w:pPr>
      <w:r w:rsidRPr="00966FEE">
        <w:rPr>
          <w:color w:val="000000" w:themeColor="text1"/>
        </w:rPr>
        <w:t>Общая площадь: 467,38 га.</w:t>
      </w:r>
    </w:p>
    <w:p w14:paraId="45A101D7" w14:textId="77777777" w:rsidR="00B11D38" w:rsidRPr="00966FEE" w:rsidRDefault="00B11D38" w:rsidP="00B11D38">
      <w:pPr>
        <w:pStyle w:val="a1"/>
        <w:tabs>
          <w:tab w:val="left" w:pos="3375"/>
        </w:tabs>
        <w:rPr>
          <w:color w:val="000000" w:themeColor="text1"/>
        </w:rPr>
      </w:pPr>
      <w:r w:rsidRPr="00966FEE">
        <w:rPr>
          <w:color w:val="000000" w:themeColor="text1"/>
        </w:rPr>
        <w:t xml:space="preserve">Формирование Рощинской туристско-рекреационной зоны предусматривается в г.п. Рощино Рощинского городского поселения Выборгского муниципального </w:t>
      </w:r>
      <w:r w:rsidRPr="00966FEE">
        <w:rPr>
          <w:color w:val="000000" w:themeColor="text1"/>
        </w:rPr>
        <w:lastRenderedPageBreak/>
        <w:t>района. Комитетом градостроительной политики Ленинградской области в сентябре-ноябре 2021 года проведен творческий градостроительный конкурс по развитию спортивного кластера в г.п. Рощино с целью разработки архитектурно-планировочной концепции, взаимоувязывающей действующие, планируемые к реконструкции и вновь строящиеся спортивные объекты, комплексы и территории с транспортной, инженерной и рекреационной инфраструктурой г.п. Рощино.</w:t>
      </w:r>
    </w:p>
    <w:p w14:paraId="4CD08127" w14:textId="77777777" w:rsidR="00B11D38" w:rsidRPr="00966FEE" w:rsidRDefault="00B11D38" w:rsidP="00B11D38">
      <w:pPr>
        <w:pStyle w:val="a1"/>
        <w:tabs>
          <w:tab w:val="left" w:pos="3375"/>
        </w:tabs>
        <w:rPr>
          <w:color w:val="000000" w:themeColor="text1"/>
        </w:rPr>
      </w:pPr>
      <w:r w:rsidRPr="00966FEE">
        <w:rPr>
          <w:color w:val="000000" w:themeColor="text1"/>
        </w:rPr>
        <w:t>Разработка концепции обусловлена необходимостью создания в г.п. Рощино условий для осуществления физкультурно-оздоровительной и спортивно-массовой работы, а также организации спортивного досуга.</w:t>
      </w:r>
    </w:p>
    <w:p w14:paraId="75F78C28" w14:textId="77777777" w:rsidR="00B11D38" w:rsidRPr="00966FEE" w:rsidRDefault="00B11D38" w:rsidP="00B11D38">
      <w:pPr>
        <w:pStyle w:val="a1"/>
        <w:tabs>
          <w:tab w:val="left" w:pos="3375"/>
        </w:tabs>
        <w:rPr>
          <w:color w:val="000000" w:themeColor="text1"/>
        </w:rPr>
      </w:pPr>
      <w:r w:rsidRPr="00966FEE">
        <w:rPr>
          <w:color w:val="000000" w:themeColor="text1"/>
        </w:rPr>
        <w:t xml:space="preserve">Основой спортивного кластера является стадион «Рощино-Арена», построенный к Чемпионату мира по футболу 2018 года в качестве тренировочной площадки. В рамках государственной программы Ленинградской области «Развитие физической культуры и спорта в Ленинградской области» в г.п. Рощино </w:t>
      </w:r>
      <w:r w:rsidRPr="00966FEE">
        <w:rPr>
          <w:color w:val="000000" w:themeColor="text1"/>
        </w:rPr>
        <w:br/>
        <w:t>(ул. Советская, д. 20) осуществлено мероприятие по реконструкции тренировочной площадки, а также строительство крытой ледовой арены с пристроенной газовой котельной.</w:t>
      </w:r>
    </w:p>
    <w:p w14:paraId="34C8D650" w14:textId="77777777" w:rsidR="00B11D38" w:rsidRPr="00966FEE" w:rsidRDefault="00B11D38" w:rsidP="00B11D38">
      <w:pPr>
        <w:pStyle w:val="a1"/>
        <w:tabs>
          <w:tab w:val="left" w:pos="3375"/>
        </w:tabs>
        <w:rPr>
          <w:color w:val="000000" w:themeColor="text1"/>
        </w:rPr>
      </w:pPr>
      <w:r w:rsidRPr="00966FEE">
        <w:rPr>
          <w:color w:val="000000" w:themeColor="text1"/>
        </w:rPr>
        <w:t xml:space="preserve">Формирование спортивного кластера предусматривается в целях определения приоритетных направлений деятельности спортивных организаций населенного пункта, развития спортивной и сопутствующей инфраструктуры – для повышения уровня качественного проведения спортивных мероприятий и создания условий для доступного культурного отдыха жителей Ленинградской области, а также формирования современного архитектурно-художественного облика муниципального образования и повышения туристической привлекательности – в целом.  </w:t>
      </w:r>
    </w:p>
    <w:p w14:paraId="17D2979A" w14:textId="77777777" w:rsidR="00B11D38" w:rsidRPr="00966FEE" w:rsidRDefault="00B11D38" w:rsidP="00B11D38">
      <w:pPr>
        <w:pStyle w:val="a1"/>
        <w:tabs>
          <w:tab w:val="left" w:pos="3375"/>
        </w:tabs>
        <w:rPr>
          <w:color w:val="000000" w:themeColor="text1"/>
        </w:rPr>
      </w:pPr>
      <w:r w:rsidRPr="00966FEE">
        <w:rPr>
          <w:color w:val="000000" w:themeColor="text1"/>
        </w:rPr>
        <w:t>Спортивный кластер представляет собой единый и взаимосвязанный современный комплекс, который включает участки различных спортивно-оздоровительных направлений с учетом исторически сложившейся застройки г.п. Рощино.</w:t>
      </w:r>
    </w:p>
    <w:p w14:paraId="050EAEF0" w14:textId="77777777" w:rsidR="00B11D38" w:rsidRPr="00966FEE" w:rsidRDefault="00B11D38" w:rsidP="00B11D38">
      <w:pPr>
        <w:pStyle w:val="a1"/>
        <w:tabs>
          <w:tab w:val="left" w:pos="3375"/>
        </w:tabs>
        <w:rPr>
          <w:color w:val="000000" w:themeColor="text1"/>
        </w:rPr>
      </w:pPr>
      <w:r w:rsidRPr="00966FEE">
        <w:rPr>
          <w:color w:val="000000" w:themeColor="text1"/>
        </w:rPr>
        <w:t>Концепцией определена возможность размещения в составе перспективного спортивного кластера:</w:t>
      </w:r>
    </w:p>
    <w:p w14:paraId="1F59E550" w14:textId="77777777" w:rsidR="00B11D38" w:rsidRPr="00966FEE" w:rsidRDefault="00B11D38" w:rsidP="00271EA0">
      <w:pPr>
        <w:pStyle w:val="a1"/>
        <w:numPr>
          <w:ilvl w:val="0"/>
          <w:numId w:val="176"/>
        </w:numPr>
        <w:tabs>
          <w:tab w:val="left" w:pos="1120"/>
          <w:tab w:val="left" w:pos="3375"/>
        </w:tabs>
        <w:ind w:left="0" w:firstLine="709"/>
        <w:rPr>
          <w:color w:val="000000" w:themeColor="text1"/>
        </w:rPr>
      </w:pPr>
      <w:r w:rsidRPr="00966FEE">
        <w:rPr>
          <w:color w:val="000000" w:themeColor="text1"/>
        </w:rPr>
        <w:t xml:space="preserve">планируемой лыжероллерной трассы для тренировочного процесса; </w:t>
      </w:r>
    </w:p>
    <w:p w14:paraId="56BEE369" w14:textId="77777777" w:rsidR="00B11D38" w:rsidRPr="00966FEE" w:rsidRDefault="00B11D38" w:rsidP="00271EA0">
      <w:pPr>
        <w:pStyle w:val="a1"/>
        <w:numPr>
          <w:ilvl w:val="0"/>
          <w:numId w:val="176"/>
        </w:numPr>
        <w:tabs>
          <w:tab w:val="left" w:pos="1120"/>
          <w:tab w:val="left" w:pos="3375"/>
        </w:tabs>
        <w:ind w:left="0" w:firstLine="709"/>
        <w:rPr>
          <w:color w:val="000000" w:themeColor="text1"/>
        </w:rPr>
      </w:pPr>
      <w:r w:rsidRPr="00966FEE">
        <w:rPr>
          <w:color w:val="000000" w:themeColor="text1"/>
        </w:rPr>
        <w:t>реконструируемого спортивного стадиона «Рощино-Арена» на 1598 мест площадью более 2,9 га;</w:t>
      </w:r>
    </w:p>
    <w:p w14:paraId="74271992" w14:textId="77777777" w:rsidR="00B11D38" w:rsidRPr="00966FEE" w:rsidRDefault="00B11D38" w:rsidP="00271EA0">
      <w:pPr>
        <w:pStyle w:val="a1"/>
        <w:numPr>
          <w:ilvl w:val="0"/>
          <w:numId w:val="176"/>
        </w:numPr>
        <w:tabs>
          <w:tab w:val="left" w:pos="1120"/>
          <w:tab w:val="left" w:pos="3375"/>
        </w:tabs>
        <w:ind w:left="0" w:firstLine="709"/>
        <w:rPr>
          <w:color w:val="000000" w:themeColor="text1"/>
        </w:rPr>
      </w:pPr>
      <w:r w:rsidRPr="00966FEE">
        <w:rPr>
          <w:color w:val="000000" w:themeColor="text1"/>
        </w:rPr>
        <w:t xml:space="preserve">новой спортивной школы, в составе которой, например, может быть предусмотрена беговая дорожка, футбольное поле с искусственным покрытием, многофункциональной площадкой, теннисный корт, площадки для игры в волейбол и баскетбол. </w:t>
      </w:r>
    </w:p>
    <w:p w14:paraId="1B0CDB7F" w14:textId="77777777" w:rsidR="00B11D38" w:rsidRPr="00966FEE" w:rsidRDefault="00B11D38" w:rsidP="00B11D38">
      <w:pPr>
        <w:pStyle w:val="a1"/>
        <w:tabs>
          <w:tab w:val="left" w:pos="3375"/>
        </w:tabs>
        <w:rPr>
          <w:color w:val="000000" w:themeColor="text1"/>
        </w:rPr>
      </w:pPr>
      <w:r w:rsidRPr="00966FEE">
        <w:rPr>
          <w:color w:val="000000" w:themeColor="text1"/>
        </w:rPr>
        <w:t xml:space="preserve">На базе спортивного кластера концепцией указанного объекта в перспективе также предусматривается создание лечебно-оздоровительного комплекса с реабилитационным центром, предоставляющего услуги по восстановительному лечению после травм, переломов и операций, с обустройством дополнительных объектов спортивной и туристической инфраструктуры, а также комплексное благоустройство сопутствующей территории, в том числе набережной оз. Рощинское, с созданием хайкинг-маршрутов, велодорожек и наблюдательных пунктов. </w:t>
      </w:r>
    </w:p>
    <w:p w14:paraId="574D4883" w14:textId="77777777" w:rsidR="00B11D38" w:rsidRPr="00966FEE" w:rsidRDefault="00B11D38" w:rsidP="00B11D38">
      <w:pPr>
        <w:pStyle w:val="a1"/>
        <w:tabs>
          <w:tab w:val="left" w:pos="3375"/>
        </w:tabs>
        <w:rPr>
          <w:color w:val="000000" w:themeColor="text1"/>
        </w:rPr>
      </w:pPr>
      <w:r w:rsidRPr="00966FEE">
        <w:rPr>
          <w:color w:val="000000" w:themeColor="text1"/>
        </w:rPr>
        <w:lastRenderedPageBreak/>
        <w:t>В границах Рощинской туристско-рекреационной зоны расположены территория перспективного спортивного кластера со стадионом «Рощино Арена» и планируемой ледовой ареной, лыжная база «Рощинская лыжня» с лыжной трассой, планируемая лыжероллерная трасса, многочисленные учреждения отдыха и рекреации различного профиля вдоль побережья оз. Рощинское, парковая зона на берегу оз. Рощинское со скейт-площадкой.</w:t>
      </w:r>
    </w:p>
    <w:p w14:paraId="4AE3BE54" w14:textId="77777777" w:rsidR="00B11D38" w:rsidRPr="00966FEE" w:rsidRDefault="00B11D38" w:rsidP="00B11D38">
      <w:pPr>
        <w:pStyle w:val="a1"/>
        <w:tabs>
          <w:tab w:val="left" w:pos="3375"/>
        </w:tabs>
        <w:rPr>
          <w:color w:val="000000" w:themeColor="text1"/>
        </w:rPr>
      </w:pPr>
      <w:r w:rsidRPr="00966FEE">
        <w:rPr>
          <w:color w:val="000000" w:themeColor="text1"/>
        </w:rPr>
        <w:t>Одним из учреждений отдыха является детский оздоровительный лагерь «Голубая стрела», находящийся в хозяйственном ведении ГУП «Петербургский метрополитен». В рамках реализации государственной программы «Восстановление и строительство до 2030 года в субъектах Российской Федерации объектов отдыха детей и их оздоровления» ГУП «Петербургский метрополитен» планирует расширение оздоровительного лагеря со строительством новых зданий и сооружений, в том числе спальных корпусов, физкультурно-оздоровительного центра, медицинского центра, досугового центра, открытых плоскостных сооружений, столовой, а также подземного перехода с  атриумом для связи территории. Общая площадь застройки составит 12800 м</w:t>
      </w:r>
      <w:r w:rsidRPr="00966FEE">
        <w:rPr>
          <w:color w:val="000000" w:themeColor="text1"/>
          <w:vertAlign w:val="superscript"/>
        </w:rPr>
        <w:t>2</w:t>
      </w:r>
      <w:r w:rsidRPr="00966FEE">
        <w:rPr>
          <w:color w:val="000000" w:themeColor="text1"/>
        </w:rPr>
        <w:t>, новый номерной фонд – порядка 400 коек.</w:t>
      </w:r>
    </w:p>
    <w:p w14:paraId="1E097635" w14:textId="77777777" w:rsidR="00B11D38" w:rsidRPr="00966FEE" w:rsidRDefault="00B11D38" w:rsidP="00B11D38">
      <w:pPr>
        <w:pStyle w:val="a1"/>
        <w:tabs>
          <w:tab w:val="left" w:pos="3375"/>
        </w:tabs>
        <w:rPr>
          <w:color w:val="000000" w:themeColor="text1"/>
        </w:rPr>
      </w:pPr>
      <w:r w:rsidRPr="00966FEE">
        <w:rPr>
          <w:color w:val="000000" w:themeColor="text1"/>
        </w:rPr>
        <w:t>Вниманию туристов в границах Рощинской туристско-рекреационной зоны также представлены храм Святителя Николая Чудотворца, объекты культурного наследия регионального значения военно-патриотической тематики, памятники, малые архитектурные формы и смотровые площадки на берегу озера Рощинское.</w:t>
      </w:r>
    </w:p>
    <w:p w14:paraId="6C0892FD" w14:textId="77777777" w:rsidR="00B11D38" w:rsidRPr="00966FEE" w:rsidRDefault="00B11D38" w:rsidP="00B11D38">
      <w:pPr>
        <w:pStyle w:val="a1"/>
        <w:tabs>
          <w:tab w:val="left" w:pos="3375"/>
        </w:tabs>
        <w:rPr>
          <w:color w:val="000000" w:themeColor="text1"/>
        </w:rPr>
      </w:pPr>
      <w:r w:rsidRPr="00966FEE">
        <w:rPr>
          <w:color w:val="000000" w:themeColor="text1"/>
        </w:rPr>
        <w:t>Комитетом по культуре и туризму Ленинградской области разработан туристический маршрут «Природа и наука Карельского перешейка», проходящий через городской поселок Рощино. Экологические маршруты в границах или вблизи Рощинской туристско-рекреационной зоны в настоящее время не разработаны.</w:t>
      </w:r>
    </w:p>
    <w:p w14:paraId="1FFBD58B" w14:textId="77777777" w:rsidR="00B11D38" w:rsidRPr="00966FEE" w:rsidRDefault="00B11D38" w:rsidP="00B11D38">
      <w:pPr>
        <w:pStyle w:val="a1"/>
        <w:tabs>
          <w:tab w:val="left" w:pos="3375"/>
        </w:tabs>
        <w:rPr>
          <w:color w:val="000000" w:themeColor="text1"/>
        </w:rPr>
      </w:pPr>
      <w:r w:rsidRPr="00966FEE">
        <w:rPr>
          <w:color w:val="000000" w:themeColor="text1"/>
          <w:szCs w:val="28"/>
        </w:rPr>
        <w:t>Туристско-рекреационная зона примыкает к планируемому государственному природному заказнику «Ялкала-Алакуль», создание которого предусмотрено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1B3C030D" w14:textId="77777777" w:rsidR="00B11D38" w:rsidRPr="00966FEE" w:rsidRDefault="00B11D38" w:rsidP="00B11D38">
      <w:pPr>
        <w:pStyle w:val="a1"/>
        <w:ind w:firstLine="0"/>
        <w:rPr>
          <w:b/>
          <w:bCs/>
          <w:color w:val="000000" w:themeColor="text1"/>
        </w:rPr>
      </w:pPr>
    </w:p>
    <w:p w14:paraId="6A476605" w14:textId="77777777" w:rsidR="00B11D38" w:rsidRPr="00966FEE" w:rsidRDefault="00B11D38" w:rsidP="00C201D4">
      <w:pPr>
        <w:pStyle w:val="a1"/>
        <w:keepNext/>
        <w:keepLines/>
        <w:outlineLvl w:val="4"/>
        <w:rPr>
          <w:b/>
          <w:bCs/>
          <w:color w:val="000000" w:themeColor="text1"/>
          <w:szCs w:val="28"/>
        </w:rPr>
      </w:pPr>
      <w:r w:rsidRPr="00966FEE">
        <w:rPr>
          <w:b/>
          <w:bCs/>
          <w:color w:val="000000" w:themeColor="text1"/>
        </w:rPr>
        <w:t>Выборгская</w:t>
      </w:r>
      <w:r w:rsidRPr="00966FEE">
        <w:rPr>
          <w:b/>
          <w:bCs/>
          <w:color w:val="000000" w:themeColor="text1"/>
          <w:szCs w:val="28"/>
        </w:rPr>
        <w:t xml:space="preserve"> туристско-рекреационная зона</w:t>
      </w:r>
      <w:r w:rsidRPr="00966FEE">
        <w:rPr>
          <w:b/>
          <w:bCs/>
          <w:color w:val="000000" w:themeColor="text1"/>
        </w:rPr>
        <w:t xml:space="preserve"> </w:t>
      </w:r>
    </w:p>
    <w:p w14:paraId="5021AFF9" w14:textId="77777777" w:rsidR="00B11D38" w:rsidRPr="00966FEE" w:rsidRDefault="00B11D38" w:rsidP="00C201D4">
      <w:pPr>
        <w:pStyle w:val="a1"/>
        <w:keepNext/>
        <w:keepLines/>
        <w:rPr>
          <w:b/>
          <w:bCs/>
          <w:color w:val="000000" w:themeColor="text1"/>
        </w:rPr>
      </w:pPr>
      <w:r w:rsidRPr="00966FEE">
        <w:rPr>
          <w:color w:val="000000" w:themeColor="text1"/>
          <w:szCs w:val="28"/>
        </w:rPr>
        <w:t>Туристско-рекреационный район: Выборгский.</w:t>
      </w:r>
    </w:p>
    <w:p w14:paraId="3768BB59" w14:textId="77777777" w:rsidR="00B11D38" w:rsidRPr="00966FEE" w:rsidRDefault="00B11D38" w:rsidP="00C201D4">
      <w:pPr>
        <w:pStyle w:val="a1"/>
        <w:keepNext/>
        <w:keepLines/>
        <w:tabs>
          <w:tab w:val="left" w:pos="3375"/>
        </w:tabs>
        <w:rPr>
          <w:color w:val="000000" w:themeColor="text1"/>
          <w:szCs w:val="28"/>
        </w:rPr>
      </w:pPr>
      <w:r w:rsidRPr="00966FEE">
        <w:rPr>
          <w:color w:val="000000" w:themeColor="text1"/>
          <w:szCs w:val="28"/>
        </w:rPr>
        <w:t>Местоположение: г. Выборг Выборгского городского поселения Выборгского муниципального района.</w:t>
      </w:r>
    </w:p>
    <w:p w14:paraId="47E821A5" w14:textId="77777777" w:rsidR="00B11D38" w:rsidRPr="00966FEE" w:rsidRDefault="00B11D38" w:rsidP="00C201D4">
      <w:pPr>
        <w:keepNext/>
        <w:keepLines/>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206,05 га.</w:t>
      </w:r>
    </w:p>
    <w:p w14:paraId="2F5F8864" w14:textId="77777777" w:rsidR="00B11D38" w:rsidRPr="00966FEE" w:rsidRDefault="00B11D38" w:rsidP="00C201D4">
      <w:pPr>
        <w:pStyle w:val="a1"/>
        <w:keepNext/>
        <w:keepLines/>
        <w:tabs>
          <w:tab w:val="left" w:pos="3375"/>
        </w:tabs>
        <w:rPr>
          <w:color w:val="000000" w:themeColor="text1"/>
          <w:szCs w:val="28"/>
        </w:rPr>
      </w:pPr>
      <w:r w:rsidRPr="00966FEE">
        <w:rPr>
          <w:color w:val="000000" w:themeColor="text1"/>
          <w:szCs w:val="28"/>
        </w:rPr>
        <w:t>Выборгская туристско-рекреационная зона представляет собой два кластерных участка в северо-западной и южной частях г. Выборг. Одним из перспективных направлений экономического развития Выборгского городского поселения является развитие инфраструктуры туризма и отдыха, обусловленное наличием богатого историко-культурного и природного потенциала. Прибрежные территории водных акваторий широко используются для организации зон рекреационного назначения.</w:t>
      </w:r>
    </w:p>
    <w:p w14:paraId="7F0028CF" w14:textId="69A2E23F" w:rsidR="00B11D38" w:rsidRPr="00966FEE" w:rsidRDefault="00B11D38" w:rsidP="00B11D38">
      <w:pPr>
        <w:pStyle w:val="a1"/>
        <w:tabs>
          <w:tab w:val="left" w:pos="3375"/>
        </w:tabs>
        <w:rPr>
          <w:color w:val="000000" w:themeColor="text1"/>
          <w:szCs w:val="28"/>
        </w:rPr>
      </w:pPr>
      <w:r w:rsidRPr="00966FEE">
        <w:rPr>
          <w:color w:val="000000" w:themeColor="text1"/>
          <w:szCs w:val="28"/>
        </w:rPr>
        <w:t xml:space="preserve">Северный кластерный участок расположен в районе Гвардейского пролива и занимает часть Гвардейского острова и части Сайменского и Калининского микрорайонов. На территории Гвардейского острова в прибрежной части </w:t>
      </w:r>
      <w:r w:rsidRPr="00966FEE">
        <w:rPr>
          <w:color w:val="000000" w:themeColor="text1"/>
          <w:szCs w:val="28"/>
        </w:rPr>
        <w:lastRenderedPageBreak/>
        <w:t>расположены коллективные средства размещения, в том числе глэмпинги, а также обустроенный пляж. Территория за мостом Дружбы представлена по большей части лесным массивом, из объектов интереса имеются развалины усадьбы Пиени-Херттуала. Проектировал поместье архитектор Уно Ульберг – один из главных архитекторов города Выборг. В ходе военных событий 1939</w:t>
      </w:r>
      <w:r w:rsidR="009F3A9D" w:rsidRPr="00966FEE">
        <w:rPr>
          <w:color w:val="000000" w:themeColor="text1"/>
          <w:szCs w:val="28"/>
        </w:rPr>
        <w:t xml:space="preserve"> </w:t>
      </w:r>
      <w:r w:rsidRPr="00966FEE">
        <w:rPr>
          <w:color w:val="000000" w:themeColor="text1"/>
          <w:szCs w:val="28"/>
        </w:rPr>
        <w:t>-</w:t>
      </w:r>
      <w:r w:rsidR="009F3A9D" w:rsidRPr="00966FEE">
        <w:rPr>
          <w:color w:val="000000" w:themeColor="text1"/>
          <w:szCs w:val="28"/>
        </w:rPr>
        <w:t xml:space="preserve"> </w:t>
      </w:r>
      <w:r w:rsidRPr="00966FEE">
        <w:rPr>
          <w:color w:val="000000" w:themeColor="text1"/>
          <w:szCs w:val="28"/>
        </w:rPr>
        <w:t>1940 годов усадьба была разрушена, сохранились останки фундамента и порохового погреба.</w:t>
      </w:r>
    </w:p>
    <w:p w14:paraId="442A8E27"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 xml:space="preserve">Южный кластерный участок включает в себя часть Петербуржского микрорайона в районе мыса </w:t>
      </w:r>
      <w:r w:rsidRPr="00966FEE">
        <w:rPr>
          <w:color w:val="000000" w:themeColor="text1"/>
        </w:rPr>
        <w:t xml:space="preserve">Бобового и мыса Патрульного. Территория представляет собой лесной массив со скалистыми берегами, </w:t>
      </w:r>
      <w:r w:rsidRPr="00966FEE">
        <w:rPr>
          <w:color w:val="000000" w:themeColor="text1"/>
          <w:szCs w:val="28"/>
        </w:rPr>
        <w:t>выступающими из подстилающих горных пород – бараньих лбов. Вдоль береговой полосы есть пляжи, с бараньих лбов организована смотровая площадка. В рамках развития системы маломерного флота и морского туризма на мысе Бобровый действует яхт-клуб «Фаворит», организован причал.</w:t>
      </w:r>
    </w:p>
    <w:p w14:paraId="173EA086" w14:textId="218F84F7" w:rsidR="00B11D38" w:rsidRPr="00966FEE" w:rsidRDefault="00B11D38" w:rsidP="00007A93">
      <w:pPr>
        <w:pStyle w:val="a1"/>
        <w:tabs>
          <w:tab w:val="left" w:pos="3375"/>
        </w:tabs>
        <w:rPr>
          <w:color w:val="000000" w:themeColor="text1"/>
        </w:rPr>
      </w:pPr>
      <w:r w:rsidRPr="00966FEE">
        <w:rPr>
          <w:color w:val="000000" w:themeColor="text1"/>
        </w:rPr>
        <w:t xml:space="preserve">Документами территориального планирования муниципального уровня в целях развития рекреационного туризма </w:t>
      </w:r>
      <w:r w:rsidRPr="00966FEE">
        <w:rPr>
          <w:color w:val="000000" w:themeColor="text1"/>
          <w:szCs w:val="28"/>
        </w:rPr>
        <w:t>предусмотрены мероприятия</w:t>
      </w:r>
      <w:r w:rsidRPr="00966FEE">
        <w:rPr>
          <w:color w:val="000000" w:themeColor="text1"/>
        </w:rPr>
        <w:t xml:space="preserve"> по </w:t>
      </w:r>
      <w:r w:rsidRPr="00966FEE">
        <w:rPr>
          <w:color w:val="000000" w:themeColor="text1"/>
          <w:szCs w:val="28"/>
        </w:rPr>
        <w:t xml:space="preserve">благоустройству существующих парковых зон и лесопарковых массивов, устройство новых парковых и спортивно-парковых объектов, благоустройство и строительство набережных, причалов для туристических судов, устройство прогулочных и обслуживающих зон в местах отдыха, </w:t>
      </w:r>
      <w:r w:rsidRPr="00966FEE">
        <w:rPr>
          <w:color w:val="000000" w:themeColor="text1"/>
        </w:rPr>
        <w:t>размещение коллективных средств размещения, размещение яхт-клубов, организация хранения лодок в эллингах.</w:t>
      </w:r>
    </w:p>
    <w:p w14:paraId="1879E449" w14:textId="77777777" w:rsidR="00A95A13" w:rsidRPr="00966FEE" w:rsidRDefault="00A95A13" w:rsidP="00007A93">
      <w:pPr>
        <w:pStyle w:val="a1"/>
        <w:tabs>
          <w:tab w:val="left" w:pos="3375"/>
        </w:tabs>
        <w:rPr>
          <w:color w:val="000000" w:themeColor="text1"/>
        </w:rPr>
      </w:pPr>
    </w:p>
    <w:p w14:paraId="40C0A082"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 xml:space="preserve">Сосновоборская туристско-рекреационная зона </w:t>
      </w:r>
    </w:p>
    <w:p w14:paraId="38DA66C1" w14:textId="77777777" w:rsidR="00B11D38" w:rsidRPr="00966FEE" w:rsidRDefault="00B11D38" w:rsidP="00B11D38">
      <w:pPr>
        <w:pStyle w:val="a1"/>
        <w:rPr>
          <w:b/>
          <w:bCs/>
          <w:color w:val="000000" w:themeColor="text1"/>
        </w:rPr>
      </w:pPr>
      <w:r w:rsidRPr="00966FEE">
        <w:rPr>
          <w:color w:val="000000" w:themeColor="text1"/>
          <w:szCs w:val="28"/>
        </w:rPr>
        <w:t>Туристско-рекреационный район: Кингисеппский.</w:t>
      </w:r>
    </w:p>
    <w:p w14:paraId="2DA4D78D"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г. Сосновый Бор Сосновоборского городского округа.</w:t>
      </w:r>
    </w:p>
    <w:p w14:paraId="27EE031B" w14:textId="77777777" w:rsidR="00B11D38" w:rsidRPr="00966FEE" w:rsidRDefault="00B11D38" w:rsidP="00B11D38">
      <w:pPr>
        <w:pStyle w:val="a1"/>
        <w:rPr>
          <w:color w:val="000000" w:themeColor="text1"/>
          <w:szCs w:val="28"/>
        </w:rPr>
      </w:pPr>
      <w:r w:rsidRPr="00966FEE">
        <w:rPr>
          <w:color w:val="000000" w:themeColor="text1"/>
          <w:szCs w:val="28"/>
        </w:rPr>
        <w:t>Общая площадь: 377,44 га.</w:t>
      </w:r>
    </w:p>
    <w:p w14:paraId="70F9F633" w14:textId="77777777" w:rsidR="00B11D38" w:rsidRPr="00966FEE" w:rsidRDefault="00B11D38" w:rsidP="00B11D38">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Создание Сосновоборской туристско-рекреационной зоны на территории Сосновоборского городского округа предусматривается на основании обращения комитета экономического развития и инвестиционной деятельности Ленинградской области, с учетом мнения комитета по культуре и туризму Ленинградской области. Сосновоборская туристско-рекреационная зона состоит из двух участков. </w:t>
      </w:r>
    </w:p>
    <w:p w14:paraId="40670919" w14:textId="77777777" w:rsidR="00B11D38" w:rsidRPr="00966FEE" w:rsidRDefault="00B11D38" w:rsidP="00B11D38">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 первый участок в г. Сосновый Бор включены прибрежные территории вдоль берега Финского залива, городские территории рекреационного назначения (Приморский парк, пирс, городской пляж), территории лесной растительности на левом берегу р. Коваши. </w:t>
      </w:r>
    </w:p>
    <w:p w14:paraId="4BD4E69D" w14:textId="150D609E" w:rsidR="00B11D38" w:rsidRPr="00966FEE" w:rsidRDefault="00B11D38" w:rsidP="00B11D38">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Во второй участок входит территория вдоль берега Финского залива в районе </w:t>
      </w:r>
      <w:r w:rsidR="00D71302" w:rsidRPr="00966FEE">
        <w:rPr>
          <w:rFonts w:ascii="Times New Roman" w:eastAsia="Times New Roman" w:hAnsi="Times New Roman" w:cs="Times New Roman"/>
          <w:color w:val="000000" w:themeColor="text1"/>
          <w:sz w:val="28"/>
          <w:szCs w:val="24"/>
          <w:lang w:eastAsia="ru-RU"/>
        </w:rPr>
        <w:t>микрорайона</w:t>
      </w:r>
      <w:r w:rsidRPr="00966FEE">
        <w:rPr>
          <w:rFonts w:ascii="Times New Roman" w:eastAsia="Times New Roman" w:hAnsi="Times New Roman" w:cs="Times New Roman"/>
          <w:color w:val="000000" w:themeColor="text1"/>
          <w:sz w:val="28"/>
          <w:szCs w:val="24"/>
          <w:lang w:eastAsia="ru-RU"/>
        </w:rPr>
        <w:t xml:space="preserve"> Липово</w:t>
      </w:r>
      <w:r w:rsidR="00D71302" w:rsidRPr="00966FEE">
        <w:rPr>
          <w:rFonts w:ascii="Times New Roman" w:eastAsia="Times New Roman" w:hAnsi="Times New Roman" w:cs="Times New Roman"/>
          <w:color w:val="000000" w:themeColor="text1"/>
          <w:sz w:val="28"/>
          <w:szCs w:val="24"/>
          <w:lang w:eastAsia="ru-RU"/>
        </w:rPr>
        <w:t xml:space="preserve"> г. Сосновый Бор</w:t>
      </w:r>
      <w:r w:rsidRPr="00966FEE">
        <w:rPr>
          <w:rFonts w:ascii="Times New Roman" w:eastAsia="Times New Roman" w:hAnsi="Times New Roman" w:cs="Times New Roman"/>
          <w:color w:val="000000" w:themeColor="text1"/>
          <w:sz w:val="28"/>
          <w:szCs w:val="24"/>
          <w:lang w:eastAsia="ru-RU"/>
        </w:rPr>
        <w:t xml:space="preserve">. Здесь в настоящее время с потенциальным инвестором ООО «16 КВАРТАЛ» в рамках механизма государственно-частного партнерства прорабатывается проект создания рекреационного кластера, включающего культурно-досуговый центр по работе с молодежью Ленинградской области с объектами рекреационного и спортивно-оздоровительного назначения. Объект планируется разместить на земельных участках, которые согласно распоряжениям Правительства Ленинградской области от 18.04.2022 № 233-р, от 25.04.2022 № 253-р находятся в государственной собственности Ленинградской области: </w:t>
      </w:r>
    </w:p>
    <w:p w14:paraId="419FE968" w14:textId="77777777" w:rsidR="00B11D38" w:rsidRPr="00966FEE" w:rsidRDefault="00B11D38" w:rsidP="00271EA0">
      <w:pPr>
        <w:pStyle w:val="affa"/>
        <w:numPr>
          <w:ilvl w:val="0"/>
          <w:numId w:val="177"/>
        </w:numPr>
        <w:tabs>
          <w:tab w:val="left" w:pos="1134"/>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lastRenderedPageBreak/>
        <w:t>с кадастровым номером 47:15:0107001:219 площадью 30427 м</w:t>
      </w:r>
      <w:r w:rsidRPr="00966FEE">
        <w:rPr>
          <w:rFonts w:ascii="Times New Roman" w:eastAsia="Times New Roman" w:hAnsi="Times New Roman"/>
          <w:color w:val="000000" w:themeColor="text1"/>
          <w:sz w:val="28"/>
          <w:vertAlign w:val="superscript"/>
          <w:lang w:eastAsia="ru-RU"/>
        </w:rPr>
        <w:t>2</w:t>
      </w:r>
      <w:r w:rsidRPr="00966FEE">
        <w:rPr>
          <w:rFonts w:ascii="Times New Roman" w:eastAsia="Times New Roman" w:hAnsi="Times New Roman"/>
          <w:color w:val="000000" w:themeColor="text1"/>
          <w:sz w:val="28"/>
          <w:lang w:eastAsia="ru-RU"/>
        </w:rPr>
        <w:t>, расположенный по адресу: Ленинградская область, г. Сосновый Бор, Липово;</w:t>
      </w:r>
    </w:p>
    <w:p w14:paraId="2ECA027D" w14:textId="77777777" w:rsidR="00B11D38" w:rsidRPr="00966FEE" w:rsidRDefault="00B11D38" w:rsidP="00271EA0">
      <w:pPr>
        <w:pStyle w:val="affa"/>
        <w:numPr>
          <w:ilvl w:val="0"/>
          <w:numId w:val="177"/>
        </w:numPr>
        <w:tabs>
          <w:tab w:val="left" w:pos="1134"/>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с кадастровым номером 47:15:0107001:220 площадью 9656 м</w:t>
      </w:r>
      <w:r w:rsidRPr="00966FEE">
        <w:rPr>
          <w:rFonts w:ascii="Times New Roman" w:eastAsia="Times New Roman" w:hAnsi="Times New Roman"/>
          <w:color w:val="000000" w:themeColor="text1"/>
          <w:sz w:val="28"/>
          <w:vertAlign w:val="superscript"/>
          <w:lang w:eastAsia="ru-RU"/>
        </w:rPr>
        <w:t>2</w:t>
      </w:r>
      <w:r w:rsidRPr="00966FEE">
        <w:rPr>
          <w:rFonts w:ascii="Times New Roman" w:eastAsia="Times New Roman" w:hAnsi="Times New Roman"/>
          <w:color w:val="000000" w:themeColor="text1"/>
          <w:sz w:val="28"/>
          <w:lang w:eastAsia="ru-RU"/>
        </w:rPr>
        <w:t>, расположенный по адресу: Ленинградская область, г. Сосновый Бор, Липово;</w:t>
      </w:r>
    </w:p>
    <w:p w14:paraId="16CE48BC" w14:textId="77777777" w:rsidR="00B11D38" w:rsidRPr="00966FEE" w:rsidRDefault="00B11D38" w:rsidP="00271EA0">
      <w:pPr>
        <w:pStyle w:val="affa"/>
        <w:numPr>
          <w:ilvl w:val="0"/>
          <w:numId w:val="177"/>
        </w:numPr>
        <w:tabs>
          <w:tab w:val="left" w:pos="1134"/>
        </w:tabs>
        <w:ind w:left="0" w:firstLine="709"/>
        <w:jc w:val="both"/>
        <w:rPr>
          <w:rFonts w:ascii="Times New Roman" w:eastAsia="Times New Roman" w:hAnsi="Times New Roman"/>
          <w:color w:val="000000" w:themeColor="text1"/>
          <w:sz w:val="28"/>
          <w:lang w:eastAsia="ru-RU"/>
        </w:rPr>
      </w:pPr>
      <w:r w:rsidRPr="00966FEE">
        <w:rPr>
          <w:rFonts w:ascii="Times New Roman" w:eastAsia="Times New Roman" w:hAnsi="Times New Roman"/>
          <w:color w:val="000000" w:themeColor="text1"/>
          <w:sz w:val="28"/>
          <w:lang w:eastAsia="ru-RU"/>
        </w:rPr>
        <w:t>с кадастровым номером 47:15:0107001:7 площадью 34989 м</w:t>
      </w:r>
      <w:r w:rsidRPr="00966FEE">
        <w:rPr>
          <w:rFonts w:ascii="Times New Roman" w:eastAsia="Times New Roman" w:hAnsi="Times New Roman"/>
          <w:color w:val="000000" w:themeColor="text1"/>
          <w:sz w:val="28"/>
          <w:vertAlign w:val="superscript"/>
          <w:lang w:eastAsia="ru-RU"/>
        </w:rPr>
        <w:t>2</w:t>
      </w:r>
      <w:r w:rsidRPr="00966FEE">
        <w:rPr>
          <w:rFonts w:ascii="Times New Roman" w:eastAsia="Times New Roman" w:hAnsi="Times New Roman"/>
          <w:color w:val="000000" w:themeColor="text1"/>
          <w:sz w:val="28"/>
          <w:lang w:eastAsia="ru-RU"/>
        </w:rPr>
        <w:t>, расположенный по адресу: Ленинградская область г. Сосновый Бор, Липово.</w:t>
      </w:r>
    </w:p>
    <w:p w14:paraId="02C9072D" w14:textId="77777777" w:rsidR="00B11D38" w:rsidRPr="00966FEE" w:rsidRDefault="00B11D38" w:rsidP="00B11D38">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Основной целью реализации рекреационного кластера является создание современного многофункционального рекреационного комплекса, включающего строительство культурно-досугового центра для организации работы с молодежью Ленинградской области на региональном уровне, а также спортивно-оздоровительный центр и гостиничные корпуса. Описание планируемого объекта «культурно-досуговый центр по работе с молодежью Ленинградской области с объектами рекреационного и спортивно-оздоровительного назначения» представлен в разделе 2.4 «Обоснование выбранного варианта размещения объектов регионального значения в иных областях (объекты социального обслуживания, культуры, молодежной политики, межнациональных и межконфессиональных отношений)».</w:t>
      </w:r>
    </w:p>
    <w:p w14:paraId="752509A2" w14:textId="77777777" w:rsidR="00B11D38" w:rsidRPr="00966FEE" w:rsidRDefault="00B11D38" w:rsidP="00B11D38">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Вблизи Сосновоборской туристско-рекреационной зоны проходят туристические маршруты: культурно-познавательный маршрут «Твердыни нашего края», гастрономические маршруты «Рыбная Федерация Соснового Бора» и «Современные технологии Соснового Бора» и др.</w:t>
      </w:r>
    </w:p>
    <w:p w14:paraId="28EF8637" w14:textId="77777777" w:rsidR="00B11D38" w:rsidRPr="00966FEE" w:rsidRDefault="00B11D38" w:rsidP="00B11D38">
      <w:pPr>
        <w:pStyle w:val="a1"/>
        <w:ind w:firstLine="0"/>
        <w:rPr>
          <w:b/>
          <w:bCs/>
          <w:color w:val="000000" w:themeColor="text1"/>
        </w:rPr>
      </w:pPr>
    </w:p>
    <w:p w14:paraId="6F64FCF7" w14:textId="77777777" w:rsidR="00B11D38" w:rsidRPr="00966FEE" w:rsidRDefault="00B11D38" w:rsidP="00B11D38">
      <w:pPr>
        <w:pStyle w:val="a1"/>
        <w:keepNext/>
        <w:outlineLvl w:val="4"/>
        <w:rPr>
          <w:b/>
          <w:bCs/>
          <w:color w:val="000000" w:themeColor="text1"/>
          <w:szCs w:val="28"/>
        </w:rPr>
      </w:pPr>
      <w:r w:rsidRPr="00966FEE">
        <w:rPr>
          <w:b/>
          <w:bCs/>
          <w:color w:val="000000" w:themeColor="text1"/>
          <w:szCs w:val="28"/>
        </w:rPr>
        <w:t xml:space="preserve">Шапкинская туристско-рекреационная зона </w:t>
      </w:r>
    </w:p>
    <w:p w14:paraId="10498D3D" w14:textId="77777777" w:rsidR="00B11D38" w:rsidRPr="00966FEE" w:rsidRDefault="00B11D38" w:rsidP="00B11D38">
      <w:pPr>
        <w:pStyle w:val="a1"/>
        <w:rPr>
          <w:b/>
          <w:bCs/>
          <w:color w:val="000000" w:themeColor="text1"/>
        </w:rPr>
      </w:pPr>
      <w:r w:rsidRPr="00966FEE">
        <w:rPr>
          <w:color w:val="000000" w:themeColor="text1"/>
          <w:szCs w:val="28"/>
        </w:rPr>
        <w:t>Туристско-рекреационный район: Лужский.</w:t>
      </w:r>
    </w:p>
    <w:p w14:paraId="70BC1A39"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Местоположение: пос. Шапки Шапкинского сельского поселения Тосненского муниципального района.</w:t>
      </w:r>
    </w:p>
    <w:p w14:paraId="7B46FE54" w14:textId="77777777" w:rsidR="00B11D38" w:rsidRPr="00966FEE" w:rsidRDefault="00B11D38" w:rsidP="00B11D38">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w:t>
      </w:r>
      <w:r w:rsidRPr="00966FEE">
        <w:rPr>
          <w:color w:val="000000" w:themeColor="text1"/>
        </w:rPr>
        <w:t xml:space="preserve"> </w:t>
      </w:r>
      <w:r w:rsidRPr="00966FEE">
        <w:rPr>
          <w:rFonts w:ascii="Times New Roman" w:hAnsi="Times New Roman"/>
          <w:color w:val="000000" w:themeColor="text1"/>
          <w:sz w:val="28"/>
          <w:szCs w:val="28"/>
        </w:rPr>
        <w:t>562,86 га.</w:t>
      </w:r>
    </w:p>
    <w:p w14:paraId="6D97E602" w14:textId="77777777" w:rsidR="00B11D38" w:rsidRPr="00966FEE" w:rsidRDefault="00B11D38" w:rsidP="00B11D38">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Шапкинская туристско-рекреационная зона охватывает рекреационные территории в пос. Шапки и к югу в районе Шапкинских карьеров. Рассматриваемая территория благоприятна для отдыха и туризма. Разнообразие природных ландшафтов, живописные участки камового рельефа, мягкий климат, обширные лесные массивы, наличие природно-антропогенных объектов (обводненных песчаных карьеров, усадебных парков) определяют широкие возможности для развития рекреационной деятельности. </w:t>
      </w:r>
    </w:p>
    <w:p w14:paraId="775FC08D" w14:textId="77777777" w:rsidR="00B11D38" w:rsidRPr="00966FEE" w:rsidRDefault="00B11D38" w:rsidP="00B11D38">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настоящее время рекреационный потенциал используется слабо. Местами массового отдыха и неорганизованного туризма в летнее время являются озера Долгое, Нестеровское, обводненные песчаные карьеры (№ 3, № 4, № 5 и № 6), пейзажный парк, расположенный на территории бывшей усадьбы. </w:t>
      </w:r>
    </w:p>
    <w:p w14:paraId="2F6ADBBB" w14:textId="77777777" w:rsidR="00B11D38" w:rsidRPr="00966FEE" w:rsidRDefault="00B11D38" w:rsidP="00B11D38">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Для зимнего отдыха используется лыжная трасса биатлонно-лыжного комплекса в пос. Шапки, где проводятся учебно-тренировочные занятия, спортивные соревнования и организуются различные мероприятия. </w:t>
      </w:r>
    </w:p>
    <w:p w14:paraId="317C6E2D" w14:textId="77777777" w:rsidR="00B11D38" w:rsidRPr="00966FEE" w:rsidRDefault="00B11D38" w:rsidP="00B11D38">
      <w:pPr>
        <w:spacing w:after="0" w:line="240" w:lineRule="auto"/>
        <w:ind w:firstLine="709"/>
        <w:jc w:val="both"/>
        <w:rPr>
          <w:color w:val="000000" w:themeColor="text1"/>
        </w:rPr>
      </w:pPr>
      <w:r w:rsidRPr="00966FEE">
        <w:rPr>
          <w:rFonts w:ascii="Times New Roman" w:hAnsi="Times New Roman" w:cs="Times New Roman"/>
          <w:color w:val="000000" w:themeColor="text1"/>
          <w:sz w:val="28"/>
          <w:szCs w:val="28"/>
        </w:rPr>
        <w:t>На территории туристско-рекреационной зоны расположены объекты культурного наследия, которые могут вызвать интерес у потенциальных туристов:</w:t>
      </w:r>
      <w:r w:rsidRPr="00966FEE">
        <w:rPr>
          <w:color w:val="000000" w:themeColor="text1"/>
        </w:rPr>
        <w:t xml:space="preserve"> </w:t>
      </w:r>
    </w:p>
    <w:p w14:paraId="0D9B74A4" w14:textId="77777777" w:rsidR="00B11D38" w:rsidRPr="00966FEE" w:rsidRDefault="00B11D38" w:rsidP="00271EA0">
      <w:pPr>
        <w:pStyle w:val="affa"/>
        <w:numPr>
          <w:ilvl w:val="0"/>
          <w:numId w:val="190"/>
        </w:numPr>
        <w:tabs>
          <w:tab w:val="left" w:pos="1162"/>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lastRenderedPageBreak/>
        <w:t>Пейзажный Балашевский парк – старейший в Тосненском районе, располагается на территории бывшей усадьбы Балашовского имения Шапки (заложен в 1817-1837 годах). Своеобразие парка в двух прудах, верхнем и нижнем.</w:t>
      </w:r>
    </w:p>
    <w:p w14:paraId="1FD66536" w14:textId="77777777" w:rsidR="00B11D38" w:rsidRPr="00966FEE" w:rsidRDefault="00B11D38" w:rsidP="00271EA0">
      <w:pPr>
        <w:pStyle w:val="affa"/>
        <w:numPr>
          <w:ilvl w:val="0"/>
          <w:numId w:val="190"/>
        </w:numPr>
        <w:tabs>
          <w:tab w:val="left" w:pos="1162"/>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Усадьба Марковых «Александровская», расположенная около дер. Надино на берегу озера Долгое. Сохранилась часть березовой аллеи и часть шпалерного елового парка.</w:t>
      </w:r>
      <w:r w:rsidRPr="00966FEE">
        <w:rPr>
          <w:color w:val="000000" w:themeColor="text1"/>
        </w:rPr>
        <w:t xml:space="preserve"> </w:t>
      </w:r>
      <w:r w:rsidRPr="00966FEE">
        <w:rPr>
          <w:rFonts w:ascii="Times New Roman" w:hAnsi="Times New Roman"/>
          <w:color w:val="000000" w:themeColor="text1"/>
          <w:sz w:val="28"/>
          <w:szCs w:val="28"/>
        </w:rPr>
        <w:t>В бывшей усадьбе функционировал детский оздоровительный лагерь «Салют» (в настоящее время закрыт).</w:t>
      </w:r>
    </w:p>
    <w:p w14:paraId="7EF593D7" w14:textId="77777777" w:rsidR="00B11D38" w:rsidRPr="00966FEE" w:rsidRDefault="00B11D38" w:rsidP="00271EA0">
      <w:pPr>
        <w:pStyle w:val="affa"/>
        <w:numPr>
          <w:ilvl w:val="0"/>
          <w:numId w:val="190"/>
        </w:numPr>
        <w:tabs>
          <w:tab w:val="left" w:pos="1162"/>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Церковь Покрова Пресвятой Богородицы.</w:t>
      </w:r>
    </w:p>
    <w:p w14:paraId="2E35AD65" w14:textId="77777777" w:rsidR="00B11D38" w:rsidRPr="00966FEE" w:rsidRDefault="00B11D38" w:rsidP="00B11D38">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Учитывая высокий природно-рекреационный, а также рекреационно-спортивный потенциал территории, в рамках создания Шапкинской туристско-рекреационной зоны возможно благоустройство и развитие зон массового отдыха населения </w:t>
      </w:r>
      <w:r w:rsidRPr="00966FEE">
        <w:rPr>
          <w:rFonts w:ascii="Times New Roman" w:hAnsi="Times New Roman" w:cs="Times New Roman"/>
          <w:color w:val="000000" w:themeColor="text1"/>
          <w:sz w:val="24"/>
          <w:szCs w:val="24"/>
        </w:rPr>
        <w:t>(</w:t>
      </w:r>
      <w:r w:rsidRPr="00966FEE">
        <w:rPr>
          <w:rFonts w:ascii="Times New Roman" w:hAnsi="Times New Roman" w:cs="Times New Roman"/>
          <w:color w:val="000000" w:themeColor="text1"/>
          <w:sz w:val="28"/>
          <w:szCs w:val="28"/>
        </w:rPr>
        <w:t xml:space="preserve">берегов озер Долгое и Нестеровское, берегов карьеров № 3, № 4, № 5 и </w:t>
      </w:r>
      <w:r w:rsidRPr="00966FEE">
        <w:rPr>
          <w:rFonts w:ascii="Times New Roman" w:hAnsi="Times New Roman" w:cs="Times New Roman"/>
          <w:color w:val="000000" w:themeColor="text1"/>
          <w:sz w:val="28"/>
          <w:szCs w:val="28"/>
        </w:rPr>
        <w:br/>
        <w:t xml:space="preserve">№ 6, территории усадьбы Марковых «Александровская» и Балашевского парка), размещение коллективных средств размещения и сопутствующей туристической инфраструктуры, развитие зимних видов спорта за счет холмистого ландшафта и водных видов на водоемах. </w:t>
      </w:r>
    </w:p>
    <w:p w14:paraId="5C49D322" w14:textId="77777777" w:rsidR="00B11D38" w:rsidRPr="00966FEE" w:rsidRDefault="00B11D38" w:rsidP="00B11D38">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рамках развития рекреационной зоны на берегу Шапкинских песчаных карьеров, являющихся местом притяжения туристов, необходимы мероприятия по ландшафтной рекультивации, благоустройству и озеленению нарушенных земель с сохранением возникших в результате добычи озер.</w:t>
      </w:r>
    </w:p>
    <w:p w14:paraId="17359838" w14:textId="77777777" w:rsidR="00B11D38" w:rsidRPr="00966FEE" w:rsidRDefault="00B11D38" w:rsidP="00B11D38">
      <w:pPr>
        <w:spacing w:after="0" w:line="240" w:lineRule="auto"/>
        <w:ind w:firstLine="709"/>
        <w:jc w:val="both"/>
        <w:rPr>
          <w:rFonts w:ascii="Times New Roman" w:hAnsi="Times New Roman" w:cs="Times New Roman"/>
          <w:color w:val="000000" w:themeColor="text1"/>
        </w:rPr>
      </w:pPr>
    </w:p>
    <w:p w14:paraId="2BAE4816" w14:textId="77777777" w:rsidR="00B11D38" w:rsidRPr="00966FEE" w:rsidRDefault="00B11D38" w:rsidP="00007A93">
      <w:pPr>
        <w:pStyle w:val="a1"/>
        <w:keepNext/>
        <w:keepLines/>
        <w:outlineLvl w:val="4"/>
        <w:rPr>
          <w:b/>
          <w:bCs/>
          <w:color w:val="000000" w:themeColor="text1"/>
          <w:szCs w:val="28"/>
        </w:rPr>
      </w:pPr>
      <w:r w:rsidRPr="00966FEE">
        <w:rPr>
          <w:b/>
          <w:bCs/>
          <w:color w:val="000000" w:themeColor="text1"/>
          <w:szCs w:val="28"/>
        </w:rPr>
        <w:t xml:space="preserve">Лосевская туристско-рекреационная зона </w:t>
      </w:r>
    </w:p>
    <w:p w14:paraId="58104C42" w14:textId="77777777" w:rsidR="00B11D38" w:rsidRPr="00966FEE" w:rsidRDefault="00B11D38" w:rsidP="00007A93">
      <w:pPr>
        <w:pStyle w:val="a1"/>
        <w:keepNext/>
        <w:keepLines/>
        <w:rPr>
          <w:b/>
          <w:bCs/>
          <w:color w:val="000000" w:themeColor="text1"/>
        </w:rPr>
      </w:pPr>
      <w:r w:rsidRPr="00966FEE">
        <w:rPr>
          <w:color w:val="000000" w:themeColor="text1"/>
          <w:szCs w:val="28"/>
        </w:rPr>
        <w:t>Туристско-рекреационный район: Приозерский.</w:t>
      </w:r>
    </w:p>
    <w:p w14:paraId="044A58C5" w14:textId="77777777" w:rsidR="00B11D38" w:rsidRPr="00966FEE" w:rsidRDefault="00B11D38" w:rsidP="00007A93">
      <w:pPr>
        <w:pStyle w:val="a1"/>
        <w:keepNext/>
        <w:keepLines/>
        <w:tabs>
          <w:tab w:val="left" w:pos="3375"/>
        </w:tabs>
        <w:rPr>
          <w:color w:val="000000" w:themeColor="text1"/>
          <w:szCs w:val="28"/>
        </w:rPr>
      </w:pPr>
      <w:r w:rsidRPr="00966FEE">
        <w:rPr>
          <w:color w:val="000000" w:themeColor="text1"/>
          <w:szCs w:val="28"/>
        </w:rPr>
        <w:t>Местоположение: Громовское, Петровское, Ромашкинское сельские поселения Приозерского муниципального района.</w:t>
      </w:r>
    </w:p>
    <w:p w14:paraId="333C3A69" w14:textId="77777777" w:rsidR="00B11D38" w:rsidRPr="00966FEE" w:rsidRDefault="00B11D38" w:rsidP="00007A93">
      <w:pPr>
        <w:keepNext/>
        <w:keepLines/>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16058,94 га.</w:t>
      </w:r>
    </w:p>
    <w:p w14:paraId="28999481" w14:textId="77777777" w:rsidR="00B11D38" w:rsidRPr="00966FEE" w:rsidRDefault="00B11D38" w:rsidP="00007A93">
      <w:pPr>
        <w:pStyle w:val="a1"/>
        <w:keepNext/>
        <w:keepLines/>
        <w:tabs>
          <w:tab w:val="left" w:pos="3375"/>
        </w:tabs>
        <w:rPr>
          <w:color w:val="000000" w:themeColor="text1"/>
          <w:szCs w:val="28"/>
        </w:rPr>
      </w:pPr>
      <w:r w:rsidRPr="00966FEE">
        <w:rPr>
          <w:color w:val="000000" w:themeColor="text1"/>
          <w:szCs w:val="28"/>
        </w:rPr>
        <w:t xml:space="preserve">Лосевская туристско-рекреационная зона охватывает обширную территорию в Приозерском муниципальном районе вокруг озерно-речной системы Вуоксы и Суходольского озера. Рассматриваемая территория располагает высоким природно-климатическим, ландшафтным и водно-рекреационным потенциалом (разнообразие рельефа, озерно-речная система, эстетически ценные ландшафты), благоприятным как для летних, так и для зимних видов отдыха. </w:t>
      </w:r>
    </w:p>
    <w:p w14:paraId="26E2E1D8" w14:textId="77777777" w:rsidR="00B11D38" w:rsidRPr="00966FEE" w:rsidRDefault="00B11D38" w:rsidP="00007A93">
      <w:pPr>
        <w:pStyle w:val="a1"/>
        <w:keepNext/>
        <w:keepLines/>
        <w:tabs>
          <w:tab w:val="left" w:pos="3375"/>
        </w:tabs>
        <w:rPr>
          <w:color w:val="000000" w:themeColor="text1"/>
          <w:szCs w:val="28"/>
        </w:rPr>
      </w:pPr>
      <w:r w:rsidRPr="00966FEE">
        <w:rPr>
          <w:color w:val="000000" w:themeColor="text1"/>
          <w:szCs w:val="28"/>
        </w:rPr>
        <w:t xml:space="preserve">Территория вокруг Вуоксы и Суходольского озера, особенно в районе пос. ж/д ст. Лосево, является одним из основных зон кратковременного отдыха жителей Санкт-Петербурга из-за близости к городу и хорошей транспортной доступности. Наличие большого количества рек и озер способствуют развитию активных видов отдыха, познавательного и спортивного туризма, организации рекреационных зон и учреждений отдыха. </w:t>
      </w:r>
    </w:p>
    <w:p w14:paraId="68FEF229" w14:textId="77777777" w:rsidR="00B11D38" w:rsidRPr="00966FEE" w:rsidRDefault="00B11D38" w:rsidP="00B11D38">
      <w:pPr>
        <w:pStyle w:val="a1"/>
        <w:tabs>
          <w:tab w:val="left" w:pos="3375"/>
        </w:tabs>
        <w:rPr>
          <w:color w:val="000000" w:themeColor="text1"/>
          <w:szCs w:val="28"/>
        </w:rPr>
      </w:pPr>
      <w:r w:rsidRPr="00966FEE">
        <w:rPr>
          <w:color w:val="000000" w:themeColor="text1"/>
          <w:szCs w:val="28"/>
        </w:rPr>
        <w:t>Стратегией социально-экономического развития Ленинградской области до 2030 года пос. ж/д ст. Лосево как центр развития пригородной рекреации, активного отдыха и спорта.</w:t>
      </w:r>
    </w:p>
    <w:p w14:paraId="179CEECE" w14:textId="58675A0F" w:rsidR="00B11D38" w:rsidRPr="00966FEE" w:rsidRDefault="00B11D38" w:rsidP="00B11D38">
      <w:pPr>
        <w:pStyle w:val="a1"/>
        <w:tabs>
          <w:tab w:val="left" w:pos="3375"/>
        </w:tabs>
        <w:rPr>
          <w:color w:val="000000" w:themeColor="text1"/>
        </w:rPr>
      </w:pPr>
      <w:r w:rsidRPr="00966FEE">
        <w:rPr>
          <w:color w:val="000000" w:themeColor="text1"/>
          <w:szCs w:val="28"/>
        </w:rPr>
        <w:t>В границах Лосевской туристско-рекреационной зоны расположены</w:t>
      </w:r>
      <w:r w:rsidR="00CE57D7" w:rsidRPr="00966FEE">
        <w:rPr>
          <w:color w:val="000000" w:themeColor="text1"/>
          <w:szCs w:val="28"/>
        </w:rPr>
        <w:t xml:space="preserve"> </w:t>
      </w:r>
      <w:r w:rsidRPr="00966FEE">
        <w:rPr>
          <w:color w:val="000000" w:themeColor="text1"/>
          <w:szCs w:val="28"/>
        </w:rPr>
        <w:t xml:space="preserve">многочисленные учреждения отдыха различного профиля (в том числе для целей кратковременного отдыха) – детские лагеря, гостиницы, базы отдыха и туристические </w:t>
      </w:r>
      <w:r w:rsidRPr="00966FEE">
        <w:rPr>
          <w:color w:val="000000" w:themeColor="text1"/>
          <w:szCs w:val="28"/>
        </w:rPr>
        <w:lastRenderedPageBreak/>
        <w:t xml:space="preserve">базы. Наибольшая концентрация объектов отдыха и рекреации сосредоточена в районе Лосевской протоки, соединяющей Вуоксу и Суходольское озеро, в пос. ж/д </w:t>
      </w:r>
      <w:r w:rsidR="00D71302" w:rsidRPr="00966FEE">
        <w:rPr>
          <w:color w:val="000000" w:themeColor="text1"/>
          <w:szCs w:val="28"/>
        </w:rPr>
        <w:br/>
      </w:r>
      <w:r w:rsidRPr="00966FEE">
        <w:rPr>
          <w:color w:val="000000" w:themeColor="text1"/>
          <w:szCs w:val="28"/>
        </w:rPr>
        <w:t xml:space="preserve">ст. Лосево. Здесь же образованы Лосевские пороги – самые крупные искусственные пороги Европы (800 м) и главная точка притяжения любителей активного отдыха в Ленинградской области. </w:t>
      </w:r>
      <w:r w:rsidRPr="00966FEE">
        <w:rPr>
          <w:color w:val="000000" w:themeColor="text1"/>
        </w:rPr>
        <w:t>На Лосевских порогах популярны рафтинг, сплавы на байдарках, кайяках и каноэ, а также регулярно проводятся тренировки и соревнования по гребному слалому, технике водного туризма и рафтингу.</w:t>
      </w:r>
    </w:p>
    <w:p w14:paraId="7A821B7D" w14:textId="77777777" w:rsidR="00B11D38" w:rsidRPr="00966FEE" w:rsidRDefault="00B11D38" w:rsidP="00B11D38">
      <w:pPr>
        <w:pStyle w:val="a1"/>
        <w:rPr>
          <w:color w:val="000000" w:themeColor="text1"/>
        </w:rPr>
      </w:pPr>
      <w:r w:rsidRPr="00966FEE">
        <w:rPr>
          <w:color w:val="000000" w:themeColor="text1"/>
        </w:rPr>
        <w:t xml:space="preserve">Туристско-рекреационная зона также примыкает к границам государственного природного заказника регионального значения «Гряда Вярямянселькя», границы и режим особой охраны которого утверждены постановлением Правительства Ленинградской области от 23.08.2012 № 262. </w:t>
      </w:r>
      <w:r w:rsidRPr="00966FEE">
        <w:rPr>
          <w:color w:val="000000" w:themeColor="text1"/>
          <w:szCs w:val="28"/>
        </w:rPr>
        <w:t>В границах туристско-рекреационной зоны находится планируемый памятник природы «Ольховка», создание которого предусмотрено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 с целью сохранения объектов археологического наследия в районе дер. Ольховка.</w:t>
      </w:r>
    </w:p>
    <w:p w14:paraId="6C6595A0" w14:textId="77777777" w:rsidR="00B11D38" w:rsidRPr="00966FEE" w:rsidRDefault="00B11D38" w:rsidP="00B11D38">
      <w:pPr>
        <w:pStyle w:val="a1"/>
        <w:tabs>
          <w:tab w:val="left" w:pos="3375"/>
        </w:tabs>
        <w:rPr>
          <w:color w:val="000000" w:themeColor="text1"/>
        </w:rPr>
      </w:pPr>
      <w:r w:rsidRPr="00966FEE">
        <w:rPr>
          <w:color w:val="000000" w:themeColor="text1"/>
          <w:szCs w:val="28"/>
        </w:rPr>
        <w:t>Помимо рекреационной составляющей, территория туристско-рекреационной зоны обладает хорошим историко-культурным потенциалом, к объектам интереса относятся:</w:t>
      </w:r>
    </w:p>
    <w:p w14:paraId="102A07D9" w14:textId="77777777" w:rsidR="00B11D38" w:rsidRPr="00966FEE" w:rsidRDefault="00B11D38" w:rsidP="00271EA0">
      <w:pPr>
        <w:pStyle w:val="a1"/>
        <w:numPr>
          <w:ilvl w:val="0"/>
          <w:numId w:val="166"/>
        </w:numPr>
        <w:tabs>
          <w:tab w:val="left" w:pos="1134"/>
        </w:tabs>
        <w:ind w:left="0" w:firstLine="709"/>
        <w:rPr>
          <w:color w:val="000000" w:themeColor="text1"/>
        </w:rPr>
      </w:pPr>
      <w:r w:rsidRPr="00966FEE">
        <w:rPr>
          <w:color w:val="000000" w:themeColor="text1"/>
          <w:szCs w:val="28"/>
        </w:rPr>
        <w:t xml:space="preserve">Храм Коневской Иконы Божией матери в пос. Сапёрное Ромашкинского сельского поселения, включенный в туристические маршруты «Русско-финские традиции», Маршрут «Храмы Приозерья»; </w:t>
      </w:r>
    </w:p>
    <w:p w14:paraId="377BD8E3" w14:textId="77777777" w:rsidR="00B11D38" w:rsidRPr="00966FEE" w:rsidRDefault="00B11D38" w:rsidP="00271EA0">
      <w:pPr>
        <w:pStyle w:val="a1"/>
        <w:numPr>
          <w:ilvl w:val="0"/>
          <w:numId w:val="166"/>
        </w:numPr>
        <w:tabs>
          <w:tab w:val="left" w:pos="1134"/>
        </w:tabs>
        <w:ind w:left="0" w:firstLine="709"/>
        <w:rPr>
          <w:color w:val="000000" w:themeColor="text1"/>
        </w:rPr>
      </w:pPr>
      <w:r w:rsidRPr="00966FEE">
        <w:rPr>
          <w:color w:val="000000" w:themeColor="text1"/>
          <w:szCs w:val="28"/>
        </w:rPr>
        <w:t xml:space="preserve">Храм Сретения Господня в пос. Красноармейское Громовского сельского поселения; </w:t>
      </w:r>
    </w:p>
    <w:p w14:paraId="253C5A21" w14:textId="6A9AC20E" w:rsidR="00B11D38" w:rsidRPr="00966FEE" w:rsidRDefault="00B11D38" w:rsidP="00271EA0">
      <w:pPr>
        <w:pStyle w:val="a1"/>
        <w:numPr>
          <w:ilvl w:val="0"/>
          <w:numId w:val="166"/>
        </w:numPr>
        <w:tabs>
          <w:tab w:val="left" w:pos="1134"/>
        </w:tabs>
        <w:ind w:left="0" w:firstLine="709"/>
        <w:rPr>
          <w:color w:val="000000" w:themeColor="text1"/>
        </w:rPr>
      </w:pPr>
      <w:r w:rsidRPr="00966FEE">
        <w:rPr>
          <w:color w:val="000000" w:themeColor="text1"/>
          <w:szCs w:val="28"/>
        </w:rPr>
        <w:t xml:space="preserve">различные объекты культурного наследия военно-патриотической тематики, в том числе – памятник федерального значения «Кивиниемский шанец» в дер. Варшко Петровского сельского поселения, ставший одной из точек посещения туристических маршрутов «На северных рубежах», «Города славных побед Петра», памятники (регионального значения) – в составе ансамбля «Линия Маннергейма», а также долговременная огневая точка «Sa» на </w:t>
      </w:r>
      <w:r w:rsidR="004C7F35" w:rsidRPr="00966FEE">
        <w:rPr>
          <w:color w:val="000000" w:themeColor="text1"/>
          <w:szCs w:val="28"/>
        </w:rPr>
        <w:t>л</w:t>
      </w:r>
      <w:r w:rsidRPr="00966FEE">
        <w:rPr>
          <w:color w:val="000000" w:themeColor="text1"/>
          <w:szCs w:val="28"/>
        </w:rPr>
        <w:t>инии Маннергейма южнее пос. Новинка в Громовском сельском поселении.</w:t>
      </w:r>
    </w:p>
    <w:p w14:paraId="175A596A" w14:textId="77777777" w:rsidR="00B11D38" w:rsidRPr="00966FEE" w:rsidRDefault="00B11D38" w:rsidP="00B11D38">
      <w:pPr>
        <w:pStyle w:val="a1"/>
        <w:tabs>
          <w:tab w:val="left" w:pos="3375"/>
        </w:tabs>
        <w:rPr>
          <w:color w:val="000000" w:themeColor="text1"/>
        </w:rPr>
      </w:pPr>
      <w:r w:rsidRPr="00966FEE">
        <w:rPr>
          <w:color w:val="000000" w:themeColor="text1"/>
        </w:rPr>
        <w:t>В границах Лосевской туристско-рекреационной зоны планируется реализация инвестиционного проекта «Развитие базы отдыха» (ООО «Готика») по модернизации и развитию деятельности существующей турбазы «Парус» в Петровском сельском поселении с созданием дополнительных 60 номеров в границах земельного участка с кадастровым номером 47:03:0706001:798.</w:t>
      </w:r>
    </w:p>
    <w:p w14:paraId="2645D577" w14:textId="3C7AB87E" w:rsidR="00B11D38" w:rsidRPr="00966FEE" w:rsidRDefault="00B11D38" w:rsidP="00D43CF4">
      <w:pPr>
        <w:pStyle w:val="a1"/>
        <w:rPr>
          <w:color w:val="000000" w:themeColor="text1"/>
        </w:rPr>
      </w:pPr>
      <w:r w:rsidRPr="00966FEE">
        <w:rPr>
          <w:color w:val="000000" w:themeColor="text1"/>
        </w:rPr>
        <w:t>Чрезмерные нерегулируемые антропогенные нагрузки приводят к деградации почвенно-растительного покрова, усилению эрозионных процессов, однако рекреационный потенциал ландшафтов на территории туристско-рекреационной зоны остается высоким. Развитие рекреационной деятельности должно осуществляться при должном регулировании, в том числе в рамках функционального зонирования территории, благоустройства территории и размещения некапитальных мест размещения (кемпинги, глэмпинги и др.).</w:t>
      </w:r>
    </w:p>
    <w:p w14:paraId="52BC4762" w14:textId="77777777" w:rsidR="000E541A" w:rsidRPr="00966FEE" w:rsidRDefault="00E5408B">
      <w:pPr>
        <w:pStyle w:val="a1"/>
        <w:keepNext/>
        <w:outlineLvl w:val="4"/>
        <w:rPr>
          <w:b/>
          <w:bCs/>
          <w:color w:val="000000" w:themeColor="text1"/>
        </w:rPr>
      </w:pPr>
      <w:r w:rsidRPr="00966FEE">
        <w:rPr>
          <w:b/>
          <w:bCs/>
          <w:color w:val="000000" w:themeColor="text1"/>
        </w:rPr>
        <w:lastRenderedPageBreak/>
        <w:t>Туристско-рекреационная зона Тихвинская-2</w:t>
      </w:r>
    </w:p>
    <w:p w14:paraId="1C0B6EE5" w14:textId="77777777" w:rsidR="000E541A" w:rsidRPr="00966FEE" w:rsidRDefault="00E5408B">
      <w:pPr>
        <w:pStyle w:val="a1"/>
        <w:rPr>
          <w:b/>
          <w:bCs/>
          <w:color w:val="000000" w:themeColor="text1"/>
        </w:rPr>
      </w:pPr>
      <w:r w:rsidRPr="00966FEE">
        <w:rPr>
          <w:color w:val="000000" w:themeColor="text1"/>
          <w:szCs w:val="28"/>
        </w:rPr>
        <w:t>Туристско-рекреационный район: Тихвинский.</w:t>
      </w:r>
    </w:p>
    <w:p w14:paraId="7DA9F711" w14:textId="77777777" w:rsidR="000E541A" w:rsidRPr="00966FEE" w:rsidRDefault="00E5408B">
      <w:pPr>
        <w:pStyle w:val="a1"/>
        <w:tabs>
          <w:tab w:val="left" w:pos="3375"/>
        </w:tabs>
        <w:rPr>
          <w:color w:val="000000" w:themeColor="text1"/>
          <w:szCs w:val="28"/>
        </w:rPr>
      </w:pPr>
      <w:r w:rsidRPr="00966FEE">
        <w:rPr>
          <w:color w:val="000000" w:themeColor="text1"/>
          <w:szCs w:val="28"/>
        </w:rPr>
        <w:t>Местоположение: Тихвинское городское поселение Тихвинского муниципального района.</w:t>
      </w:r>
    </w:p>
    <w:p w14:paraId="7C7849FF" w14:textId="77777777" w:rsidR="000E541A" w:rsidRPr="00966FEE" w:rsidRDefault="00E5408B">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532,4 га.</w:t>
      </w:r>
    </w:p>
    <w:p w14:paraId="2DBBC189" w14:textId="77777777" w:rsidR="000E541A" w:rsidRPr="00966FEE" w:rsidRDefault="00E5408B">
      <w:pPr>
        <w:pStyle w:val="a1"/>
        <w:tabs>
          <w:tab w:val="left" w:pos="3375"/>
        </w:tabs>
        <w:rPr>
          <w:color w:val="000000" w:themeColor="text1"/>
          <w:szCs w:val="28"/>
        </w:rPr>
      </w:pPr>
      <w:r w:rsidRPr="00966FEE">
        <w:rPr>
          <w:color w:val="000000" w:themeColor="text1"/>
          <w:szCs w:val="28"/>
        </w:rPr>
        <w:t xml:space="preserve">Туристско-рекреационная зона Тихвинская-2 расположена к востоку от </w:t>
      </w:r>
      <w:r w:rsidRPr="00966FEE">
        <w:rPr>
          <w:color w:val="000000" w:themeColor="text1"/>
          <w:szCs w:val="28"/>
        </w:rPr>
        <w:br/>
        <w:t xml:space="preserve">г. Тихвин и проходит вдоль участка реки Тихвинка. </w:t>
      </w:r>
      <w:r w:rsidRPr="00966FEE">
        <w:rPr>
          <w:color w:val="000000" w:themeColor="text1"/>
        </w:rPr>
        <w:t>Река Тихвинка и ландшафты пригородной зеленой зоны города отличаются большой живописностью.</w:t>
      </w:r>
      <w:r w:rsidRPr="00966FEE">
        <w:rPr>
          <w:color w:val="000000" w:themeColor="text1"/>
          <w:szCs w:val="28"/>
        </w:rPr>
        <w:t xml:space="preserve"> </w:t>
      </w:r>
      <w:r w:rsidRPr="00966FEE">
        <w:rPr>
          <w:color w:val="000000" w:themeColor="text1"/>
        </w:rPr>
        <w:t>Восточная часть долины Тихвинки приобрела роль рекреационной зоны новых микрорайонов (спорт, отдых на открытом воздухе, рыбная ловля и пр.).</w:t>
      </w:r>
    </w:p>
    <w:p w14:paraId="16FC6F07" w14:textId="77777777" w:rsidR="000E541A" w:rsidRPr="00966FEE" w:rsidRDefault="00E5408B">
      <w:pPr>
        <w:pStyle w:val="a1"/>
        <w:tabs>
          <w:tab w:val="left" w:pos="3375"/>
        </w:tabs>
        <w:rPr>
          <w:color w:val="000000" w:themeColor="text1"/>
        </w:rPr>
      </w:pPr>
      <w:r w:rsidRPr="00966FEE">
        <w:rPr>
          <w:color w:val="000000" w:themeColor="text1"/>
        </w:rPr>
        <w:t>Туристско-рекреационная зона включает прибрежные рекреационные зоны, объекты отдыха, спорта и рекреации:</w:t>
      </w:r>
    </w:p>
    <w:p w14:paraId="6D3C133E" w14:textId="77777777" w:rsidR="000E541A" w:rsidRPr="00966FEE" w:rsidRDefault="00E5408B" w:rsidP="00271EA0">
      <w:pPr>
        <w:pStyle w:val="a1"/>
        <w:numPr>
          <w:ilvl w:val="0"/>
          <w:numId w:val="192"/>
        </w:numPr>
        <w:tabs>
          <w:tab w:val="left" w:pos="1162"/>
          <w:tab w:val="left" w:pos="3375"/>
        </w:tabs>
        <w:ind w:left="0" w:firstLine="709"/>
        <w:rPr>
          <w:color w:val="000000" w:themeColor="text1"/>
          <w:szCs w:val="28"/>
        </w:rPr>
      </w:pPr>
      <w:r w:rsidRPr="00966FEE">
        <w:rPr>
          <w:color w:val="000000" w:themeColor="text1"/>
          <w:szCs w:val="28"/>
        </w:rPr>
        <w:t>Парк поколений, заложенный в рамках национального проекта «Формирование комфортной городской среды». Общая территория благоустройства – около 10 тысяч м</w:t>
      </w:r>
      <w:r w:rsidRPr="00966FEE">
        <w:rPr>
          <w:color w:val="000000" w:themeColor="text1"/>
          <w:szCs w:val="28"/>
          <w:vertAlign w:val="superscript"/>
        </w:rPr>
        <w:t>2</w:t>
      </w:r>
      <w:r w:rsidRPr="00966FEE">
        <w:rPr>
          <w:color w:val="000000" w:themeColor="text1"/>
          <w:szCs w:val="28"/>
        </w:rPr>
        <w:t>. В парке присутствует смотровая площадка и обустроенный городской пляж.</w:t>
      </w:r>
    </w:p>
    <w:p w14:paraId="34BB181A" w14:textId="77777777" w:rsidR="000E541A" w:rsidRPr="00966FEE" w:rsidRDefault="00E5408B" w:rsidP="00271EA0">
      <w:pPr>
        <w:pStyle w:val="a1"/>
        <w:numPr>
          <w:ilvl w:val="0"/>
          <w:numId w:val="192"/>
        </w:numPr>
        <w:tabs>
          <w:tab w:val="left" w:pos="1162"/>
          <w:tab w:val="left" w:pos="3375"/>
        </w:tabs>
        <w:ind w:left="0" w:firstLine="709"/>
        <w:rPr>
          <w:color w:val="000000" w:themeColor="text1"/>
        </w:rPr>
      </w:pPr>
      <w:r w:rsidRPr="00966FEE">
        <w:rPr>
          <w:color w:val="000000" w:themeColor="text1"/>
        </w:rPr>
        <w:t>Спортивный кластер на излучине Тихвинки в составе горнолыжного комплекса с лыжероллерной трассой, спортплощадками и биатлонным стрельбищем, стадиона Кировец и физкультурно-оздоровительного комплекса. На противоположном берегу находится конный клуб.</w:t>
      </w:r>
    </w:p>
    <w:p w14:paraId="08986A8D" w14:textId="5DC1A9AD" w:rsidR="000E541A" w:rsidRPr="00966FEE" w:rsidRDefault="00E5408B" w:rsidP="00271EA0">
      <w:pPr>
        <w:pStyle w:val="a1"/>
        <w:numPr>
          <w:ilvl w:val="0"/>
          <w:numId w:val="192"/>
        </w:numPr>
        <w:tabs>
          <w:tab w:val="left" w:pos="1162"/>
          <w:tab w:val="left" w:pos="3375"/>
        </w:tabs>
        <w:ind w:left="0" w:firstLine="709"/>
        <w:rPr>
          <w:color w:val="000000" w:themeColor="text1"/>
        </w:rPr>
      </w:pPr>
      <w:r w:rsidRPr="00966FEE">
        <w:rPr>
          <w:color w:val="000000" w:themeColor="text1"/>
        </w:rPr>
        <w:t>Лыжная трасса в районе Лысой горы восточнее дер. Фиш</w:t>
      </w:r>
      <w:r w:rsidR="004C7F35" w:rsidRPr="00966FEE">
        <w:rPr>
          <w:color w:val="000000" w:themeColor="text1"/>
        </w:rPr>
        <w:t>е</w:t>
      </w:r>
      <w:r w:rsidRPr="00966FEE">
        <w:rPr>
          <w:color w:val="000000" w:themeColor="text1"/>
        </w:rPr>
        <w:t>ва Гора.</w:t>
      </w:r>
    </w:p>
    <w:p w14:paraId="5A3C532D" w14:textId="77777777" w:rsidR="000E541A" w:rsidRPr="00966FEE" w:rsidRDefault="00E5408B" w:rsidP="00271EA0">
      <w:pPr>
        <w:pStyle w:val="a1"/>
        <w:numPr>
          <w:ilvl w:val="0"/>
          <w:numId w:val="192"/>
        </w:numPr>
        <w:tabs>
          <w:tab w:val="left" w:pos="1162"/>
          <w:tab w:val="left" w:pos="3375"/>
        </w:tabs>
        <w:ind w:left="0" w:firstLine="709"/>
        <w:rPr>
          <w:color w:val="000000" w:themeColor="text1"/>
        </w:rPr>
      </w:pPr>
      <w:r w:rsidRPr="00966FEE">
        <w:rPr>
          <w:color w:val="000000" w:themeColor="text1"/>
        </w:rPr>
        <w:t>Коттеджный комплекс «Верижица» вблизи местечка Смоленский Шлюз, в состав которого входят гостевые коттеджи, ресторан русской и европейской кухни, сауна с бассейном и благоустроенная территория на берегу реки Тихвинка.</w:t>
      </w:r>
    </w:p>
    <w:p w14:paraId="574FC8C7" w14:textId="77777777" w:rsidR="000E541A" w:rsidRPr="00966FEE" w:rsidRDefault="00E5408B">
      <w:pPr>
        <w:pStyle w:val="a1"/>
        <w:ind w:firstLine="0"/>
        <w:rPr>
          <w:color w:val="000000" w:themeColor="text1"/>
          <w:szCs w:val="28"/>
        </w:rPr>
      </w:pPr>
      <w:r w:rsidRPr="00966FEE">
        <w:rPr>
          <w:color w:val="000000" w:themeColor="text1"/>
          <w:szCs w:val="28"/>
        </w:rPr>
        <w:tab/>
        <w:t>На территории также находятся остатки Новгородского и Тверского шлюзов Тихвинской водной системы</w:t>
      </w:r>
    </w:p>
    <w:p w14:paraId="2AD6558F" w14:textId="77777777" w:rsidR="000E541A" w:rsidRPr="00966FEE" w:rsidRDefault="00E5408B">
      <w:pPr>
        <w:pStyle w:val="a1"/>
        <w:rPr>
          <w:color w:val="000000" w:themeColor="text1"/>
          <w:szCs w:val="28"/>
        </w:rPr>
      </w:pPr>
      <w:r w:rsidRPr="00966FEE">
        <w:rPr>
          <w:color w:val="000000" w:themeColor="text1"/>
          <w:szCs w:val="28"/>
        </w:rPr>
        <w:t>Документами территориального планирования муниципального уровня в качестве зон активной рекреации рассматриваются предместья г. Тихвин (в границах пригородных лесов, где сосредоточены наиболее популярные места отдыха), большинство учреждений отдыха, в первую очередь коттеджный комплекс «Верижица», в границах которых необходимо предусмотреть развитие и благоустройство рекреационных зон, территорий для детского отдыха, физкультуры и спорта, в том числе водных видов спорта, лесопарков и зон зимнего отдыха.</w:t>
      </w:r>
    </w:p>
    <w:p w14:paraId="7B9D0B90" w14:textId="77777777" w:rsidR="000E541A" w:rsidRPr="00966FEE" w:rsidRDefault="000E541A">
      <w:pPr>
        <w:pStyle w:val="a1"/>
        <w:ind w:firstLine="0"/>
        <w:rPr>
          <w:b/>
          <w:bCs/>
          <w:color w:val="000000" w:themeColor="text1"/>
        </w:rPr>
      </w:pPr>
    </w:p>
    <w:p w14:paraId="52D1917E" w14:textId="77777777" w:rsidR="000E541A" w:rsidRPr="00966FEE" w:rsidRDefault="00E5408B" w:rsidP="00271EA0">
      <w:pPr>
        <w:pStyle w:val="a1"/>
        <w:keepNext/>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t>Рекреационно-оздоровительная и сельскохозяйственная</w:t>
      </w:r>
    </w:p>
    <w:p w14:paraId="4CC7641E" w14:textId="77777777" w:rsidR="000E541A" w:rsidRPr="00966FEE" w:rsidRDefault="00E5408B">
      <w:pPr>
        <w:pStyle w:val="a1"/>
        <w:keepNext/>
        <w:outlineLvl w:val="4"/>
        <w:rPr>
          <w:color w:val="000000" w:themeColor="text1"/>
        </w:rPr>
      </w:pPr>
      <w:r w:rsidRPr="00966FEE">
        <w:rPr>
          <w:b/>
          <w:bCs/>
          <w:color w:val="000000" w:themeColor="text1"/>
        </w:rPr>
        <w:t xml:space="preserve">Рабитицкая туристско-рекреационная зона </w:t>
      </w:r>
    </w:p>
    <w:p w14:paraId="1858A878" w14:textId="77777777" w:rsidR="000E541A" w:rsidRPr="00966FEE" w:rsidRDefault="00E5408B">
      <w:pPr>
        <w:pStyle w:val="a1"/>
        <w:rPr>
          <w:b/>
          <w:bCs/>
          <w:color w:val="000000" w:themeColor="text1"/>
        </w:rPr>
      </w:pPr>
      <w:r w:rsidRPr="00966FEE">
        <w:rPr>
          <w:color w:val="000000" w:themeColor="text1"/>
          <w:szCs w:val="28"/>
        </w:rPr>
        <w:t>Туристско-рекреационный район: Лужский.</w:t>
      </w:r>
    </w:p>
    <w:p w14:paraId="1C43C7B5" w14:textId="77777777" w:rsidR="000E541A" w:rsidRPr="00966FEE" w:rsidRDefault="00E5408B">
      <w:pPr>
        <w:pStyle w:val="affa"/>
        <w:widowControl w:val="0"/>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Местоположение: вблизи дер. Мазаная Горка Рабитицкого сельского поселения Волосовского муниципального района.</w:t>
      </w:r>
    </w:p>
    <w:p w14:paraId="6F51227F" w14:textId="77777777" w:rsidR="000E541A" w:rsidRPr="00966FEE" w:rsidRDefault="00E5408B">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w:t>
      </w:r>
      <w:r w:rsidRPr="00966FEE">
        <w:rPr>
          <w:color w:val="000000" w:themeColor="text1"/>
        </w:rPr>
        <w:t xml:space="preserve"> </w:t>
      </w:r>
      <w:r w:rsidRPr="00966FEE">
        <w:rPr>
          <w:rFonts w:ascii="Times New Roman" w:hAnsi="Times New Roman"/>
          <w:color w:val="000000" w:themeColor="text1"/>
          <w:sz w:val="28"/>
          <w:szCs w:val="28"/>
        </w:rPr>
        <w:t>211,37 га.</w:t>
      </w:r>
    </w:p>
    <w:p w14:paraId="16A567BD" w14:textId="34A3A3EC" w:rsidR="000E541A" w:rsidRPr="00966FEE" w:rsidRDefault="00E5408B">
      <w:pPr>
        <w:pStyle w:val="a1"/>
        <w:rPr>
          <w:color w:val="000000" w:themeColor="text1"/>
          <w:szCs w:val="28"/>
        </w:rPr>
      </w:pPr>
      <w:r w:rsidRPr="00966FEE">
        <w:rPr>
          <w:color w:val="000000" w:themeColor="text1"/>
          <w:szCs w:val="28"/>
        </w:rPr>
        <w:t xml:space="preserve">На основании обращения главы крестьянского (фермерского) хозяйства Богданова А.А. и с учетом мнений органов исполнительной власти Ленинградской области рассмотрено предложение о создании туристско-рекреационной зоны в Рабитицком сельском поселении Волосовского муниципального района </w:t>
      </w:r>
      <w:r w:rsidRPr="00966FEE">
        <w:rPr>
          <w:color w:val="000000" w:themeColor="text1"/>
          <w:szCs w:val="28"/>
        </w:rPr>
        <w:lastRenderedPageBreak/>
        <w:t xml:space="preserve">Ленинградской области в целях реализации инвестиционного проекта по </w:t>
      </w:r>
      <w:r w:rsidR="00F9698D" w:rsidRPr="00966FEE">
        <w:rPr>
          <w:color w:val="000000" w:themeColor="text1"/>
          <w:szCs w:val="28"/>
        </w:rPr>
        <w:t>развитию</w:t>
      </w:r>
      <w:r w:rsidRPr="00966FEE">
        <w:rPr>
          <w:color w:val="000000" w:themeColor="text1"/>
          <w:szCs w:val="28"/>
        </w:rPr>
        <w:t xml:space="preserve"> туристического эко-комплекса Мазаная Горка с объектами сельского туризма и экотуризма.</w:t>
      </w:r>
    </w:p>
    <w:p w14:paraId="3B16B2FF" w14:textId="637E122A" w:rsidR="00F2454A" w:rsidRPr="00966FEE" w:rsidRDefault="00293805" w:rsidP="00F2454A">
      <w:pPr>
        <w:pStyle w:val="a1"/>
        <w:tabs>
          <w:tab w:val="left" w:pos="3375"/>
        </w:tabs>
        <w:rPr>
          <w:color w:val="000000" w:themeColor="text1"/>
        </w:rPr>
      </w:pPr>
      <w:r w:rsidRPr="00966FEE">
        <w:rPr>
          <w:color w:val="000000" w:themeColor="text1"/>
        </w:rPr>
        <w:t xml:space="preserve">В настоящее время на части планируемой Рабитицкой туристско-рекреационной зоны расположен туристический эко-комплекс Мазаная Горка </w:t>
      </w:r>
      <w:r w:rsidR="00FE47A7" w:rsidRPr="00966FEE">
        <w:rPr>
          <w:color w:val="000000" w:themeColor="text1"/>
        </w:rPr>
        <w:br/>
        <w:t>(К(Ф)Х Богданов А.А.)</w:t>
      </w:r>
      <w:r w:rsidR="00F2454A" w:rsidRPr="00966FEE">
        <w:rPr>
          <w:color w:val="000000" w:themeColor="text1"/>
        </w:rPr>
        <w:t>, включающий в себя несколько гостевых домов с банями по берегам реки Лемовжа, а также ферма с сельскохозяйственными животными.</w:t>
      </w:r>
    </w:p>
    <w:p w14:paraId="62896C0A" w14:textId="03D4ADF4" w:rsidR="000E541A" w:rsidRPr="00966FEE" w:rsidRDefault="00E5408B">
      <w:pPr>
        <w:spacing w:after="0" w:line="240" w:lineRule="auto"/>
        <w:ind w:firstLine="709"/>
        <w:jc w:val="both"/>
        <w:rPr>
          <w:color w:val="000000" w:themeColor="text1"/>
        </w:rPr>
      </w:pPr>
      <w:r w:rsidRPr="00966FEE">
        <w:rPr>
          <w:rFonts w:ascii="Times New Roman" w:eastAsia="Times New Roman" w:hAnsi="Times New Roman" w:cs="Times New Roman"/>
          <w:color w:val="000000" w:themeColor="text1"/>
          <w:sz w:val="28"/>
          <w:szCs w:val="28"/>
          <w:lang w:eastAsia="ru-RU"/>
        </w:rPr>
        <w:t>В связи с наличием территорий, неблагоприятных для использования в сельскохозяйственных целях из-за особенностей рельефа, а также благоприятными природно-климатическими условиями и эстетически ценными ландшафтами, крестьянским (фермерским) хозяйством предусмотрен инвестиционный проект по развитию комплекса сельского туризма.</w:t>
      </w:r>
      <w:r w:rsidR="002A404B" w:rsidRPr="00966FEE">
        <w:rPr>
          <w:color w:val="000000" w:themeColor="text1"/>
        </w:rPr>
        <w:t xml:space="preserve"> </w:t>
      </w:r>
      <w:r w:rsidR="002A404B" w:rsidRPr="00966FEE">
        <w:rPr>
          <w:rFonts w:ascii="Times New Roman" w:eastAsia="Times New Roman" w:hAnsi="Times New Roman" w:cs="Times New Roman"/>
          <w:color w:val="000000" w:themeColor="text1"/>
          <w:sz w:val="28"/>
          <w:szCs w:val="28"/>
          <w:lang w:eastAsia="ru-RU"/>
        </w:rPr>
        <w:t>Территория представляет собой холмистую местность в окружении лесных массивов, по которой протекают реки Лемовжа и Веряжка.</w:t>
      </w:r>
      <w:r w:rsidR="00293805" w:rsidRPr="00966FEE">
        <w:rPr>
          <w:rFonts w:ascii="Times New Roman" w:eastAsia="Times New Roman" w:hAnsi="Times New Roman" w:cs="Times New Roman"/>
          <w:color w:val="000000" w:themeColor="text1"/>
          <w:sz w:val="28"/>
          <w:szCs w:val="28"/>
          <w:lang w:eastAsia="ru-RU"/>
        </w:rPr>
        <w:t xml:space="preserve"> </w:t>
      </w:r>
    </w:p>
    <w:p w14:paraId="4D02A62E"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 xml:space="preserve">Проект включает благоустройство территории с сохранением природного ландшафта, организацией экотроп и веломаршрутов, организацией видовых точек, строительством объектов некапитального строительства и временных сооружений с использованием экологичных материалов с максимальным сохранением естественной древесной растительности, с обеспечением планируемых объектов локальными системами водоснабжения, водоотведения на основе использования современных технологий. </w:t>
      </w:r>
    </w:p>
    <w:p w14:paraId="4604B415" w14:textId="36E029E5" w:rsidR="00032B51" w:rsidRPr="00966FEE" w:rsidRDefault="00032B51" w:rsidP="00032B51">
      <w:pPr>
        <w:spacing w:after="0" w:line="240" w:lineRule="auto"/>
        <w:ind w:firstLine="709"/>
        <w:contextualSpacing/>
        <w:jc w:val="both"/>
        <w:rPr>
          <w:rFonts w:ascii="Times New Roman" w:eastAsia="Times New Roman" w:hAnsi="Times New Roman" w:cs="Times New Roman"/>
          <w:color w:val="000000" w:themeColor="text1"/>
          <w:sz w:val="28"/>
          <w:szCs w:val="28"/>
          <w:shd w:val="clear" w:color="auto" w:fill="FFFFFF"/>
          <w:lang w:eastAsia="ru-RU"/>
        </w:rPr>
      </w:pPr>
      <w:r w:rsidRPr="00966FEE">
        <w:rPr>
          <w:rFonts w:ascii="Times New Roman" w:eastAsia="Times New Roman" w:hAnsi="Times New Roman" w:cs="Times New Roman"/>
          <w:color w:val="000000" w:themeColor="text1"/>
          <w:sz w:val="28"/>
          <w:szCs w:val="28"/>
          <w:shd w:val="clear" w:color="auto" w:fill="FFFFFF"/>
          <w:lang w:eastAsia="ru-RU"/>
        </w:rPr>
        <w:t>В рамках проекта планируется размещение гостевых домов на 2-4 чел</w:t>
      </w:r>
      <w:r w:rsidR="00B62ED6" w:rsidRPr="00966FEE">
        <w:rPr>
          <w:rFonts w:ascii="Times New Roman" w:eastAsia="Times New Roman" w:hAnsi="Times New Roman" w:cs="Times New Roman"/>
          <w:color w:val="000000" w:themeColor="text1"/>
          <w:sz w:val="28"/>
          <w:szCs w:val="28"/>
          <w:shd w:val="clear" w:color="auto" w:fill="FFFFFF"/>
          <w:lang w:eastAsia="ru-RU"/>
        </w:rPr>
        <w:t>овека</w:t>
      </w:r>
      <w:r w:rsidRPr="00966FEE">
        <w:rPr>
          <w:rFonts w:ascii="Times New Roman" w:eastAsia="Times New Roman" w:hAnsi="Times New Roman" w:cs="Times New Roman"/>
          <w:color w:val="000000" w:themeColor="text1"/>
          <w:sz w:val="28"/>
          <w:szCs w:val="28"/>
          <w:shd w:val="clear" w:color="auto" w:fill="FFFFFF"/>
          <w:lang w:eastAsia="ru-RU"/>
        </w:rPr>
        <w:t>, хостела на 18 человек с общей зоной, деревянной усадьбы на 10 человек, деревянного комплекса для организации мастер-классов и семинаров, глемпингов и кемпинга, деревни рыбака, благоустроенной зоны отдыха с эко-тропой, велодорожкой и спортивными сооружениями, спортивной лыжной трассы до 20 км, а также пункта проката спортивного инвентаря.</w:t>
      </w:r>
    </w:p>
    <w:p w14:paraId="79AE17C9" w14:textId="0B6593C6" w:rsidR="000E541A" w:rsidRPr="00966FEE" w:rsidRDefault="00E5408B">
      <w:pPr>
        <w:spacing w:after="0" w:line="240" w:lineRule="auto"/>
        <w:ind w:firstLine="709"/>
        <w:jc w:val="both"/>
        <w:rPr>
          <w:color w:val="000000" w:themeColor="text1"/>
        </w:rPr>
      </w:pPr>
      <w:r w:rsidRPr="00966FEE">
        <w:rPr>
          <w:rFonts w:ascii="Times New Roman" w:eastAsia="Times New Roman" w:hAnsi="Times New Roman" w:cs="Times New Roman"/>
          <w:color w:val="000000" w:themeColor="text1"/>
          <w:sz w:val="28"/>
          <w:szCs w:val="28"/>
          <w:shd w:val="clear" w:color="auto" w:fill="FFFFFF"/>
          <w:lang w:eastAsia="ru-RU"/>
        </w:rPr>
        <w:t>В границах территории туристско-рекреационной зоны выделяются функциональные зоны по видам использования территории, в том числе: зона сельскохозяйственной деятельности, зона развития сельского туризма (территории с гостевыми домиками и зонами отдыха), зона развития экотуризма с организацией экомаршрутов и видовых точек с информационными стендами), зона административного назначения с кафе, хостелом и парковочной зоной, зона спортивных объектов, зона культурно-досугового использования и рекреационные зоны для отдыха на природе и рыбалки. Максимальная высота застройки 1-2 этажа, максимальный процент застройки 10</w:t>
      </w:r>
      <w:r w:rsidR="00E5387B" w:rsidRPr="00966FEE">
        <w:rPr>
          <w:rFonts w:ascii="Times New Roman" w:eastAsia="Times New Roman" w:hAnsi="Times New Roman" w:cs="Times New Roman"/>
          <w:color w:val="000000" w:themeColor="text1"/>
          <w:sz w:val="28"/>
          <w:szCs w:val="28"/>
          <w:shd w:val="clear" w:color="auto" w:fill="FFFFFF"/>
          <w:lang w:eastAsia="ru-RU"/>
        </w:rPr>
        <w:t xml:space="preserve"> </w:t>
      </w:r>
      <w:r w:rsidRPr="00966FEE">
        <w:rPr>
          <w:rFonts w:ascii="Times New Roman" w:eastAsia="Times New Roman" w:hAnsi="Times New Roman" w:cs="Times New Roman"/>
          <w:color w:val="000000" w:themeColor="text1"/>
          <w:sz w:val="28"/>
          <w:szCs w:val="28"/>
          <w:shd w:val="clear" w:color="auto" w:fill="FFFFFF"/>
          <w:lang w:eastAsia="ru-RU"/>
        </w:rPr>
        <w:t xml:space="preserve">%. </w:t>
      </w:r>
    </w:p>
    <w:p w14:paraId="40BD6270" w14:textId="47503929" w:rsidR="00032B51" w:rsidRPr="00966FEE" w:rsidRDefault="00E5408B" w:rsidP="00293805">
      <w:pPr>
        <w:spacing w:after="0" w:line="240" w:lineRule="auto"/>
        <w:ind w:firstLine="709"/>
        <w:contextualSpacing/>
        <w:jc w:val="both"/>
        <w:rPr>
          <w:color w:val="000000" w:themeColor="text1"/>
        </w:rPr>
      </w:pPr>
      <w:r w:rsidRPr="00966FEE">
        <w:rPr>
          <w:rFonts w:ascii="Times New Roman" w:eastAsia="Times New Roman" w:hAnsi="Times New Roman" w:cs="Times New Roman"/>
          <w:color w:val="000000" w:themeColor="text1"/>
          <w:sz w:val="28"/>
          <w:szCs w:val="28"/>
          <w:shd w:val="clear" w:color="auto" w:fill="FFFFFF"/>
          <w:lang w:eastAsia="ru-RU"/>
        </w:rPr>
        <w:t>Помимо сельского туризма (посещение фермерского хозяйства, участие в фермерском быте, знакомство и уход за сельскохозяйственными животными) реализация проекта направлена на развитие рекреационного и экологического туризма (отдых на природе, создание экотроп, грибных и ягодных маршрутов), культурно-познавательного туризма (исторические и культурно-познавательные маршруты, экскурсионная деятельность), спортивного туризма (спортивные мероприятия – велозабеги, спортивное ориентирование, кинологические соревнования и пр.), а также гастрономического туризма (национальная кухня).</w:t>
      </w:r>
    </w:p>
    <w:p w14:paraId="156890E0" w14:textId="562BB990" w:rsidR="00F2454A" w:rsidRPr="00966FEE" w:rsidRDefault="00032B51">
      <w:pPr>
        <w:pStyle w:val="a1"/>
        <w:tabs>
          <w:tab w:val="left" w:pos="3375"/>
        </w:tabs>
        <w:rPr>
          <w:color w:val="000000" w:themeColor="text1"/>
        </w:rPr>
      </w:pPr>
      <w:r w:rsidRPr="00966FEE">
        <w:rPr>
          <w:color w:val="000000" w:themeColor="text1"/>
        </w:rPr>
        <w:lastRenderedPageBreak/>
        <w:t>Постановлением администрации муниципального образования Волосовский муниципальный район от 14.06.2024 № 812 создана особо охраняемая территория рекреационного назначения местного значения «Мазаная горка»</w:t>
      </w:r>
      <w:r w:rsidR="00F9698D" w:rsidRPr="00966FEE">
        <w:rPr>
          <w:color w:val="000000" w:themeColor="text1"/>
        </w:rPr>
        <w:t xml:space="preserve">, </w:t>
      </w:r>
      <w:r w:rsidR="002A404B" w:rsidRPr="00966FEE">
        <w:rPr>
          <w:color w:val="000000" w:themeColor="text1"/>
        </w:rPr>
        <w:t>а также утвержден</w:t>
      </w:r>
      <w:r w:rsidR="00F2454A" w:rsidRPr="00966FEE">
        <w:rPr>
          <w:color w:val="000000" w:themeColor="text1"/>
        </w:rPr>
        <w:t>ы границы и</w:t>
      </w:r>
      <w:r w:rsidR="002A404B" w:rsidRPr="00966FEE">
        <w:rPr>
          <w:color w:val="000000" w:themeColor="text1"/>
        </w:rPr>
        <w:t xml:space="preserve"> правовой режим использования особо охраняемой территории рекреационного назначения местного значения «Мазаная горка».</w:t>
      </w:r>
      <w:r w:rsidR="00F2454A" w:rsidRPr="00966FEE">
        <w:rPr>
          <w:color w:val="000000" w:themeColor="text1"/>
        </w:rPr>
        <w:t xml:space="preserve"> </w:t>
      </w:r>
    </w:p>
    <w:p w14:paraId="2EE23508" w14:textId="383E9A3F" w:rsidR="00032B51" w:rsidRPr="00966FEE" w:rsidRDefault="00F2454A" w:rsidP="00E5408B">
      <w:pPr>
        <w:pStyle w:val="a1"/>
        <w:tabs>
          <w:tab w:val="left" w:pos="3375"/>
        </w:tabs>
        <w:rPr>
          <w:color w:val="000000" w:themeColor="text1"/>
        </w:rPr>
      </w:pPr>
      <w:r w:rsidRPr="00966FEE">
        <w:rPr>
          <w:color w:val="000000" w:themeColor="text1"/>
        </w:rPr>
        <w:t xml:space="preserve">Указанная </w:t>
      </w:r>
      <w:r w:rsidR="00E5408B" w:rsidRPr="00966FEE">
        <w:rPr>
          <w:color w:val="000000" w:themeColor="text1"/>
        </w:rPr>
        <w:t xml:space="preserve">особо охраняемая территория рекреационного назначения местного значения располагается в границах планируемой Рабитицкой туристско-рекреационной зоны и </w:t>
      </w:r>
      <w:r w:rsidRPr="00966FEE">
        <w:rPr>
          <w:color w:val="000000" w:themeColor="text1"/>
        </w:rPr>
        <w:t>включа</w:t>
      </w:r>
      <w:r w:rsidR="00E5408B" w:rsidRPr="00966FEE">
        <w:rPr>
          <w:color w:val="000000" w:themeColor="text1"/>
        </w:rPr>
        <w:t>ет</w:t>
      </w:r>
      <w:r w:rsidRPr="00966FEE">
        <w:rPr>
          <w:color w:val="000000" w:themeColor="text1"/>
        </w:rPr>
        <w:t xml:space="preserve"> земельные участки с кадастровыми номерами 47:22:0713001:380, 47:22:0713001:381, 47:22:0713001:156, 47:22:0713001:377, 47:22:0713001:383, 47:22:0713001:384, 47:22:0713001:385, 47:22:0713001:374, 47:22:0713001:372</w:t>
      </w:r>
      <w:r w:rsidR="00E5408B" w:rsidRPr="00966FEE">
        <w:rPr>
          <w:color w:val="000000" w:themeColor="text1"/>
        </w:rPr>
        <w:t>.</w:t>
      </w:r>
    </w:p>
    <w:p w14:paraId="76069606" w14:textId="1E30BD4E" w:rsidR="00293805" w:rsidRPr="00966FEE" w:rsidRDefault="002A404B" w:rsidP="00293805">
      <w:pPr>
        <w:pStyle w:val="a1"/>
        <w:tabs>
          <w:tab w:val="left" w:pos="3375"/>
        </w:tabs>
        <w:rPr>
          <w:color w:val="000000" w:themeColor="text1"/>
        </w:rPr>
      </w:pPr>
      <w:r w:rsidRPr="00966FEE">
        <w:rPr>
          <w:color w:val="000000" w:themeColor="text1"/>
        </w:rPr>
        <w:t>На особо охраняемой территории рекреационного назначения местного значения «Мазаная горка»</w:t>
      </w:r>
      <w:r w:rsidR="00293805" w:rsidRPr="00966FEE">
        <w:rPr>
          <w:color w:val="000000" w:themeColor="text1"/>
        </w:rPr>
        <w:t xml:space="preserve"> з</w:t>
      </w:r>
      <w:r w:rsidRPr="00966FEE">
        <w:rPr>
          <w:color w:val="000000" w:themeColor="text1"/>
        </w:rPr>
        <w:t>апрещена деятельность, не соответствующая рекреационному назначению данной территории, в том числе во всех случаях запрещается</w:t>
      </w:r>
      <w:r w:rsidR="00293805" w:rsidRPr="00966FEE">
        <w:rPr>
          <w:color w:val="000000" w:themeColor="text1"/>
        </w:rPr>
        <w:t xml:space="preserve"> </w:t>
      </w:r>
      <w:r w:rsidRPr="00966FEE">
        <w:rPr>
          <w:color w:val="000000" w:themeColor="text1"/>
        </w:rPr>
        <w:t>деятельность, влекущая за собой нарушение сохранности особо охраняемой территории</w:t>
      </w:r>
      <w:r w:rsidR="00293805" w:rsidRPr="00966FEE">
        <w:rPr>
          <w:color w:val="000000" w:themeColor="text1"/>
        </w:rPr>
        <w:t xml:space="preserve">, </w:t>
      </w:r>
      <w:r w:rsidRPr="00966FEE">
        <w:rPr>
          <w:color w:val="000000" w:themeColor="text1"/>
        </w:rPr>
        <w:t>почвенного покрова и геологического строения, деятельность, влекущая за собой изменения гидрологического и гидрогеологического режимов,</w:t>
      </w:r>
      <w:r w:rsidR="00293805" w:rsidRPr="00966FEE">
        <w:rPr>
          <w:color w:val="000000" w:themeColor="text1"/>
        </w:rPr>
        <w:t xml:space="preserve"> </w:t>
      </w:r>
      <w:r w:rsidRPr="00966FEE">
        <w:rPr>
          <w:color w:val="000000" w:themeColor="text1"/>
        </w:rPr>
        <w:t>строительство автомобильных дорог, трубопроводов, линий электропередач и других коммуникаций без согласования с органами местного самоуправления</w:t>
      </w:r>
      <w:r w:rsidR="00293805" w:rsidRPr="00966FEE">
        <w:rPr>
          <w:color w:val="000000" w:themeColor="text1"/>
        </w:rPr>
        <w:t xml:space="preserve">, </w:t>
      </w:r>
      <w:r w:rsidRPr="00966FEE">
        <w:rPr>
          <w:color w:val="000000" w:themeColor="text1"/>
        </w:rPr>
        <w:t>неорганизованная рекреационная деятельность, устройство стоянок грузового автотранспорта</w:t>
      </w:r>
      <w:r w:rsidR="00293805" w:rsidRPr="00966FEE">
        <w:rPr>
          <w:color w:val="000000" w:themeColor="text1"/>
        </w:rPr>
        <w:t xml:space="preserve">, </w:t>
      </w:r>
      <w:r w:rsidRPr="00966FEE">
        <w:rPr>
          <w:color w:val="000000" w:themeColor="text1"/>
        </w:rPr>
        <w:t>разведение костров за пределами обозначенных мест и площадок</w:t>
      </w:r>
      <w:r w:rsidR="00293805" w:rsidRPr="00966FEE">
        <w:rPr>
          <w:color w:val="000000" w:themeColor="text1"/>
        </w:rPr>
        <w:t xml:space="preserve">, </w:t>
      </w:r>
      <w:r w:rsidRPr="00966FEE">
        <w:rPr>
          <w:color w:val="000000" w:themeColor="text1"/>
        </w:rPr>
        <w:t>захламление и замусоривание территории</w:t>
      </w:r>
      <w:r w:rsidR="00293805" w:rsidRPr="00966FEE">
        <w:rPr>
          <w:color w:val="000000" w:themeColor="text1"/>
        </w:rPr>
        <w:t>.</w:t>
      </w:r>
    </w:p>
    <w:p w14:paraId="28D554D9" w14:textId="2E1AFF4E" w:rsidR="002A404B" w:rsidRPr="00966FEE" w:rsidRDefault="002A404B" w:rsidP="002A404B">
      <w:pPr>
        <w:pStyle w:val="a1"/>
        <w:tabs>
          <w:tab w:val="left" w:pos="3375"/>
        </w:tabs>
        <w:rPr>
          <w:color w:val="000000" w:themeColor="text1"/>
        </w:rPr>
      </w:pPr>
      <w:r w:rsidRPr="00966FEE">
        <w:rPr>
          <w:color w:val="000000" w:themeColor="text1"/>
        </w:rPr>
        <w:t xml:space="preserve">Допускается строительство гостевых домов, пансионатов, кемпингов, глемпингов, баз отдыха, гостиниц, объектов физической культуры и спорта, туристических баз, зданий вспомогательного административного назначения, стационарных и палаточных туристско-оздоровительных лагерей, детских туристических станций, туристских парков, учебно-туристических троп, трасс, детских и спортивных лагерей, спортивных площадок, кафе, банных комплексов, транспортной и инженерной инфраструктуры, других аналогичных объектов по согласованию с </w:t>
      </w:r>
      <w:r w:rsidR="00293805" w:rsidRPr="00966FEE">
        <w:rPr>
          <w:color w:val="000000" w:themeColor="text1"/>
        </w:rPr>
        <w:t>а</w:t>
      </w:r>
      <w:r w:rsidRPr="00966FEE">
        <w:rPr>
          <w:color w:val="000000" w:themeColor="text1"/>
        </w:rPr>
        <w:t>дминистрацией муниципального образования Волосовский муниципальный район Ленинградской области</w:t>
      </w:r>
      <w:r w:rsidR="00293805" w:rsidRPr="00966FEE">
        <w:rPr>
          <w:color w:val="000000" w:themeColor="text1"/>
        </w:rPr>
        <w:t>.</w:t>
      </w:r>
    </w:p>
    <w:p w14:paraId="2ADAA10B" w14:textId="43860376" w:rsidR="00F9698D" w:rsidRPr="00966FEE" w:rsidRDefault="002A404B" w:rsidP="00293805">
      <w:pPr>
        <w:pStyle w:val="a1"/>
        <w:tabs>
          <w:tab w:val="left" w:pos="3375"/>
        </w:tabs>
        <w:rPr>
          <w:color w:val="000000" w:themeColor="text1"/>
        </w:rPr>
      </w:pPr>
      <w:r w:rsidRPr="00966FEE">
        <w:rPr>
          <w:color w:val="000000" w:themeColor="text1"/>
        </w:rPr>
        <w:t>Туристско-рекреационная зона расположена в границах планируемого государственного природного заказника «</w:t>
      </w:r>
      <w:r w:rsidR="004C7F35" w:rsidRPr="00966FEE">
        <w:rPr>
          <w:color w:val="000000" w:themeColor="text1"/>
        </w:rPr>
        <w:t>Ящера-Лемовжа</w:t>
      </w:r>
      <w:r w:rsidRPr="00966FEE">
        <w:rPr>
          <w:color w:val="000000" w:themeColor="text1"/>
        </w:rPr>
        <w:t>», создание которого предусмотрено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15765382" w14:textId="77777777" w:rsidR="000E541A" w:rsidRPr="00966FEE" w:rsidRDefault="000E541A">
      <w:pPr>
        <w:pStyle w:val="a1"/>
        <w:ind w:firstLine="0"/>
        <w:rPr>
          <w:b/>
          <w:bCs/>
          <w:color w:val="000000" w:themeColor="text1"/>
        </w:rPr>
      </w:pPr>
    </w:p>
    <w:p w14:paraId="776E692E" w14:textId="77777777" w:rsidR="000E541A" w:rsidRPr="00966FEE" w:rsidRDefault="00E5408B" w:rsidP="00271EA0">
      <w:pPr>
        <w:pStyle w:val="a1"/>
        <w:keepNext/>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t>Рекреационно-оздоровительная и религиозно-паломническая</w:t>
      </w:r>
    </w:p>
    <w:p w14:paraId="61C60A70" w14:textId="77777777" w:rsidR="000E541A" w:rsidRPr="00966FEE" w:rsidRDefault="00E5408B">
      <w:pPr>
        <w:pStyle w:val="a1"/>
        <w:keepNext/>
        <w:outlineLvl w:val="4"/>
        <w:rPr>
          <w:b/>
          <w:bCs/>
          <w:color w:val="000000" w:themeColor="text1"/>
        </w:rPr>
      </w:pPr>
      <w:r w:rsidRPr="00966FEE">
        <w:rPr>
          <w:b/>
          <w:bCs/>
          <w:color w:val="000000" w:themeColor="text1"/>
          <w:szCs w:val="28"/>
        </w:rPr>
        <w:t>Туристско-рекреационная зона Приозерская-2</w:t>
      </w:r>
    </w:p>
    <w:p w14:paraId="058B46EE" w14:textId="77777777" w:rsidR="000E541A" w:rsidRPr="00966FEE" w:rsidRDefault="00E5408B">
      <w:pPr>
        <w:pStyle w:val="a1"/>
        <w:rPr>
          <w:color w:val="000000" w:themeColor="text1"/>
        </w:rPr>
      </w:pPr>
      <w:r w:rsidRPr="00966FEE">
        <w:rPr>
          <w:color w:val="000000" w:themeColor="text1"/>
          <w:szCs w:val="28"/>
        </w:rPr>
        <w:t>Туристско-рекреационный район: Приозерский.</w:t>
      </w:r>
    </w:p>
    <w:p w14:paraId="4B2CBC93" w14:textId="77777777" w:rsidR="000E541A" w:rsidRPr="00966FEE" w:rsidRDefault="00E5408B">
      <w:pPr>
        <w:pStyle w:val="a1"/>
        <w:rPr>
          <w:color w:val="000000" w:themeColor="text1"/>
        </w:rPr>
      </w:pPr>
      <w:r w:rsidRPr="00966FEE">
        <w:rPr>
          <w:color w:val="000000" w:themeColor="text1"/>
        </w:rPr>
        <w:t>Местоположение: г. Приозерск Приозерского городского поселения Приозерского муниципального района.</w:t>
      </w:r>
    </w:p>
    <w:p w14:paraId="0E4B4260" w14:textId="5899B66C" w:rsidR="000E541A" w:rsidRPr="00966FEE" w:rsidRDefault="00E5408B">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Общая площадь: </w:t>
      </w:r>
      <w:r w:rsidR="007328F5" w:rsidRPr="00966FEE">
        <w:rPr>
          <w:rFonts w:ascii="Times New Roman" w:hAnsi="Times New Roman"/>
          <w:color w:val="000000" w:themeColor="text1"/>
          <w:sz w:val="28"/>
          <w:szCs w:val="28"/>
        </w:rPr>
        <w:t xml:space="preserve">569,52 </w:t>
      </w:r>
      <w:r w:rsidRPr="00966FEE">
        <w:rPr>
          <w:rFonts w:ascii="Times New Roman" w:hAnsi="Times New Roman"/>
          <w:color w:val="000000" w:themeColor="text1"/>
          <w:sz w:val="28"/>
          <w:szCs w:val="28"/>
        </w:rPr>
        <w:t>га.</w:t>
      </w:r>
    </w:p>
    <w:p w14:paraId="783E10B9"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lastRenderedPageBreak/>
        <w:t xml:space="preserve">В соответствии с перечнем поручений Губернатора Ленинградской области по итогам рассмотрения обращения игумена Спасо-Преображенского Валаамского ставропигиального монастыря рассмотрен вопрос о формировании в устьевой зоне </w:t>
      </w:r>
      <w:r w:rsidRPr="00966FEE">
        <w:rPr>
          <w:rFonts w:ascii="Times New Roman" w:hAnsi="Times New Roman" w:cs="Times New Roman"/>
          <w:color w:val="000000" w:themeColor="text1"/>
          <w:sz w:val="28"/>
          <w:szCs w:val="28"/>
        </w:rPr>
        <w:br/>
        <w:t xml:space="preserve">реки Вуокса туристско-рекреационной зоны регионального значения для реализации предложения Спасо-Преображенского Валаамского ставропигиального монастыря о строительстве многофункционального комплекса для обеспечения доставки паломников и грузов на остров Валаам, включающего причальный комплекс, склады для сортировки, хранения и отправки грузов, паломнический и туристический центры (далее – многофункциональный комплекс). </w:t>
      </w:r>
    </w:p>
    <w:p w14:paraId="00147DBA" w14:textId="77777777" w:rsidR="000E541A" w:rsidRPr="00966FEE" w:rsidRDefault="00E5408B">
      <w:pPr>
        <w:shd w:val="clear" w:color="auto" w:fill="FFFFFF"/>
        <w:spacing w:after="0" w:line="240" w:lineRule="auto"/>
        <w:ind w:firstLine="709"/>
        <w:jc w:val="both"/>
        <w:rPr>
          <w:rFonts w:ascii="Times New Roman" w:eastAsia="Calibri" w:hAnsi="Times New Roman" w:cs="Times New Roman"/>
          <w:color w:val="000000" w:themeColor="text1"/>
          <w:sz w:val="28"/>
          <w:szCs w:val="28"/>
          <w:lang w:bidi="ru-RU"/>
        </w:rPr>
      </w:pPr>
      <w:r w:rsidRPr="00966FEE">
        <w:rPr>
          <w:rFonts w:ascii="Times New Roman" w:eastAsia="Calibri" w:hAnsi="Times New Roman" w:cs="Times New Roman"/>
          <w:color w:val="000000" w:themeColor="text1"/>
          <w:sz w:val="28"/>
          <w:szCs w:val="28"/>
          <w:lang w:bidi="ru-RU"/>
        </w:rPr>
        <w:t>Формирование туристско-рекреационной зоны и размещение объектов водного транспорта в г. Приозерск соответствует принципам управления территориями в зоне равновесия, определенным Стратегией социально-экономического развития Ленинградской области до 2030 года, к которой относится Приозерский муниципальный район:</w:t>
      </w:r>
    </w:p>
    <w:p w14:paraId="2D27E711" w14:textId="77777777" w:rsidR="000E541A" w:rsidRPr="00966FEE" w:rsidRDefault="00E5408B" w:rsidP="005B68A3">
      <w:pPr>
        <w:pStyle w:val="affa"/>
        <w:numPr>
          <w:ilvl w:val="0"/>
          <w:numId w:val="53"/>
        </w:numPr>
        <w:shd w:val="clear" w:color="auto" w:fill="FFFFFF"/>
        <w:tabs>
          <w:tab w:val="left" w:pos="1134"/>
        </w:tabs>
        <w:ind w:left="0" w:firstLine="709"/>
        <w:jc w:val="both"/>
        <w:rPr>
          <w:rFonts w:ascii="Times New Roman" w:hAnsi="Times New Roman"/>
          <w:color w:val="000000" w:themeColor="text1"/>
          <w:sz w:val="28"/>
          <w:szCs w:val="28"/>
          <w:lang w:bidi="ru-RU"/>
        </w:rPr>
      </w:pPr>
      <w:r w:rsidRPr="00966FEE">
        <w:rPr>
          <w:rFonts w:ascii="Times New Roman" w:hAnsi="Times New Roman"/>
          <w:color w:val="000000" w:themeColor="text1"/>
          <w:sz w:val="28"/>
          <w:szCs w:val="28"/>
          <w:lang w:bidi="ru-RU"/>
        </w:rPr>
        <w:t>развитие обеспечивающей инфраструктуры – транспортной, коммунальной, социальной;</w:t>
      </w:r>
    </w:p>
    <w:p w14:paraId="6ED84E3E" w14:textId="77777777" w:rsidR="000E541A" w:rsidRPr="00966FEE" w:rsidRDefault="00E5408B" w:rsidP="005B68A3">
      <w:pPr>
        <w:pStyle w:val="affa"/>
        <w:numPr>
          <w:ilvl w:val="0"/>
          <w:numId w:val="53"/>
        </w:numPr>
        <w:shd w:val="clear" w:color="auto" w:fill="FFFFFF"/>
        <w:tabs>
          <w:tab w:val="left" w:pos="1134"/>
        </w:tabs>
        <w:ind w:left="0" w:firstLine="709"/>
        <w:jc w:val="both"/>
        <w:rPr>
          <w:rFonts w:ascii="Times New Roman" w:hAnsi="Times New Roman"/>
          <w:color w:val="000000" w:themeColor="text1"/>
          <w:sz w:val="28"/>
          <w:szCs w:val="28"/>
          <w:lang w:bidi="ru-RU"/>
        </w:rPr>
      </w:pPr>
      <w:r w:rsidRPr="00966FEE">
        <w:rPr>
          <w:rFonts w:ascii="Times New Roman" w:hAnsi="Times New Roman"/>
          <w:color w:val="000000" w:themeColor="text1"/>
          <w:sz w:val="28"/>
          <w:szCs w:val="28"/>
          <w:lang w:bidi="ru-RU"/>
        </w:rPr>
        <w:t>акцент на диверсификацию экономики населенных пунктов, выделенных как потенциальные центры роста удаленных территорий: г. Приозерск – развитие туристской и лечебно-оздоровительной деятельности.</w:t>
      </w:r>
    </w:p>
    <w:p w14:paraId="7B3E8A8B" w14:textId="77777777" w:rsidR="000E541A" w:rsidRPr="00966FEE" w:rsidRDefault="00E5408B">
      <w:pPr>
        <w:pStyle w:val="affa"/>
        <w:shd w:val="clear" w:color="auto" w:fill="FFFFFF"/>
        <w:ind w:left="0" w:firstLine="709"/>
        <w:jc w:val="both"/>
        <w:rPr>
          <w:rFonts w:ascii="Times New Roman" w:hAnsi="Times New Roman"/>
          <w:color w:val="000000" w:themeColor="text1"/>
          <w:sz w:val="28"/>
          <w:szCs w:val="28"/>
          <w:lang w:bidi="ru-RU"/>
        </w:rPr>
      </w:pPr>
      <w:r w:rsidRPr="00966FEE">
        <w:rPr>
          <w:rFonts w:ascii="Times New Roman" w:hAnsi="Times New Roman"/>
          <w:color w:val="000000" w:themeColor="text1"/>
          <w:sz w:val="28"/>
          <w:szCs w:val="28"/>
          <w:lang w:bidi="ru-RU"/>
        </w:rPr>
        <w:t>Приозерск относится к точкам роста, для которых определен такой принцип управления как развитие коммерческой, общественной и иной инфраструктуры городов, которая будет поддерживать развитие выбранных направлений специализации. Формирование туристско-рекреационной зоны обеспечит сохранение туристско-рекреационного потенциала Приозерска.</w:t>
      </w:r>
    </w:p>
    <w:p w14:paraId="2955F799"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Размещение в границах планируемой </w:t>
      </w:r>
      <w:r w:rsidRPr="00966FEE">
        <w:rPr>
          <w:rFonts w:ascii="Times New Roman" w:hAnsi="Times New Roman" w:cs="Times New Roman"/>
          <w:color w:val="000000" w:themeColor="text1"/>
          <w:sz w:val="28"/>
          <w:szCs w:val="28"/>
        </w:rPr>
        <w:t xml:space="preserve">туристско-рекреационной зоны регионального значения Приозерская-2 </w:t>
      </w:r>
      <w:r w:rsidRPr="00966FEE">
        <w:rPr>
          <w:rFonts w:ascii="Times New Roman" w:eastAsia="Calibri" w:hAnsi="Times New Roman" w:cs="Times New Roman"/>
          <w:color w:val="000000" w:themeColor="text1"/>
          <w:sz w:val="28"/>
          <w:szCs w:val="28"/>
        </w:rPr>
        <w:t>многофункционального комплекса для обеспечения доставки паломников и грузов на остров Валаам Республики Карелия с объектами водного транспорта обеспечивает межрегиональный статус указанной зоны.</w:t>
      </w:r>
    </w:p>
    <w:p w14:paraId="62088138"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г. Сортавала (Республика Карелия) в настоящее время реализуется проект создания причального комплекса. Используемый причал в г. Приозерск не обеспечивает существующий и прогнозный пассажиро- и грузопоток, в связи с чем для обеспечения доставки паломников и грузов на остров Валаам возникла необходимость размещения многофункционального комплекса.</w:t>
      </w:r>
    </w:p>
    <w:p w14:paraId="7B523CF9"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По результатам анализа естественно-природных условий, в том числе глубин, необходимых для обеспечения подхода используемых судов, оценки современного использования прибрежной территории р. Вуокса, площади территории для размещения планируемых объектов, единственным вариантом размещения многофункционального комплекса является правобережная зона устьевой части р. Вуокса. </w:t>
      </w:r>
    </w:p>
    <w:p w14:paraId="1CFA116C" w14:textId="77777777" w:rsidR="000E541A" w:rsidRPr="00966FEE" w:rsidRDefault="00E5408B">
      <w:pPr>
        <w:spacing w:before="120"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Развитие внутреннего водного транспорта в Ленинградской области позволяет улучшить транспортную доступность объектов религиозного и историко-культурного наследия, расположенных на берегах рек и озер, а также на островах. </w:t>
      </w:r>
    </w:p>
    <w:p w14:paraId="407B248A"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lastRenderedPageBreak/>
        <w:t xml:space="preserve">Создание многофункционального причального комплекса в г. Приозерск позволит увеличить объемы водных переправ в акватории Ладожского озера и р. Вуокса. Планируемый причальный комплекс возможно использовать в том числе для пассажирского сообщения внутренним водным транспортом между Ленинградской областью и населенными пунктами Республики Карелия Сортавала, Лахденпохья и Хийденсельга, вблизи которых предусматривается строительство пассажирских причалов в соответствии с Соглашением между Ленинградской областью, Новгородской областью, Республикой Карелия, ООО «КОНТ» и ООО «СК «ИНФОФЛОТ» «О сотрудничестве в сфере развития инфраструктуры морского и внутреннего водного транспорта для пассажирского сообщения в Ленинградской области, Новгородской области и в Республике Карелия». </w:t>
      </w:r>
    </w:p>
    <w:p w14:paraId="4F35A6D6" w14:textId="77777777" w:rsidR="000E541A" w:rsidRPr="00966FEE" w:rsidRDefault="00E5408B">
      <w:pPr>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lang w:bidi="ru-RU"/>
        </w:rPr>
        <w:t>По сведениям комитета Ленинградской области по транспорту п</w:t>
      </w:r>
      <w:r w:rsidRPr="00966FEE">
        <w:rPr>
          <w:rFonts w:ascii="Times New Roman" w:eastAsia="Calibri" w:hAnsi="Times New Roman" w:cs="Times New Roman"/>
          <w:color w:val="000000" w:themeColor="text1"/>
          <w:sz w:val="28"/>
          <w:szCs w:val="28"/>
        </w:rPr>
        <w:t>редложение о строительстве объектов водного транспорта в г. Приозерск соответствует проводимой в Ленинградской области работе по развитию пассажирского сообщения внутренним водным транспортом, в ходе которой создана единая сеть пассажирских причалов, являющихся объектами транспортной инфраструктуры регионального значения.</w:t>
      </w:r>
    </w:p>
    <w:p w14:paraId="584E3E60"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Комитетом Ленинградской области по транспорту предложено при создании туристско-рекреационной зоны и объектов инфраструктуры водного транспорта предусмотреть возможность их использования для приема пассажирских судов других владельцев средств водного транспорта, в том числе транзитных судов, следующих в направлении Республики Карелия и обратно с учетом незначительного расстояния до места притяжения пассажиропотока – крепости-музея «Корела».</w:t>
      </w:r>
    </w:p>
    <w:p w14:paraId="4CBBD286" w14:textId="77777777" w:rsidR="000E541A" w:rsidRPr="00966FEE" w:rsidRDefault="00E5408B">
      <w:pPr>
        <w:spacing w:after="0" w:line="240" w:lineRule="auto"/>
        <w:ind w:firstLine="708"/>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Туристско-рекреационная зона Приозерская-2 включает в себя территорию в устьевой зоне р. Вуокса на двух берегах:</w:t>
      </w:r>
    </w:p>
    <w:p w14:paraId="5C883CDD" w14:textId="77777777" w:rsidR="000E541A" w:rsidRPr="00966FEE" w:rsidRDefault="00E5408B" w:rsidP="005B68A3">
      <w:pPr>
        <w:pStyle w:val="affa"/>
        <w:numPr>
          <w:ilvl w:val="0"/>
          <w:numId w:val="52"/>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земельные участки с кадастровыми номерами 47:03:0301010:332, 47:03:0301010:44, 47:03:0301010:25 на правом берегу р. Вуокса, предлагаемые для размещения многофункционального комплекса, с прилегающими вдоль берега территориями;</w:t>
      </w:r>
    </w:p>
    <w:p w14:paraId="7193D07C" w14:textId="77777777" w:rsidR="000E541A" w:rsidRPr="00966FEE" w:rsidRDefault="00E5408B" w:rsidP="005B68A3">
      <w:pPr>
        <w:pStyle w:val="affa"/>
        <w:numPr>
          <w:ilvl w:val="0"/>
          <w:numId w:val="52"/>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территория на левом берегу р. Вуокса, в границах которой расположены существующий причал Валаамского монастыря, яхт-клуб «Лагуна», водно-моторный клуб «Радуга», отель «Точка на карте»;</w:t>
      </w:r>
    </w:p>
    <w:p w14:paraId="4EB21BF5" w14:textId="77777777" w:rsidR="000E541A" w:rsidRPr="00966FEE" w:rsidRDefault="00E5408B" w:rsidP="005B68A3">
      <w:pPr>
        <w:pStyle w:val="affa"/>
        <w:numPr>
          <w:ilvl w:val="0"/>
          <w:numId w:val="52"/>
        </w:numPr>
        <w:tabs>
          <w:tab w:val="left" w:pos="1106"/>
        </w:tabs>
        <w:spacing w:after="160" w:line="256" w:lineRule="auto"/>
        <w:ind w:left="0" w:firstLine="709"/>
        <w:rPr>
          <w:rFonts w:ascii="Times New Roman" w:hAnsi="Times New Roman"/>
          <w:color w:val="000000" w:themeColor="text1"/>
          <w:sz w:val="28"/>
          <w:szCs w:val="28"/>
        </w:rPr>
      </w:pPr>
      <w:r w:rsidRPr="00966FEE">
        <w:rPr>
          <w:rFonts w:ascii="Times New Roman" w:hAnsi="Times New Roman"/>
          <w:color w:val="000000" w:themeColor="text1"/>
          <w:sz w:val="28"/>
          <w:szCs w:val="28"/>
        </w:rPr>
        <w:t>база отдыха «Самая Ладога» на берегу Ладожского озера с прилегающей территорией и лыжной трассой;</w:t>
      </w:r>
    </w:p>
    <w:p w14:paraId="21E76A09" w14:textId="77777777" w:rsidR="000E541A" w:rsidRPr="00966FEE" w:rsidRDefault="00E5408B" w:rsidP="005B68A3">
      <w:pPr>
        <w:pStyle w:val="affa"/>
        <w:numPr>
          <w:ilvl w:val="0"/>
          <w:numId w:val="52"/>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участок р. Вуокса до ее устья при впадении в Ладожское озеро.</w:t>
      </w:r>
    </w:p>
    <w:p w14:paraId="45DBA18D" w14:textId="77777777" w:rsidR="000E541A" w:rsidRPr="00966FEE" w:rsidRDefault="00E5408B">
      <w:pPr>
        <w:spacing w:after="0" w:line="240" w:lineRule="auto"/>
        <w:ind w:firstLine="708"/>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С учетом сведений комитета по культуре и туризму Ленинградской области в границах туристско-рекреационной зоны возможно проведение комплексного развития территории в устьевой зоне р. Вуокса, включающего создание объектов обеспечивающей инфраструктуры туристско-рекреационного кластера и размещение объектов инженерной и транспортной инфраструктуры:</w:t>
      </w:r>
    </w:p>
    <w:p w14:paraId="15D1869A"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строительство туристического кемпинга для вело-, автотуристов и туристов с ограниченными возможностями, рассчитанный на 60 человек и включающий в себя обустроенную площадку для установки палаток и площадку для стоянки автомобилей (каравана, автодома и т.п.) или установки прочих некапитальных сооружений, </w:t>
      </w:r>
      <w:r w:rsidRPr="00966FEE">
        <w:rPr>
          <w:rFonts w:ascii="Times New Roman" w:hAnsi="Times New Roman"/>
          <w:color w:val="000000" w:themeColor="text1"/>
          <w:sz w:val="28"/>
          <w:szCs w:val="28"/>
        </w:rPr>
        <w:lastRenderedPageBreak/>
        <w:t>санитарные узлы (места общего пользования) и канализацию для автодомов и трейлеров, определенное количество точек подключения туристов к инженерным сетям, Wi-fi, здание администрации, станцию техобслуживания;</w:t>
      </w:r>
    </w:p>
    <w:p w14:paraId="22257666"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строительство модульной гостиницы, которое включает в себя комплексное решение для организации туристических объектов, отвечающих требованиям нового времени: низкая капитализация, модульность, мобильность, автономность, экологичность, адаптивность, доступность. Строительство предполагается на основе контейнерных систем, срок монтажа отельной системы для размещения от 24 до 48 человек в сутки составляет 3-7 дней;</w:t>
      </w:r>
    </w:p>
    <w:p w14:paraId="123BE03A"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строительство филиала ГБУ ЛО «Информационно-туристский центр» и включение его в комплексную систему развития туризма в регионе, что позволит совершенствовать систему информационного обеспечения в сфере туризма, а также скоординировать работу по продвижению регионального туристского продукта на внутренний и международный туристские рынки;</w:t>
      </w:r>
    </w:p>
    <w:p w14:paraId="1E15DB40"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строительство причала для швартовки маломерных и круизных судов в количестве 10 шт. с железобетонным основанием для погрузки/выгрузки грузов, посадки/высадки людей и/или хранения малых судов и других плавсредств;</w:t>
      </w:r>
    </w:p>
    <w:p w14:paraId="4788F958"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строительство пассажирского порта с возможностью размещения 300 человек, а также проведение работ по благоустройству набережной в устьевой зоне р. Вуокса;</w:t>
      </w:r>
    </w:p>
    <w:p w14:paraId="6CD28FAA"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обустройство зоны активного отдыха, а также детской площадки;</w:t>
      </w:r>
    </w:p>
    <w:p w14:paraId="64DE5FC5"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строительство велодорожек, создание велопарковок, организация проката велосипедов и велошеринга, строительство станции велосервиса;</w:t>
      </w:r>
    </w:p>
    <w:p w14:paraId="420D01E0"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установка знаков туристской навигации;</w:t>
      </w:r>
    </w:p>
    <w:p w14:paraId="080DCB24"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обустройство торговой зоны для размещения ресторана и сувенирной лавки;</w:t>
      </w:r>
    </w:p>
    <w:p w14:paraId="1436D29D"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установка санитарных узлов (мест общего пользования);</w:t>
      </w:r>
    </w:p>
    <w:p w14:paraId="163A7CCC" w14:textId="476F8A76"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охраняемая парковка для автобусов, автомобилей и других видов транспорта ориентировочной площадью 400 </w:t>
      </w:r>
      <w:r w:rsidR="00835B54" w:rsidRPr="00966FEE">
        <w:rPr>
          <w:rFonts w:ascii="Times New Roman" w:hAnsi="Times New Roman"/>
          <w:color w:val="000000" w:themeColor="text1"/>
          <w:sz w:val="28"/>
          <w:szCs w:val="28"/>
        </w:rPr>
        <w:t>м</w:t>
      </w:r>
      <w:r w:rsidR="00835B54" w:rsidRPr="00966FEE">
        <w:rPr>
          <w:rFonts w:ascii="Times New Roman" w:hAnsi="Times New Roman"/>
          <w:color w:val="000000" w:themeColor="text1"/>
          <w:sz w:val="28"/>
          <w:szCs w:val="28"/>
          <w:vertAlign w:val="superscript"/>
        </w:rPr>
        <w:t>2</w:t>
      </w:r>
      <w:r w:rsidRPr="00966FEE">
        <w:rPr>
          <w:rFonts w:ascii="Times New Roman" w:hAnsi="Times New Roman"/>
          <w:color w:val="000000" w:themeColor="text1"/>
          <w:sz w:val="28"/>
          <w:szCs w:val="28"/>
        </w:rPr>
        <w:t>;</w:t>
      </w:r>
    </w:p>
    <w:p w14:paraId="5CD25495" w14:textId="77777777" w:rsidR="000E541A" w:rsidRPr="00966FEE" w:rsidRDefault="00E5408B" w:rsidP="005B68A3">
      <w:pPr>
        <w:pStyle w:val="affa"/>
        <w:numPr>
          <w:ilvl w:val="0"/>
          <w:numId w:val="5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строительство плавучей заправочной и ремонтной станций для маломерных судов.</w:t>
      </w:r>
    </w:p>
    <w:p w14:paraId="0C03B3FF" w14:textId="77777777" w:rsidR="000E541A" w:rsidRPr="00966FEE" w:rsidRDefault="00E5408B">
      <w:pPr>
        <w:pStyle w:val="affa"/>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На основании предложения ООО «Приолен» и с учетом мнения комитета экономического развития и инвестиционной деятельности Ленинградской области предусмотрено уточнение границ Приозерская-2 туристско-рекреационной зоны в целях реализации инвестиционного проекта комплексного развития территории, включающего в себя формирование жилого комплекса повышенной комфортности с объектами обслуживания, коммунальной и социальной инфраструктуры. Данная территория в настоящее время занята комплексом производственных и складских сооружений, ранее входивших в производственную структуру Приозерского деревообрабатывающего завода.</w:t>
      </w:r>
    </w:p>
    <w:p w14:paraId="051CE547" w14:textId="77777777" w:rsidR="000E541A" w:rsidRPr="00966FEE" w:rsidRDefault="000E541A">
      <w:pPr>
        <w:pStyle w:val="a1"/>
        <w:rPr>
          <w:color w:val="000000" w:themeColor="text1"/>
        </w:rPr>
      </w:pPr>
    </w:p>
    <w:p w14:paraId="40948BA4" w14:textId="77777777" w:rsidR="000E541A" w:rsidRPr="00966FEE" w:rsidRDefault="00E5408B" w:rsidP="00D43CF4">
      <w:pPr>
        <w:pStyle w:val="a1"/>
        <w:keepNext/>
        <w:keepLines/>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lastRenderedPageBreak/>
        <w:t>Природно-экологическая и спортивно-рекреационная</w:t>
      </w:r>
    </w:p>
    <w:p w14:paraId="1DBDEAEC" w14:textId="77777777" w:rsidR="000E541A" w:rsidRPr="00966FEE" w:rsidRDefault="00E5408B" w:rsidP="00D43CF4">
      <w:pPr>
        <w:pStyle w:val="a1"/>
        <w:keepNext/>
        <w:keepLines/>
        <w:outlineLvl w:val="4"/>
        <w:rPr>
          <w:b/>
          <w:bCs/>
          <w:color w:val="000000" w:themeColor="text1"/>
          <w:szCs w:val="28"/>
        </w:rPr>
      </w:pPr>
      <w:r w:rsidRPr="00966FEE">
        <w:rPr>
          <w:b/>
          <w:bCs/>
          <w:color w:val="000000" w:themeColor="text1"/>
          <w:szCs w:val="28"/>
        </w:rPr>
        <w:t>Вуоксинская туристско-рекреационная зона</w:t>
      </w:r>
    </w:p>
    <w:p w14:paraId="19EA1922" w14:textId="77777777" w:rsidR="000E541A" w:rsidRPr="00966FEE" w:rsidRDefault="00E5408B" w:rsidP="00D43CF4">
      <w:pPr>
        <w:pStyle w:val="a1"/>
        <w:keepNext/>
        <w:keepLines/>
        <w:rPr>
          <w:color w:val="000000" w:themeColor="text1"/>
        </w:rPr>
      </w:pPr>
      <w:r w:rsidRPr="00966FEE">
        <w:rPr>
          <w:color w:val="000000" w:themeColor="text1"/>
          <w:szCs w:val="28"/>
        </w:rPr>
        <w:t>Туристско-рекреационный район: Выборгский, Приозерский.</w:t>
      </w:r>
    </w:p>
    <w:p w14:paraId="44D2E613" w14:textId="77777777" w:rsidR="000E541A" w:rsidRPr="00966FEE" w:rsidRDefault="00E5408B" w:rsidP="00D43CF4">
      <w:pPr>
        <w:pStyle w:val="a1"/>
        <w:keepNext/>
        <w:keepLines/>
        <w:tabs>
          <w:tab w:val="left" w:pos="3375"/>
        </w:tabs>
        <w:rPr>
          <w:color w:val="000000" w:themeColor="text1"/>
          <w:szCs w:val="28"/>
        </w:rPr>
      </w:pPr>
      <w:r w:rsidRPr="00966FEE">
        <w:rPr>
          <w:color w:val="000000" w:themeColor="text1"/>
          <w:szCs w:val="28"/>
        </w:rPr>
        <w:t>Местоположение: Каменногорское, Светогорское городские поселения, Гончаровское сельское поселение Выборгского муниципального района, Приозерское городское поселение, Красноозёрное, Ларионовское, Мельниковское, Петровское, Ромашкинское, Севастьяновское сельские поселения Приозерского муниципального района</w:t>
      </w:r>
    </w:p>
    <w:p w14:paraId="69D12DA2" w14:textId="49EC7425" w:rsidR="000E541A" w:rsidRPr="00966FEE" w:rsidRDefault="00E5408B" w:rsidP="00D43CF4">
      <w:pPr>
        <w:keepNext/>
        <w:keepLines/>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Общая площадь: </w:t>
      </w:r>
      <w:r w:rsidR="004C363E" w:rsidRPr="00966FEE">
        <w:rPr>
          <w:rFonts w:ascii="Times New Roman" w:hAnsi="Times New Roman"/>
          <w:color w:val="000000" w:themeColor="text1"/>
          <w:sz w:val="28"/>
          <w:szCs w:val="28"/>
        </w:rPr>
        <w:t xml:space="preserve">26878,96 </w:t>
      </w:r>
      <w:r w:rsidRPr="00966FEE">
        <w:rPr>
          <w:rFonts w:ascii="Times New Roman" w:hAnsi="Times New Roman"/>
          <w:color w:val="000000" w:themeColor="text1"/>
          <w:sz w:val="28"/>
          <w:szCs w:val="28"/>
        </w:rPr>
        <w:t>га.</w:t>
      </w:r>
    </w:p>
    <w:p w14:paraId="18D08BAD" w14:textId="7CE66817" w:rsidR="000E541A" w:rsidRPr="00966FEE" w:rsidRDefault="00E5408B">
      <w:pPr>
        <w:pStyle w:val="a1"/>
        <w:tabs>
          <w:tab w:val="left" w:pos="3375"/>
        </w:tabs>
        <w:rPr>
          <w:color w:val="000000" w:themeColor="text1"/>
        </w:rPr>
      </w:pPr>
      <w:r w:rsidRPr="00966FEE">
        <w:rPr>
          <w:color w:val="000000" w:themeColor="text1"/>
        </w:rPr>
        <w:t xml:space="preserve">Туристско-рекреационная зона является линейной и включает в себя прибрежные территории вдоль озерно-речной системы Вуокса от государственной границы с Финляндией до устья реки в г. Приозерск при ее впадении в Ладожское озеро. Основное русло системы является самой крупной рекой Карельского перешейка. </w:t>
      </w:r>
      <w:r w:rsidRPr="00966FEE">
        <w:rPr>
          <w:color w:val="000000" w:themeColor="text1"/>
          <w:szCs w:val="28"/>
        </w:rPr>
        <w:t>Длина реки в границах Ленинградской области составляет ориентировочно 143 км.</w:t>
      </w:r>
      <w:r w:rsidRPr="00966FEE">
        <w:rPr>
          <w:color w:val="000000" w:themeColor="text1"/>
        </w:rPr>
        <w:t xml:space="preserve"> </w:t>
      </w:r>
      <w:r w:rsidRPr="00966FEE">
        <w:rPr>
          <w:color w:val="000000" w:themeColor="text1"/>
          <w:szCs w:val="28"/>
        </w:rPr>
        <w:t>На большей части своего протяжения р. Вуокса представляет собой цепь озер, соединенных протоками.</w:t>
      </w:r>
    </w:p>
    <w:p w14:paraId="138B2DF0" w14:textId="77777777" w:rsidR="000E541A" w:rsidRPr="00966FEE" w:rsidRDefault="00E5408B">
      <w:pPr>
        <w:pStyle w:val="affa"/>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Территория характеризуется сильно пересеченным рельефом с выходами на поверхность гранитных массивов, моренными грядами, большим количеством озер, объединенных между собой в озерно-речную систему Вуокса, обширными лесными массивами.</w:t>
      </w:r>
      <w:r w:rsidRPr="00966FEE">
        <w:rPr>
          <w:color w:val="000000" w:themeColor="text1"/>
        </w:rPr>
        <w:t xml:space="preserve"> </w:t>
      </w:r>
      <w:r w:rsidRPr="00966FEE">
        <w:rPr>
          <w:rFonts w:ascii="Times New Roman" w:hAnsi="Times New Roman"/>
          <w:color w:val="000000" w:themeColor="text1"/>
          <w:sz w:val="28"/>
          <w:szCs w:val="28"/>
        </w:rPr>
        <w:t>Вдоль берега реки Вуокса тянутся длинные цепи озовых холмов. С точки зрения ландшафтных условий, наибольшие по площади территории, пригодные для развития рекреации, располагаются вдоль озерно-речной системы Вуокса.</w:t>
      </w:r>
    </w:p>
    <w:p w14:paraId="74F11C7C" w14:textId="1CDC714F" w:rsidR="009D5606" w:rsidRPr="00966FEE" w:rsidRDefault="00E5408B" w:rsidP="009D5606">
      <w:pPr>
        <w:pStyle w:val="affa"/>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Территория уже активно используется в целях осуществления туристско-рекреационной деятельности, вдоль берегов размещено большое количество различных коллективных средств размещения, детских оздоровительных лагерей, а также спортивных баз для сплавов и иных водных активных видов спорта и отдыха</w:t>
      </w:r>
      <w:r w:rsidR="009D5606" w:rsidRPr="00966FEE">
        <w:rPr>
          <w:rFonts w:ascii="Times New Roman" w:hAnsi="Times New Roman"/>
          <w:color w:val="000000" w:themeColor="text1"/>
          <w:sz w:val="28"/>
          <w:szCs w:val="28"/>
        </w:rPr>
        <w:t xml:space="preserve"> (сапы, каякинг, байдарки и т.д.).</w:t>
      </w:r>
    </w:p>
    <w:p w14:paraId="61C014B8" w14:textId="77777777" w:rsidR="000E541A" w:rsidRPr="00966FEE" w:rsidRDefault="00E5408B">
      <w:pPr>
        <w:pStyle w:val="affa"/>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К природным объектам, активно посещаемым туристами, относятся Лосевские пороги на реке Вуокса, озера Вуокса и Суходольское. По озерно-речной системе Вуокса проложены водные туристские и экскурсионные маршруты, в том числе «Выборг – Приозерск». Сплавы осуществляются на каяках, байдарках, каноэ и иных плавсредствах. </w:t>
      </w:r>
    </w:p>
    <w:p w14:paraId="20E7C7C3" w14:textId="77777777" w:rsidR="000E541A" w:rsidRPr="00966FEE" w:rsidRDefault="00E5408B">
      <w:pPr>
        <w:pStyle w:val="a1"/>
        <w:tabs>
          <w:tab w:val="left" w:pos="3375"/>
        </w:tabs>
        <w:rPr>
          <w:color w:val="000000" w:themeColor="text1"/>
        </w:rPr>
      </w:pPr>
      <w:r w:rsidRPr="00966FEE">
        <w:rPr>
          <w:color w:val="000000" w:themeColor="text1"/>
        </w:rPr>
        <w:t xml:space="preserve">Туристско-рекреационная зона также примыкает к границам государственного природного заказника «Озеро Мелководное», границы и режим особой охраны которого утверждены постановлением Правительства Ленинградской области от 26.12.1996 № 494, а также частично включает в себя </w:t>
      </w:r>
      <w:r w:rsidRPr="00966FEE">
        <w:rPr>
          <w:color w:val="000000" w:themeColor="text1"/>
          <w:szCs w:val="28"/>
        </w:rPr>
        <w:t xml:space="preserve">планируемые особо охраняемые территории – государственные природные заказники «Озеро Вуокса» и «Барышевский оз», создание </w:t>
      </w:r>
      <w:r w:rsidRPr="00966FEE">
        <w:rPr>
          <w:color w:val="000000" w:themeColor="text1"/>
        </w:rPr>
        <w:t>которых предусмотрено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w:t>
      </w:r>
    </w:p>
    <w:p w14:paraId="76E75369" w14:textId="77777777" w:rsidR="000E541A" w:rsidRPr="00966FEE" w:rsidRDefault="00E5408B">
      <w:pPr>
        <w:pStyle w:val="a1"/>
        <w:rPr>
          <w:color w:val="000000" w:themeColor="text1"/>
        </w:rPr>
      </w:pPr>
      <w:r w:rsidRPr="00966FEE">
        <w:rPr>
          <w:color w:val="000000" w:themeColor="text1"/>
        </w:rPr>
        <w:t xml:space="preserve">Река Вуокса, являясь вторым по величине притоком Ладожского озера, оказывает значительное влияние на состояние экосистемы Ладога – река Нева – </w:t>
      </w:r>
      <w:r w:rsidRPr="00966FEE">
        <w:rPr>
          <w:color w:val="000000" w:themeColor="text1"/>
        </w:rPr>
        <w:lastRenderedPageBreak/>
        <w:t>Финский залив, в связи с чем экологическое состояние реки Вуокса требует особого внимания.</w:t>
      </w:r>
    </w:p>
    <w:p w14:paraId="2377DF9A" w14:textId="77777777" w:rsidR="000E541A" w:rsidRPr="00966FEE" w:rsidRDefault="00E5408B">
      <w:pPr>
        <w:pStyle w:val="a1"/>
        <w:rPr>
          <w:color w:val="000000" w:themeColor="text1"/>
        </w:rPr>
      </w:pPr>
      <w:r w:rsidRPr="00966FEE">
        <w:rPr>
          <w:color w:val="000000" w:themeColor="text1"/>
        </w:rPr>
        <w:t>При формировании Вуоксинской туристско-рекреационной зоны целесообразно предусмотреть благоустройство берегов Вуоксы, используемых в рекреационных целях, оборудование пляжей, пристаней и пирсов для занятий водными видами спорта. В целях развития активных видов спорта и водной рекреации также возможно размещение благоустроенных мест стоянок и заправок маломерных судов, развитие водных туристских маршрутов на маломерных судах и иных плавсредствах по Вуоксинской водной системе.</w:t>
      </w:r>
    </w:p>
    <w:p w14:paraId="48C9E58B" w14:textId="77777777" w:rsidR="000E541A" w:rsidRPr="00966FEE" w:rsidRDefault="00E5408B">
      <w:pPr>
        <w:pStyle w:val="a1"/>
        <w:rPr>
          <w:color w:val="000000" w:themeColor="text1"/>
        </w:rPr>
      </w:pPr>
      <w:r w:rsidRPr="00966FEE">
        <w:rPr>
          <w:color w:val="000000" w:themeColor="text1"/>
          <w:szCs w:val="28"/>
        </w:rPr>
        <w:t xml:space="preserve">При </w:t>
      </w:r>
      <w:r w:rsidRPr="00966FEE">
        <w:rPr>
          <w:color w:val="000000" w:themeColor="text1"/>
        </w:rPr>
        <w:t>создании и развитии Вуоксинской туристско-рекреационной зоны для сохранения рекреационного потенциала территории и снижения рекреационной нагрузки на ландшафт требуется регулирование градостроительного развития, включая жилищное, рекреационное и инженерно-транспортное строительство, функциональное зонирование и благоустройство территории, преимущественное размещение некапитальных объектов сезонного и круглогодичного использования. Кроме того, недопустимо нарушение водоохранного законодательства и ограничение доступа к берегам водоемов для местного населения и отдыхающих.</w:t>
      </w:r>
    </w:p>
    <w:p w14:paraId="0477F418" w14:textId="77777777" w:rsidR="000E541A" w:rsidRPr="00966FEE" w:rsidRDefault="000E541A">
      <w:pPr>
        <w:pStyle w:val="a1"/>
        <w:ind w:firstLine="0"/>
        <w:rPr>
          <w:color w:val="000000" w:themeColor="text1"/>
        </w:rPr>
      </w:pPr>
    </w:p>
    <w:p w14:paraId="08DBF418" w14:textId="77777777" w:rsidR="000E541A" w:rsidRPr="00966FEE" w:rsidRDefault="00E5408B" w:rsidP="00D43CF4">
      <w:pPr>
        <w:pStyle w:val="a1"/>
        <w:rPr>
          <w:color w:val="000000" w:themeColor="text1"/>
        </w:rPr>
      </w:pPr>
      <w:r w:rsidRPr="00966FEE">
        <w:rPr>
          <w:b/>
          <w:bCs/>
          <w:color w:val="000000" w:themeColor="text1"/>
          <w:szCs w:val="28"/>
        </w:rPr>
        <w:t>Туристско-рекреационные зоны с тремя специализациями</w:t>
      </w:r>
      <w:r w:rsidRPr="00966FEE">
        <w:rPr>
          <w:color w:val="000000" w:themeColor="text1"/>
          <w:szCs w:val="28"/>
        </w:rPr>
        <w:t xml:space="preserve"> </w:t>
      </w:r>
    </w:p>
    <w:p w14:paraId="792FF91C" w14:textId="77777777" w:rsidR="000E541A" w:rsidRPr="00966FEE" w:rsidRDefault="00E5408B" w:rsidP="00D43CF4">
      <w:pPr>
        <w:pStyle w:val="a1"/>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t>Культурно-познавательная, рекреационно-оздоровительная и природно-экологическая</w:t>
      </w:r>
    </w:p>
    <w:p w14:paraId="40749072" w14:textId="77777777" w:rsidR="000E541A" w:rsidRPr="00966FEE" w:rsidRDefault="00E5408B" w:rsidP="00D43CF4">
      <w:pPr>
        <w:pStyle w:val="a1"/>
        <w:outlineLvl w:val="4"/>
        <w:rPr>
          <w:b/>
          <w:bCs/>
          <w:color w:val="000000" w:themeColor="text1"/>
          <w:szCs w:val="28"/>
        </w:rPr>
      </w:pPr>
      <w:r w:rsidRPr="00966FEE">
        <w:rPr>
          <w:b/>
          <w:bCs/>
          <w:color w:val="000000" w:themeColor="text1"/>
          <w:szCs w:val="28"/>
        </w:rPr>
        <w:t xml:space="preserve">Верхнеоредежская туристско-рекреационная зона </w:t>
      </w:r>
    </w:p>
    <w:p w14:paraId="52D64732" w14:textId="77777777" w:rsidR="000E541A" w:rsidRPr="00966FEE" w:rsidRDefault="00E5408B" w:rsidP="00D43CF4">
      <w:pPr>
        <w:pStyle w:val="a1"/>
        <w:jc w:val="left"/>
        <w:rPr>
          <w:color w:val="000000" w:themeColor="text1"/>
          <w:szCs w:val="28"/>
        </w:rPr>
      </w:pPr>
      <w:r w:rsidRPr="00966FEE">
        <w:rPr>
          <w:color w:val="000000" w:themeColor="text1"/>
          <w:szCs w:val="28"/>
        </w:rPr>
        <w:t>Туристско-рекреационный район: Лужский.</w:t>
      </w:r>
    </w:p>
    <w:p w14:paraId="01762495" w14:textId="77777777" w:rsidR="000E541A" w:rsidRPr="00966FEE" w:rsidRDefault="00E5408B" w:rsidP="00D43CF4">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Местоположение: г.п. Вырица, г.п. Сиверский, дер. Белогорка, с. Рождествено Гатчинского муниципального округа.</w:t>
      </w:r>
    </w:p>
    <w:p w14:paraId="2C660C52" w14:textId="77777777" w:rsidR="000E541A" w:rsidRPr="00966FEE" w:rsidRDefault="00E5408B" w:rsidP="00D43CF4">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1329,69 га (кластерного типа, состоит из трех участков).</w:t>
      </w:r>
    </w:p>
    <w:p w14:paraId="61F3755D" w14:textId="5237E170" w:rsidR="000E541A" w:rsidRPr="00966FEE" w:rsidRDefault="00E5408B" w:rsidP="00D43CF4">
      <w:pPr>
        <w:pStyle w:val="a1"/>
        <w:rPr>
          <w:color w:val="000000" w:themeColor="text1"/>
          <w:szCs w:val="28"/>
        </w:rPr>
      </w:pPr>
      <w:r w:rsidRPr="00966FEE">
        <w:rPr>
          <w:color w:val="000000" w:themeColor="text1"/>
          <w:szCs w:val="28"/>
        </w:rPr>
        <w:t>Верхнеоредежская туристско-рекреационная зона охватывает территори</w:t>
      </w:r>
      <w:r w:rsidR="00840462" w:rsidRPr="00966FEE">
        <w:rPr>
          <w:color w:val="000000" w:themeColor="text1"/>
          <w:szCs w:val="28"/>
        </w:rPr>
        <w:t>ю</w:t>
      </w:r>
      <w:r w:rsidRPr="00966FEE">
        <w:rPr>
          <w:color w:val="000000" w:themeColor="text1"/>
          <w:szCs w:val="28"/>
        </w:rPr>
        <w:t xml:space="preserve"> Гатчинского муниципального округа в верхнем течении реки Оредеж в границах населенных пунктов, являющихся одними из основных центров культурно-познавательного и рекреационно-оздоровительного туризма в округе.</w:t>
      </w:r>
    </w:p>
    <w:p w14:paraId="53EA5261" w14:textId="77777777" w:rsidR="000E541A" w:rsidRPr="00966FEE" w:rsidRDefault="00E5408B" w:rsidP="00D43CF4">
      <w:pPr>
        <w:pStyle w:val="a1"/>
        <w:rPr>
          <w:color w:val="000000" w:themeColor="text1"/>
          <w:szCs w:val="28"/>
        </w:rPr>
      </w:pPr>
      <w:r w:rsidRPr="00966FEE">
        <w:rPr>
          <w:color w:val="000000" w:themeColor="text1"/>
          <w:szCs w:val="28"/>
        </w:rPr>
        <w:t>Туристско-рекреационная зона включает в себя части ранее планируемого природного парка «Верхний Оредеж» – территории преимущественно рекреационного освоения, прилегающие к туристско-рекреационным центрам, а также природным и историко-культурным достопримечательностям.</w:t>
      </w:r>
    </w:p>
    <w:p w14:paraId="5F673073" w14:textId="77777777" w:rsidR="000E541A" w:rsidRPr="00966FEE" w:rsidRDefault="00E5408B" w:rsidP="00D43CF4">
      <w:pPr>
        <w:pStyle w:val="a1"/>
        <w:rPr>
          <w:color w:val="000000" w:themeColor="text1"/>
          <w:szCs w:val="28"/>
        </w:rPr>
      </w:pPr>
      <w:r w:rsidRPr="00966FEE">
        <w:rPr>
          <w:color w:val="000000" w:themeColor="text1"/>
          <w:szCs w:val="28"/>
        </w:rPr>
        <w:t xml:space="preserve">Территория по берегам реки Оредеж покрыта преимущественно хвойным лесом, местный микроклимат благоприятен для людей с заболеваниями органов дыхания, существуют радонсодержащие источники (г.п. Сиверский, с. Рождествено). Именно поэтому г.п. Вырица и г.п. Сиверский, дер. Старосиверская и дер. Новосиверская с XIX в. выступают в качестве мест пригородной рекреации, знаменитых дачных предместий Санкт-Петербурга. Сиверский также рассматривается в качестве </w:t>
      </w:r>
      <w:r w:rsidRPr="00966FEE">
        <w:rPr>
          <w:color w:val="000000" w:themeColor="text1"/>
        </w:rPr>
        <w:t>лечебно-оздоровительной местности, расположенной в хвойном лесу на берегах р. Оредеж</w:t>
      </w:r>
      <w:r w:rsidRPr="00966FEE">
        <w:rPr>
          <w:color w:val="000000" w:themeColor="text1"/>
          <w:szCs w:val="28"/>
        </w:rPr>
        <w:t xml:space="preserve"> в 57 км к югу от Санкт-Петербурга и в 23 км от </w:t>
      </w:r>
      <w:r w:rsidRPr="00966FEE">
        <w:rPr>
          <w:color w:val="000000" w:themeColor="text1"/>
          <w:szCs w:val="28"/>
        </w:rPr>
        <w:br/>
        <w:t>г. Гатчина (</w:t>
      </w:r>
      <w:r w:rsidRPr="00966FEE">
        <w:rPr>
          <w:color w:val="000000" w:themeColor="text1"/>
        </w:rPr>
        <w:t>по сведениям государственного реестра курортного фонда Российской Федерации).</w:t>
      </w:r>
    </w:p>
    <w:p w14:paraId="14BA841F" w14:textId="77777777" w:rsidR="000E541A" w:rsidRPr="00966FEE" w:rsidRDefault="00E5408B" w:rsidP="00007A93">
      <w:pPr>
        <w:pStyle w:val="a1"/>
        <w:keepNext/>
        <w:keepLines/>
        <w:rPr>
          <w:color w:val="000000" w:themeColor="text1"/>
          <w:szCs w:val="28"/>
        </w:rPr>
      </w:pPr>
      <w:r w:rsidRPr="00966FEE">
        <w:rPr>
          <w:color w:val="000000" w:themeColor="text1"/>
          <w:szCs w:val="28"/>
        </w:rPr>
        <w:lastRenderedPageBreak/>
        <w:t>Долина реки Оредеж характеризуется ценными и эстетически привлекательными в рекреационном отношении ландшафтами: реликтовая долина</w:t>
      </w:r>
      <w:r w:rsidRPr="00966FEE">
        <w:rPr>
          <w:color w:val="000000" w:themeColor="text1"/>
        </w:rPr>
        <w:t xml:space="preserve"> с </w:t>
      </w:r>
      <w:r w:rsidRPr="00966FEE">
        <w:rPr>
          <w:color w:val="000000" w:themeColor="text1"/>
          <w:szCs w:val="28"/>
        </w:rPr>
        <w:t>надпойменными террасами, комплексы гряд и холмов, выходы на поверхность геологических пород девонского и ордовикского возраста.</w:t>
      </w:r>
    </w:p>
    <w:p w14:paraId="526B52A8" w14:textId="77777777" w:rsidR="000E541A" w:rsidRPr="00966FEE" w:rsidRDefault="00E5408B" w:rsidP="00007A93">
      <w:pPr>
        <w:pStyle w:val="a1"/>
        <w:keepNext/>
        <w:keepLines/>
        <w:rPr>
          <w:color w:val="000000" w:themeColor="text1"/>
          <w:szCs w:val="28"/>
        </w:rPr>
      </w:pPr>
      <w:r w:rsidRPr="00966FEE">
        <w:rPr>
          <w:color w:val="000000" w:themeColor="text1"/>
          <w:szCs w:val="28"/>
        </w:rPr>
        <w:t>Создание Верхнеоредежской туристско-рекреационной зоны предусмотрено в целях сохранения природных комплексов долины реки Оредеж и прилегающих лесов, сохранения ценных природных и историко-культурных объектов, а также регламентации туристско-рекреационного использования территории.</w:t>
      </w:r>
    </w:p>
    <w:p w14:paraId="7A4ED61D" w14:textId="77777777" w:rsidR="000E541A" w:rsidRPr="00966FEE" w:rsidRDefault="00E5408B">
      <w:pPr>
        <w:pStyle w:val="a1"/>
        <w:rPr>
          <w:color w:val="000000" w:themeColor="text1"/>
          <w:szCs w:val="28"/>
        </w:rPr>
      </w:pPr>
      <w:r w:rsidRPr="00966FEE">
        <w:rPr>
          <w:color w:val="000000" w:themeColor="text1"/>
          <w:szCs w:val="28"/>
        </w:rPr>
        <w:t>В границах Верхнеоредежской туристско-рекреационной зоны требуется регулирование и регламентация хозяйственной деятельности и градостроительного развития, включая жилищное, рекреационное и инженерно-транспортное строительство в целях совмещения природоохранных и рекреационных функций в верховьях реки Оредеж.</w:t>
      </w:r>
    </w:p>
    <w:p w14:paraId="3D7903A2" w14:textId="77777777" w:rsidR="000E541A" w:rsidRPr="00966FEE" w:rsidRDefault="00E5408B">
      <w:pPr>
        <w:pStyle w:val="a1"/>
        <w:rPr>
          <w:color w:val="000000" w:themeColor="text1"/>
          <w:szCs w:val="28"/>
        </w:rPr>
      </w:pPr>
      <w:r w:rsidRPr="00966FEE">
        <w:rPr>
          <w:color w:val="000000" w:themeColor="text1"/>
          <w:szCs w:val="28"/>
        </w:rPr>
        <w:t xml:space="preserve">Целесообразно функциональное зонирование территории с выделением зон, имеющих особые условия использования территорий из-за повышенной природной ценности и концентрации в их границах объектов культурного наследия. За этими зонами сохранится преимущественно природоохранная функция с небольшим развитием рекреации вдоль реки Оредеж. Развитие здесь могут получить отдельные виды рекреации, прежде всего водный спортивный туризм на реке Оредеж (сплавы на байдарках, каноэ, </w:t>
      </w:r>
      <w:r w:rsidRPr="00966FEE">
        <w:rPr>
          <w:color w:val="000000" w:themeColor="text1"/>
          <w:szCs w:val="28"/>
          <w:lang w:val="en-US"/>
        </w:rPr>
        <w:t>SUP</w:t>
      </w:r>
      <w:r w:rsidRPr="00966FEE">
        <w:rPr>
          <w:color w:val="000000" w:themeColor="text1"/>
          <w:szCs w:val="28"/>
        </w:rPr>
        <w:t>-бордах и т.д.), рыболовство, экологический туризм.</w:t>
      </w:r>
    </w:p>
    <w:p w14:paraId="668D234F" w14:textId="77777777" w:rsidR="000E541A" w:rsidRPr="00966FEE" w:rsidRDefault="00E5408B">
      <w:pPr>
        <w:pStyle w:val="a1"/>
        <w:rPr>
          <w:color w:val="000000" w:themeColor="text1"/>
          <w:szCs w:val="28"/>
        </w:rPr>
      </w:pPr>
      <w:r w:rsidRPr="00966FEE">
        <w:rPr>
          <w:color w:val="000000" w:themeColor="text1"/>
          <w:szCs w:val="28"/>
        </w:rPr>
        <w:t>Кроме того, недопустимо нарушение водоохранного законодательства и ограничение доступа к берегам реки Оредеж для местного населения и отдыхающих.</w:t>
      </w:r>
    </w:p>
    <w:p w14:paraId="4F907626" w14:textId="77777777" w:rsidR="000E541A" w:rsidRPr="00966FEE" w:rsidRDefault="00E5408B">
      <w:pPr>
        <w:pStyle w:val="a1"/>
        <w:rPr>
          <w:color w:val="000000" w:themeColor="text1"/>
          <w:szCs w:val="28"/>
        </w:rPr>
      </w:pPr>
      <w:r w:rsidRPr="00966FEE">
        <w:rPr>
          <w:color w:val="000000" w:themeColor="text1"/>
          <w:szCs w:val="28"/>
        </w:rPr>
        <w:t xml:space="preserve">По территории туристско-рекреационной зоны проходит большое количество туристических маршрутов, в том числе: «Дачные места Гатчинского района», «Забытая страна Ингерманландия», «Дачные предместья Гатчинского района», «Дворянские усадьбы», «Литературные места Гатчинского района», «Русские промышленники и меценаты», «Гатчина: от дворца до избы», «Русская кухня: от царских палат до крестьянской избы», а также активный туристический маршрут со сплавами на лодках и рафтах по реке Оредеж. </w:t>
      </w:r>
    </w:p>
    <w:p w14:paraId="74117195" w14:textId="77777777" w:rsidR="000E541A" w:rsidRPr="00966FEE" w:rsidRDefault="00E5408B">
      <w:pPr>
        <w:pStyle w:val="a1"/>
        <w:jc w:val="left"/>
        <w:rPr>
          <w:b/>
          <w:bCs/>
          <w:color w:val="000000" w:themeColor="text1"/>
        </w:rPr>
      </w:pPr>
      <w:r w:rsidRPr="00966FEE">
        <w:rPr>
          <w:b/>
          <w:bCs/>
          <w:color w:val="000000" w:themeColor="text1"/>
          <w:szCs w:val="28"/>
        </w:rPr>
        <w:t>Кластерный участок «Вырицкий»</w:t>
      </w:r>
    </w:p>
    <w:p w14:paraId="5C3F62E7" w14:textId="77777777" w:rsidR="000E541A" w:rsidRPr="00966FEE" w:rsidRDefault="00E5408B">
      <w:pPr>
        <w:pStyle w:val="a1"/>
        <w:rPr>
          <w:color w:val="000000" w:themeColor="text1"/>
        </w:rPr>
      </w:pPr>
      <w:r w:rsidRPr="00966FEE">
        <w:rPr>
          <w:color w:val="000000" w:themeColor="text1"/>
        </w:rPr>
        <w:t>Местоположение: г.п. Вырица Вырицкого городского поселения Гатчинского муниципального округа.</w:t>
      </w:r>
    </w:p>
    <w:p w14:paraId="06C228D7" w14:textId="77777777" w:rsidR="000E541A" w:rsidRPr="00966FEE" w:rsidRDefault="00E5408B">
      <w:pPr>
        <w:pStyle w:val="a1"/>
        <w:rPr>
          <w:color w:val="000000" w:themeColor="text1"/>
        </w:rPr>
      </w:pPr>
      <w:r w:rsidRPr="00966FEE">
        <w:rPr>
          <w:color w:val="000000" w:themeColor="text1"/>
        </w:rPr>
        <w:t>Площадь: 583,68 га.</w:t>
      </w:r>
    </w:p>
    <w:p w14:paraId="61A56950" w14:textId="78301D96" w:rsidR="000E541A" w:rsidRPr="00966FEE" w:rsidRDefault="00E5408B">
      <w:pPr>
        <w:pStyle w:val="a1"/>
        <w:rPr>
          <w:color w:val="000000" w:themeColor="text1"/>
        </w:rPr>
      </w:pPr>
      <w:r w:rsidRPr="00966FEE">
        <w:rPr>
          <w:color w:val="000000" w:themeColor="text1"/>
          <w:szCs w:val="28"/>
        </w:rPr>
        <w:t xml:space="preserve">Вырица являлась крупнейшим дачным поселением в окрестностях </w:t>
      </w:r>
      <w:r w:rsidR="00DB1C5A" w:rsidRPr="00966FEE">
        <w:rPr>
          <w:color w:val="000000" w:themeColor="text1"/>
          <w:szCs w:val="28"/>
        </w:rPr>
        <w:t>Санкт-</w:t>
      </w:r>
      <w:r w:rsidRPr="00966FEE">
        <w:rPr>
          <w:color w:val="000000" w:themeColor="text1"/>
          <w:szCs w:val="28"/>
        </w:rPr>
        <w:t>Петербурга в начале XX века, в тот период за счет благоприятных природных условий получило развитие рекреационное строительство – создание значительных по площади массивов садоводств и множества оздоровительных учреждений.</w:t>
      </w:r>
    </w:p>
    <w:p w14:paraId="21C61E85" w14:textId="77777777" w:rsidR="000E541A" w:rsidRPr="00966FEE" w:rsidRDefault="00E5408B">
      <w:pPr>
        <w:pStyle w:val="a1"/>
        <w:rPr>
          <w:color w:val="000000" w:themeColor="text1"/>
        </w:rPr>
      </w:pPr>
      <w:r w:rsidRPr="00966FEE">
        <w:rPr>
          <w:color w:val="000000" w:themeColor="text1"/>
          <w:szCs w:val="28"/>
        </w:rPr>
        <w:t>Вырица расположена на берегах реки Оредеж, имеющей живописную долину, с многочисленными обнажениями красноцветных пород среднего девона.</w:t>
      </w:r>
    </w:p>
    <w:p w14:paraId="488DA2D7" w14:textId="77777777" w:rsidR="000E541A" w:rsidRPr="00966FEE" w:rsidRDefault="00E5408B">
      <w:pPr>
        <w:pStyle w:val="a1"/>
        <w:rPr>
          <w:color w:val="000000" w:themeColor="text1"/>
        </w:rPr>
      </w:pPr>
      <w:r w:rsidRPr="00966FEE">
        <w:rPr>
          <w:color w:val="000000" w:themeColor="text1"/>
          <w:szCs w:val="28"/>
        </w:rPr>
        <w:t>В окрестностях городского поселка наибольшее распространение имеют волнистые пологонаклонные дренированные равнины с еловыми и сосновыми травяно-черничными и травяно-кисличными лесами. Использование данных территорий рекомендуется в целях регламентированной рекреации, в основном по берегам реки Оредеж.</w:t>
      </w:r>
    </w:p>
    <w:p w14:paraId="7CACF9BA" w14:textId="77777777" w:rsidR="000E541A" w:rsidRPr="00966FEE" w:rsidRDefault="00E5408B">
      <w:pPr>
        <w:pStyle w:val="a1"/>
        <w:rPr>
          <w:color w:val="000000" w:themeColor="text1"/>
        </w:rPr>
      </w:pPr>
      <w:r w:rsidRPr="00966FEE">
        <w:rPr>
          <w:color w:val="000000" w:themeColor="text1"/>
          <w:szCs w:val="28"/>
        </w:rPr>
        <w:lastRenderedPageBreak/>
        <w:t xml:space="preserve">Вдоль берега реки Оредеж исторически сформировались территории оздоровительных лагерей, частично сохранивших естественную растительность. Вырица еще в 1970-х годах получила статус детского курорта. </w:t>
      </w:r>
    </w:p>
    <w:p w14:paraId="12F55CCB" w14:textId="77777777" w:rsidR="000E541A" w:rsidRPr="00966FEE" w:rsidRDefault="00E5408B">
      <w:pPr>
        <w:pStyle w:val="a1"/>
        <w:rPr>
          <w:color w:val="000000" w:themeColor="text1"/>
        </w:rPr>
      </w:pPr>
      <w:r w:rsidRPr="00966FEE">
        <w:rPr>
          <w:color w:val="000000" w:themeColor="text1"/>
          <w:szCs w:val="28"/>
        </w:rPr>
        <w:t xml:space="preserve">В настоящее время в г.п. Вырица функционируют два детских санатория – «Спартак» и «Салют», более 10 детских оздоровительных лагерей, а также ряд баз отдыха, турбаз и гостиниц, приуроченных к долине реки Оредеж. В пределах кластерного участка также находятся Онцевский лесопарк, деревянные дачи и особняки известных людей, Вырицкая ГЭС, старовозрастные деревья – памятники живой природы и иные объекты интереса. </w:t>
      </w:r>
    </w:p>
    <w:p w14:paraId="69F593E9" w14:textId="77777777" w:rsidR="000E541A" w:rsidRPr="00966FEE" w:rsidRDefault="00E5408B">
      <w:pPr>
        <w:pStyle w:val="a1"/>
        <w:jc w:val="left"/>
        <w:rPr>
          <w:b/>
          <w:bCs/>
          <w:color w:val="000000" w:themeColor="text1"/>
        </w:rPr>
      </w:pPr>
      <w:r w:rsidRPr="00966FEE">
        <w:rPr>
          <w:b/>
          <w:bCs/>
          <w:color w:val="000000" w:themeColor="text1"/>
          <w:szCs w:val="28"/>
        </w:rPr>
        <w:t>Кластерный участок «Рождественский»</w:t>
      </w:r>
    </w:p>
    <w:p w14:paraId="0D384C61" w14:textId="77777777" w:rsidR="000E541A" w:rsidRPr="00966FEE" w:rsidRDefault="00E5408B">
      <w:pPr>
        <w:pStyle w:val="a1"/>
        <w:rPr>
          <w:color w:val="000000" w:themeColor="text1"/>
        </w:rPr>
      </w:pPr>
      <w:r w:rsidRPr="00966FEE">
        <w:rPr>
          <w:color w:val="000000" w:themeColor="text1"/>
        </w:rPr>
        <w:t>Местоположение: с. Рождествено Гатчинского муниципального округа.</w:t>
      </w:r>
    </w:p>
    <w:p w14:paraId="43D6ECF2" w14:textId="77777777" w:rsidR="000E541A" w:rsidRPr="00966FEE" w:rsidRDefault="00E5408B">
      <w:pPr>
        <w:pStyle w:val="a1"/>
        <w:rPr>
          <w:color w:val="000000" w:themeColor="text1"/>
        </w:rPr>
      </w:pPr>
      <w:r w:rsidRPr="00966FEE">
        <w:rPr>
          <w:color w:val="000000" w:themeColor="text1"/>
        </w:rPr>
        <w:t>Площадь: 432,1 га.</w:t>
      </w:r>
    </w:p>
    <w:p w14:paraId="274CD33C" w14:textId="77777777" w:rsidR="000E541A" w:rsidRPr="00966FEE" w:rsidRDefault="00E5408B">
      <w:pPr>
        <w:pStyle w:val="a1"/>
        <w:rPr>
          <w:color w:val="000000" w:themeColor="text1"/>
          <w:szCs w:val="28"/>
        </w:rPr>
      </w:pPr>
      <w:r w:rsidRPr="00966FEE">
        <w:rPr>
          <w:color w:val="000000" w:themeColor="text1"/>
          <w:szCs w:val="28"/>
        </w:rPr>
        <w:t xml:space="preserve">Кластерный участок включает в себя территории вдоль реки Оредеж в районе с. </w:t>
      </w:r>
      <w:r w:rsidRPr="00966FEE">
        <w:rPr>
          <w:color w:val="000000" w:themeColor="text1"/>
        </w:rPr>
        <w:t xml:space="preserve">Рождествено и характеризуется </w:t>
      </w:r>
      <w:r w:rsidRPr="00966FEE">
        <w:rPr>
          <w:iCs/>
          <w:color w:val="000000" w:themeColor="text1"/>
          <w:szCs w:val="28"/>
        </w:rPr>
        <w:t xml:space="preserve">значительным ландшафтно-рекреационным и историко-культурным потенциалом за счет </w:t>
      </w:r>
      <w:r w:rsidRPr="00966FEE">
        <w:rPr>
          <w:color w:val="000000" w:themeColor="text1"/>
          <w:szCs w:val="28"/>
        </w:rPr>
        <w:t>расположенных объектов культурного наследия:</w:t>
      </w:r>
    </w:p>
    <w:p w14:paraId="49507E09" w14:textId="0ADB907D" w:rsidR="000E541A" w:rsidRPr="00966FEE" w:rsidRDefault="00E5408B" w:rsidP="00271EA0">
      <w:pPr>
        <w:pStyle w:val="a1"/>
        <w:numPr>
          <w:ilvl w:val="0"/>
          <w:numId w:val="193"/>
        </w:numPr>
        <w:tabs>
          <w:tab w:val="left" w:pos="1134"/>
        </w:tabs>
        <w:ind w:left="0" w:firstLine="709"/>
        <w:rPr>
          <w:iCs/>
          <w:color w:val="000000" w:themeColor="text1"/>
          <w:szCs w:val="28"/>
        </w:rPr>
      </w:pPr>
      <w:r w:rsidRPr="00966FEE">
        <w:rPr>
          <w:iCs/>
          <w:color w:val="000000" w:themeColor="text1"/>
          <w:szCs w:val="28"/>
        </w:rPr>
        <w:t xml:space="preserve">усадебный дом И.В. Рукавишникова (музей-усадьба «Рождествено», объект </w:t>
      </w:r>
      <w:r w:rsidRPr="00966FEE">
        <w:rPr>
          <w:color w:val="000000" w:themeColor="text1"/>
        </w:rPr>
        <w:t>культурного наследия федерального значения</w:t>
      </w:r>
      <w:r w:rsidRPr="00966FEE">
        <w:rPr>
          <w:iCs/>
          <w:color w:val="000000" w:themeColor="text1"/>
          <w:szCs w:val="28"/>
        </w:rPr>
        <w:t>) с усадебным парком площадью около 16 га с протяженной центральной аллеей с более чем 150-летними липами и дубами, парк заканчивается каньоном реки Грязн</w:t>
      </w:r>
      <w:r w:rsidR="00DB1C5A" w:rsidRPr="00966FEE">
        <w:rPr>
          <w:iCs/>
          <w:color w:val="000000" w:themeColor="text1"/>
          <w:szCs w:val="28"/>
        </w:rPr>
        <w:t>а</w:t>
      </w:r>
      <w:r w:rsidRPr="00966FEE">
        <w:rPr>
          <w:iCs/>
          <w:color w:val="000000" w:themeColor="text1"/>
          <w:szCs w:val="28"/>
        </w:rPr>
        <w:t xml:space="preserve"> с утесами красноцветных песчаников, родниками из скал, комплексом пещер и часовней;</w:t>
      </w:r>
    </w:p>
    <w:p w14:paraId="300005EC" w14:textId="77777777" w:rsidR="000E541A" w:rsidRPr="00966FEE" w:rsidRDefault="00E5408B" w:rsidP="00271EA0">
      <w:pPr>
        <w:pStyle w:val="a1"/>
        <w:numPr>
          <w:ilvl w:val="0"/>
          <w:numId w:val="193"/>
        </w:numPr>
        <w:tabs>
          <w:tab w:val="left" w:pos="1134"/>
        </w:tabs>
        <w:ind w:left="0" w:firstLine="709"/>
        <w:rPr>
          <w:iCs/>
          <w:color w:val="000000" w:themeColor="text1"/>
          <w:szCs w:val="28"/>
        </w:rPr>
      </w:pPr>
      <w:r w:rsidRPr="00966FEE">
        <w:rPr>
          <w:iCs/>
          <w:color w:val="000000" w:themeColor="text1"/>
          <w:szCs w:val="28"/>
        </w:rPr>
        <w:t>парк усадьбы «Выра» Е.И. Набоковой, где прошло детство и юность писателя В.В. Набокова (в настоящее время от усадьбы остались ледник, парковая аллея и гора Парнас);</w:t>
      </w:r>
    </w:p>
    <w:p w14:paraId="0BF002BC" w14:textId="77777777" w:rsidR="000E541A" w:rsidRPr="00966FEE" w:rsidRDefault="00E5408B" w:rsidP="00271EA0">
      <w:pPr>
        <w:pStyle w:val="a1"/>
        <w:numPr>
          <w:ilvl w:val="0"/>
          <w:numId w:val="193"/>
        </w:numPr>
        <w:tabs>
          <w:tab w:val="left" w:pos="1134"/>
        </w:tabs>
        <w:ind w:left="0" w:firstLine="709"/>
        <w:rPr>
          <w:iCs/>
          <w:color w:val="000000" w:themeColor="text1"/>
          <w:szCs w:val="28"/>
        </w:rPr>
      </w:pPr>
      <w:r w:rsidRPr="00966FEE">
        <w:rPr>
          <w:iCs/>
          <w:color w:val="000000" w:themeColor="text1"/>
          <w:szCs w:val="28"/>
        </w:rPr>
        <w:t>парк усадьбы Батово, одним из хозяинов которой являлся поэта-декабриста К.Ф. Рылеев, до настоящего времени сохранились часть парка, где в 1970 установлена стела с барельефом Рылеева.</w:t>
      </w:r>
    </w:p>
    <w:p w14:paraId="11A58B2A" w14:textId="77777777" w:rsidR="000E541A" w:rsidRPr="00966FEE" w:rsidRDefault="00E5408B">
      <w:pPr>
        <w:pStyle w:val="a1"/>
        <w:rPr>
          <w:iCs/>
          <w:color w:val="000000" w:themeColor="text1"/>
          <w:szCs w:val="28"/>
        </w:rPr>
      </w:pPr>
      <w:r w:rsidRPr="00966FEE">
        <w:rPr>
          <w:iCs/>
          <w:color w:val="000000" w:themeColor="text1"/>
          <w:szCs w:val="28"/>
        </w:rPr>
        <w:t xml:space="preserve">Кроме того, на территории с. Рождествено находятся церковь Рождества Пресвятой Богородицы, Рождественская ГЭС, входящая в состав </w:t>
      </w:r>
      <w:r w:rsidRPr="00966FEE">
        <w:rPr>
          <w:color w:val="000000" w:themeColor="text1"/>
        </w:rPr>
        <w:t>каскада малых ГЭС на реке Оредеж, а также территория заброшенного пионерлагеря Космонавт.</w:t>
      </w:r>
    </w:p>
    <w:p w14:paraId="16D88BD3" w14:textId="77777777" w:rsidR="000E541A" w:rsidRPr="00966FEE" w:rsidRDefault="00E5408B">
      <w:pPr>
        <w:pStyle w:val="a1"/>
        <w:jc w:val="left"/>
        <w:rPr>
          <w:b/>
          <w:bCs/>
          <w:color w:val="000000" w:themeColor="text1"/>
        </w:rPr>
      </w:pPr>
      <w:r w:rsidRPr="00966FEE">
        <w:rPr>
          <w:b/>
          <w:bCs/>
          <w:color w:val="000000" w:themeColor="text1"/>
          <w:szCs w:val="28"/>
        </w:rPr>
        <w:t>Кластерный участок «Сиверский»</w:t>
      </w:r>
    </w:p>
    <w:p w14:paraId="0C78CEA9" w14:textId="77777777" w:rsidR="000E541A" w:rsidRPr="00966FEE" w:rsidRDefault="00E5408B">
      <w:pPr>
        <w:pStyle w:val="a1"/>
        <w:rPr>
          <w:color w:val="000000" w:themeColor="text1"/>
        </w:rPr>
      </w:pPr>
      <w:r w:rsidRPr="00966FEE">
        <w:rPr>
          <w:color w:val="000000" w:themeColor="text1"/>
        </w:rPr>
        <w:t>Местоположение: г.п. Сиверский, дер. Белогорка Гатчинского муниципального округа.</w:t>
      </w:r>
    </w:p>
    <w:p w14:paraId="119CD4EE" w14:textId="77777777" w:rsidR="000E541A" w:rsidRPr="00966FEE" w:rsidRDefault="00E5408B">
      <w:pPr>
        <w:pStyle w:val="a1"/>
        <w:rPr>
          <w:color w:val="000000" w:themeColor="text1"/>
        </w:rPr>
      </w:pPr>
      <w:r w:rsidRPr="00966FEE">
        <w:rPr>
          <w:color w:val="000000" w:themeColor="text1"/>
        </w:rPr>
        <w:t>Площадь: 313,91 га.</w:t>
      </w:r>
    </w:p>
    <w:p w14:paraId="48A17664" w14:textId="77777777" w:rsidR="000E541A" w:rsidRPr="00966FEE" w:rsidRDefault="00E5408B">
      <w:pPr>
        <w:pStyle w:val="a1"/>
        <w:tabs>
          <w:tab w:val="left" w:pos="1134"/>
        </w:tabs>
        <w:rPr>
          <w:color w:val="000000" w:themeColor="text1"/>
        </w:rPr>
      </w:pPr>
      <w:r w:rsidRPr="00966FEE">
        <w:rPr>
          <w:color w:val="000000" w:themeColor="text1"/>
        </w:rPr>
        <w:t>Кластерный участок расположен вдоль реки Оредеж в районе г.п. Сиверский и дер. Белогорка и включает в себя ряд объектов туристского показа и объектов отдыха и рекреации:</w:t>
      </w:r>
    </w:p>
    <w:p w14:paraId="7547C28D" w14:textId="77777777" w:rsidR="000E541A" w:rsidRPr="00966FEE" w:rsidRDefault="00E5408B" w:rsidP="005B68A3">
      <w:pPr>
        <w:pStyle w:val="a1"/>
        <w:numPr>
          <w:ilvl w:val="0"/>
          <w:numId w:val="55"/>
        </w:numPr>
        <w:tabs>
          <w:tab w:val="left" w:pos="1134"/>
        </w:tabs>
        <w:ind w:left="0" w:firstLine="709"/>
        <w:rPr>
          <w:color w:val="000000" w:themeColor="text1"/>
        </w:rPr>
      </w:pPr>
      <w:r w:rsidRPr="00966FEE">
        <w:rPr>
          <w:color w:val="000000" w:themeColor="text1"/>
        </w:rPr>
        <w:t>территорию усадьбы Елисеевых «Белогорка» с приусадебным парком на берегу реки Оредеж в дер. Белогорка (объект культурного наследия регионального значения);</w:t>
      </w:r>
    </w:p>
    <w:p w14:paraId="5CFF8E76" w14:textId="0AE49916" w:rsidR="000E541A" w:rsidRPr="00966FEE" w:rsidRDefault="00E5408B" w:rsidP="005B68A3">
      <w:pPr>
        <w:pStyle w:val="a1"/>
        <w:numPr>
          <w:ilvl w:val="0"/>
          <w:numId w:val="55"/>
        </w:numPr>
        <w:tabs>
          <w:tab w:val="left" w:pos="1134"/>
        </w:tabs>
        <w:ind w:left="0" w:firstLine="709"/>
        <w:rPr>
          <w:color w:val="000000" w:themeColor="text1"/>
        </w:rPr>
      </w:pPr>
      <w:r w:rsidRPr="00966FEE">
        <w:rPr>
          <w:color w:val="000000" w:themeColor="text1"/>
        </w:rPr>
        <w:t xml:space="preserve">музей Дачная Столица, посвященный истории </w:t>
      </w:r>
      <w:r w:rsidR="00840462" w:rsidRPr="00966FEE">
        <w:rPr>
          <w:color w:val="000000" w:themeColor="text1"/>
        </w:rPr>
        <w:t>С</w:t>
      </w:r>
      <w:r w:rsidRPr="00966FEE">
        <w:rPr>
          <w:color w:val="000000" w:themeColor="text1"/>
        </w:rPr>
        <w:t>иверской дачной местности в г.п. Сиверский и рядом расположенную экологическую тропу «Школа жизни», проходящую вдоль ряда культурных и природных достопримечательностей;</w:t>
      </w:r>
    </w:p>
    <w:p w14:paraId="53092CCB" w14:textId="77777777" w:rsidR="000E541A" w:rsidRPr="00966FEE" w:rsidRDefault="00E5408B" w:rsidP="005B68A3">
      <w:pPr>
        <w:pStyle w:val="a1"/>
        <w:numPr>
          <w:ilvl w:val="0"/>
          <w:numId w:val="55"/>
        </w:numPr>
        <w:tabs>
          <w:tab w:val="left" w:pos="1134"/>
        </w:tabs>
        <w:ind w:left="0" w:firstLine="709"/>
        <w:rPr>
          <w:color w:val="000000" w:themeColor="text1"/>
        </w:rPr>
      </w:pPr>
      <w:r w:rsidRPr="00966FEE">
        <w:rPr>
          <w:color w:val="000000" w:themeColor="text1"/>
        </w:rPr>
        <w:lastRenderedPageBreak/>
        <w:t>дом-музей Исаака Шварца, посвященный жизни и творческой деятельности композитора, в 2020 году на территории музея открыт концертно-выставочный зал, где проводятся мастер-классы, лекции, семинары, концерты и художественные выставки;</w:t>
      </w:r>
    </w:p>
    <w:p w14:paraId="22083F1D" w14:textId="77777777" w:rsidR="000E541A" w:rsidRPr="00966FEE" w:rsidRDefault="00E5408B" w:rsidP="005B68A3">
      <w:pPr>
        <w:pStyle w:val="a1"/>
        <w:numPr>
          <w:ilvl w:val="0"/>
          <w:numId w:val="55"/>
        </w:numPr>
        <w:tabs>
          <w:tab w:val="left" w:pos="1134"/>
        </w:tabs>
        <w:ind w:left="0" w:firstLine="709"/>
        <w:rPr>
          <w:color w:val="000000" w:themeColor="text1"/>
        </w:rPr>
      </w:pPr>
      <w:r w:rsidRPr="00966FEE">
        <w:rPr>
          <w:color w:val="000000" w:themeColor="text1"/>
        </w:rPr>
        <w:t>территории баз отдыха и детских оздоровительных лагерей в г.п. Сиверский (в том числе детский оздоровительный лагерь Юный Кировец, детский санаторий «Берёзка»);</w:t>
      </w:r>
    </w:p>
    <w:p w14:paraId="316A0D6F" w14:textId="77777777" w:rsidR="000E541A" w:rsidRPr="00966FEE" w:rsidRDefault="00E5408B" w:rsidP="005B68A3">
      <w:pPr>
        <w:pStyle w:val="a1"/>
        <w:numPr>
          <w:ilvl w:val="0"/>
          <w:numId w:val="55"/>
        </w:numPr>
        <w:tabs>
          <w:tab w:val="left" w:pos="1134"/>
        </w:tabs>
        <w:ind w:left="0" w:firstLine="709"/>
        <w:rPr>
          <w:color w:val="000000" w:themeColor="text1"/>
        </w:rPr>
      </w:pPr>
      <w:r w:rsidRPr="00966FEE">
        <w:rPr>
          <w:color w:val="000000" w:themeColor="text1"/>
        </w:rPr>
        <w:t>обнажения девона на реке Оредеж, включенные в границы особо охраняемой природной территории регионального значения памятника природы «Обнажения девона на реке Оредеж у поселка Белогорка», границы и режим особой охраны которого утверждены постановлением Правительства Ленинградской области от 26.12.1996 № 494;</w:t>
      </w:r>
    </w:p>
    <w:p w14:paraId="4C922341" w14:textId="77777777" w:rsidR="000E541A" w:rsidRPr="00966FEE" w:rsidRDefault="00E5408B" w:rsidP="005B68A3">
      <w:pPr>
        <w:pStyle w:val="a1"/>
        <w:numPr>
          <w:ilvl w:val="0"/>
          <w:numId w:val="55"/>
        </w:numPr>
        <w:tabs>
          <w:tab w:val="left" w:pos="1134"/>
        </w:tabs>
        <w:ind w:left="0" w:firstLine="709"/>
        <w:rPr>
          <w:color w:val="000000" w:themeColor="text1"/>
        </w:rPr>
      </w:pPr>
      <w:r w:rsidRPr="00966FEE">
        <w:rPr>
          <w:color w:val="000000" w:themeColor="text1"/>
        </w:rPr>
        <w:t>ландшафтный памятник местного значения «Лялин луг»;</w:t>
      </w:r>
    </w:p>
    <w:p w14:paraId="1D5F5CD7" w14:textId="77777777" w:rsidR="000E541A" w:rsidRPr="00966FEE" w:rsidRDefault="00E5408B" w:rsidP="005B68A3">
      <w:pPr>
        <w:pStyle w:val="a1"/>
        <w:numPr>
          <w:ilvl w:val="0"/>
          <w:numId w:val="55"/>
        </w:numPr>
        <w:tabs>
          <w:tab w:val="left" w:pos="1134"/>
        </w:tabs>
        <w:ind w:left="0" w:firstLine="709"/>
        <w:rPr>
          <w:color w:val="000000" w:themeColor="text1"/>
        </w:rPr>
      </w:pPr>
      <w:r w:rsidRPr="00966FEE">
        <w:rPr>
          <w:color w:val="000000" w:themeColor="text1"/>
        </w:rPr>
        <w:t>Белогорскую ГЭС, входящую в состав каскада малых ГЭС на реке Оредеж.</w:t>
      </w:r>
    </w:p>
    <w:p w14:paraId="6E7970FB" w14:textId="77777777" w:rsidR="000E541A" w:rsidRPr="00966FEE" w:rsidRDefault="000E541A">
      <w:pPr>
        <w:pStyle w:val="a1"/>
        <w:ind w:firstLine="0"/>
        <w:jc w:val="left"/>
        <w:rPr>
          <w:b/>
          <w:bCs/>
          <w:color w:val="000000" w:themeColor="text1"/>
        </w:rPr>
      </w:pPr>
    </w:p>
    <w:p w14:paraId="43F034F6" w14:textId="77777777" w:rsidR="000E541A" w:rsidRPr="00966FEE" w:rsidRDefault="00E5408B" w:rsidP="00271EA0">
      <w:pPr>
        <w:pStyle w:val="a1"/>
        <w:keepNext/>
        <w:keepLines/>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t>Культурно-познавательная, рекреационно-оздоровительная и сельскохозяйственная</w:t>
      </w:r>
    </w:p>
    <w:p w14:paraId="712C8ADF" w14:textId="77777777" w:rsidR="000E541A" w:rsidRPr="00966FEE" w:rsidRDefault="00E5408B" w:rsidP="00007A93">
      <w:pPr>
        <w:pStyle w:val="a1"/>
        <w:keepNext/>
        <w:keepLines/>
        <w:outlineLvl w:val="4"/>
        <w:rPr>
          <w:b/>
          <w:bCs/>
          <w:color w:val="000000" w:themeColor="text1"/>
          <w:szCs w:val="28"/>
        </w:rPr>
      </w:pPr>
      <w:r w:rsidRPr="00966FEE">
        <w:rPr>
          <w:b/>
          <w:bCs/>
          <w:color w:val="000000" w:themeColor="text1"/>
          <w:szCs w:val="28"/>
        </w:rPr>
        <w:t>Туристско-рекреационная зона «Марьино»</w:t>
      </w:r>
    </w:p>
    <w:p w14:paraId="54D86E1E" w14:textId="77777777" w:rsidR="000E541A" w:rsidRPr="00966FEE" w:rsidRDefault="00E5408B" w:rsidP="00007A93">
      <w:pPr>
        <w:pStyle w:val="a1"/>
        <w:keepNext/>
        <w:keepLines/>
        <w:jc w:val="left"/>
        <w:rPr>
          <w:b/>
          <w:bCs/>
          <w:color w:val="000000" w:themeColor="text1"/>
        </w:rPr>
      </w:pPr>
      <w:r w:rsidRPr="00966FEE">
        <w:rPr>
          <w:color w:val="000000" w:themeColor="text1"/>
          <w:szCs w:val="28"/>
        </w:rPr>
        <w:t>Туристско-рекреационный район: зона агломерации.</w:t>
      </w:r>
    </w:p>
    <w:p w14:paraId="0E055E53" w14:textId="1832F138" w:rsidR="000E541A" w:rsidRPr="00966FEE" w:rsidRDefault="00E5408B" w:rsidP="00007A93">
      <w:pPr>
        <w:pStyle w:val="a1"/>
        <w:keepNext/>
        <w:keepLines/>
        <w:rPr>
          <w:color w:val="000000" w:themeColor="text1"/>
        </w:rPr>
      </w:pPr>
      <w:r w:rsidRPr="00966FEE">
        <w:rPr>
          <w:color w:val="000000" w:themeColor="text1"/>
        </w:rPr>
        <w:t xml:space="preserve">Местоположение: вблизи дер. </w:t>
      </w:r>
      <w:r w:rsidR="00D87E1D" w:rsidRPr="00966FEE">
        <w:rPr>
          <w:color w:val="000000" w:themeColor="text1"/>
        </w:rPr>
        <w:t>Андрианово</w:t>
      </w:r>
      <w:r w:rsidRPr="00966FEE">
        <w:rPr>
          <w:color w:val="000000" w:themeColor="text1"/>
        </w:rPr>
        <w:t xml:space="preserve"> Тосненского городского поселения Тосненского муниципального района.</w:t>
      </w:r>
    </w:p>
    <w:p w14:paraId="7F005F6E" w14:textId="55D79A9F" w:rsidR="000E541A" w:rsidRPr="00966FEE" w:rsidRDefault="00E5408B" w:rsidP="00007A93">
      <w:pPr>
        <w:keepNext/>
        <w:keepLines/>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Общая площадь: </w:t>
      </w:r>
      <w:r w:rsidR="005B7E09" w:rsidRPr="00966FEE">
        <w:rPr>
          <w:rFonts w:ascii="Times New Roman" w:hAnsi="Times New Roman"/>
          <w:color w:val="000000" w:themeColor="text1"/>
          <w:sz w:val="28"/>
          <w:szCs w:val="28"/>
        </w:rPr>
        <w:t>371,8</w:t>
      </w:r>
      <w:r w:rsidR="00007A93" w:rsidRPr="00966FEE">
        <w:rPr>
          <w:rFonts w:ascii="Times New Roman" w:hAnsi="Times New Roman"/>
          <w:color w:val="000000" w:themeColor="text1"/>
          <w:sz w:val="28"/>
          <w:szCs w:val="28"/>
        </w:rPr>
        <w:t xml:space="preserve"> га.</w:t>
      </w:r>
    </w:p>
    <w:p w14:paraId="4C59F187" w14:textId="2C200D85" w:rsidR="000E541A" w:rsidRPr="00966FEE" w:rsidRDefault="00E5408B" w:rsidP="00007A93">
      <w:pPr>
        <w:pStyle w:val="a1"/>
        <w:keepNext/>
        <w:keepLines/>
        <w:rPr>
          <w:color w:val="000000" w:themeColor="text1"/>
        </w:rPr>
      </w:pPr>
      <w:r w:rsidRPr="00966FEE">
        <w:rPr>
          <w:color w:val="000000" w:themeColor="text1"/>
        </w:rPr>
        <w:t xml:space="preserve">На основании предложения комитета экономического развития и инвестиционной деятельности Ленинградской области предусматривается создание туристско-рекреационной зоны регионального значения «Марьино» в целях развития объектов туристической инфраструктуры </w:t>
      </w:r>
      <w:r w:rsidRPr="00966FEE">
        <w:rPr>
          <w:color w:val="000000" w:themeColor="text1"/>
          <w:szCs w:val="28"/>
        </w:rPr>
        <w:t xml:space="preserve">в Тосненском городском поселении Тосненского муниципального района между </w:t>
      </w:r>
      <w:r w:rsidR="00D87E1D" w:rsidRPr="00966FEE">
        <w:rPr>
          <w:color w:val="000000" w:themeColor="text1"/>
          <w:szCs w:val="28"/>
        </w:rPr>
        <w:t xml:space="preserve">дер. Андрианово и </w:t>
      </w:r>
      <w:r w:rsidRPr="00966FEE">
        <w:rPr>
          <w:color w:val="000000" w:themeColor="text1"/>
          <w:szCs w:val="28"/>
        </w:rPr>
        <w:t>дер. Тарасово.</w:t>
      </w:r>
    </w:p>
    <w:p w14:paraId="3193978B" w14:textId="77777777" w:rsidR="000E541A" w:rsidRPr="00966FEE" w:rsidRDefault="00E5408B" w:rsidP="00007A93">
      <w:pPr>
        <w:keepNext/>
        <w:keepLines/>
        <w:spacing w:after="0" w:line="240" w:lineRule="auto"/>
        <w:ind w:firstLine="567"/>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4"/>
          <w:lang w:eastAsia="ru-RU"/>
        </w:rPr>
        <w:t xml:space="preserve">ООО «Усадьба Марьино» планируется реализация инвестиционного проекта по </w:t>
      </w:r>
      <w:r w:rsidRPr="00966FEE">
        <w:rPr>
          <w:rFonts w:ascii="Times New Roman" w:eastAsia="Times New Roman" w:hAnsi="Times New Roman" w:cs="Times New Roman"/>
          <w:color w:val="000000" w:themeColor="text1"/>
          <w:sz w:val="28"/>
          <w:szCs w:val="28"/>
          <w:lang w:eastAsia="ru-RU"/>
        </w:rPr>
        <w:t>развитию действующего объекта туристической инфраструктуры в исторической усадьбе Марьино. Территория предлагаемой к созданию туристско-рекреационной зоны «Марьино» составляет 380,76 га, включая следующие объекты и территории:</w:t>
      </w:r>
    </w:p>
    <w:p w14:paraId="06297EA0" w14:textId="77777777" w:rsidR="000E541A" w:rsidRPr="00966FEE" w:rsidRDefault="00E5408B" w:rsidP="00271EA0">
      <w:pPr>
        <w:numPr>
          <w:ilvl w:val="0"/>
          <w:numId w:val="178"/>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«Историческая усадьба Марьино», расположенная между рекой Тосна </w:t>
      </w:r>
      <w:r w:rsidRPr="00966FEE">
        <w:rPr>
          <w:rFonts w:ascii="Times New Roman" w:eastAsia="Times New Roman" w:hAnsi="Times New Roman" w:cs="Times New Roman"/>
          <w:color w:val="000000" w:themeColor="text1"/>
          <w:sz w:val="28"/>
          <w:szCs w:val="28"/>
          <w:lang w:eastAsia="ru-RU"/>
        </w:rPr>
        <w:br/>
        <w:t xml:space="preserve">и автомобильной дорогой регионального значения «Ушаки – Рублево – Гуммолово». </w:t>
      </w:r>
    </w:p>
    <w:p w14:paraId="00EB6C69" w14:textId="24920E2B" w:rsidR="000E541A" w:rsidRPr="00966FEE" w:rsidRDefault="00E5408B">
      <w:pPr>
        <w:tabs>
          <w:tab w:val="left" w:pos="851"/>
        </w:tabs>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Исторически усадьба Марьино была родовым имением графов Строгановых и князей Голицыных. Это единственная уцелевшая и полностью восстановленная по историческим источникам дворянская усадьба XIX века в Тосненском муниципальном районе, в настоящее время находится в частной собственности. Современный усадебный комплекс включает в себя гостиничный комплекс 4* с номерным фондом 32 номера (класса люкс и повышенной комфортности) общей площадью 1750 м</w:t>
      </w:r>
      <w:r w:rsidRPr="00966FEE">
        <w:rPr>
          <w:rFonts w:ascii="Times New Roman" w:eastAsia="Times New Roman" w:hAnsi="Times New Roman" w:cs="Times New Roman"/>
          <w:color w:val="000000" w:themeColor="text1"/>
          <w:sz w:val="28"/>
          <w:szCs w:val="28"/>
          <w:vertAlign w:val="superscript"/>
          <w:lang w:eastAsia="ru-RU"/>
        </w:rPr>
        <w:t>2</w:t>
      </w:r>
      <w:r w:rsidRPr="00966FEE">
        <w:rPr>
          <w:rFonts w:ascii="Times New Roman" w:eastAsia="Times New Roman" w:hAnsi="Times New Roman" w:cs="Times New Roman"/>
          <w:color w:val="000000" w:themeColor="text1"/>
          <w:sz w:val="28"/>
          <w:szCs w:val="28"/>
          <w:lang w:eastAsia="ru-RU"/>
        </w:rPr>
        <w:t xml:space="preserve">, ресторан, </w:t>
      </w:r>
      <w:r w:rsidR="00B34D96" w:rsidRPr="00966FEE">
        <w:rPr>
          <w:rFonts w:ascii="Times New Roman" w:eastAsia="Times New Roman" w:hAnsi="Times New Roman" w:cs="Times New Roman"/>
          <w:color w:val="000000" w:themeColor="text1"/>
          <w:sz w:val="28"/>
          <w:szCs w:val="28"/>
          <w:lang w:eastAsia="ru-RU"/>
        </w:rPr>
        <w:t>спа</w:t>
      </w:r>
      <w:r w:rsidRPr="00966FEE">
        <w:rPr>
          <w:rFonts w:ascii="Times New Roman" w:eastAsia="Times New Roman" w:hAnsi="Times New Roman" w:cs="Times New Roman"/>
          <w:color w:val="000000" w:themeColor="text1"/>
          <w:sz w:val="28"/>
          <w:szCs w:val="28"/>
          <w:lang w:eastAsia="ru-RU"/>
        </w:rPr>
        <w:t xml:space="preserve">-комплекс, выставочный павильон. </w:t>
      </w:r>
    </w:p>
    <w:p w14:paraId="62AAB908" w14:textId="77777777" w:rsidR="000E541A" w:rsidRPr="00966FEE" w:rsidRDefault="00E5408B">
      <w:pPr>
        <w:tabs>
          <w:tab w:val="left" w:pos="851"/>
        </w:tabs>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 xml:space="preserve">К усадьбе Марьино прилегает Английский парк площадью 15 га, в котором сочетаются естественная природная красота и восстановленный ландшафтный дизайн усадьбы XIX века. За последние годы проведены основные ландшафтные работы по расчистке парка, сделан дренаж, высажено более 1000 деревьев и </w:t>
      </w:r>
      <w:r w:rsidRPr="00966FEE">
        <w:rPr>
          <w:rFonts w:ascii="Times New Roman" w:eastAsia="Times New Roman" w:hAnsi="Times New Roman" w:cs="Times New Roman"/>
          <w:color w:val="000000" w:themeColor="text1"/>
          <w:sz w:val="28"/>
          <w:szCs w:val="28"/>
          <w:lang w:eastAsia="ru-RU"/>
        </w:rPr>
        <w:lastRenderedPageBreak/>
        <w:t>кустарников, восстановлены дорожки по плану усадьбы 1845 года, установлен фонтан.</w:t>
      </w:r>
    </w:p>
    <w:p w14:paraId="4A894D49" w14:textId="3350755D" w:rsidR="000E541A" w:rsidRPr="00966FEE" w:rsidRDefault="00E5408B">
      <w:pPr>
        <w:pStyle w:val="affa"/>
        <w:widowControl w:val="0"/>
        <w:tabs>
          <w:tab w:val="left" w:pos="1134"/>
        </w:tabs>
        <w:ind w:left="0" w:firstLine="709"/>
        <w:contextualSpacing w:val="0"/>
        <w:jc w:val="both"/>
        <w:rPr>
          <w:rFonts w:ascii="Times New Roman" w:eastAsia="Times New Roman" w:hAnsi="Times New Roman"/>
          <w:color w:val="000000" w:themeColor="text1"/>
          <w:sz w:val="28"/>
          <w:szCs w:val="28"/>
          <w:lang w:eastAsia="ru-RU"/>
        </w:rPr>
      </w:pPr>
      <w:r w:rsidRPr="00966FEE">
        <w:rPr>
          <w:rFonts w:ascii="Times New Roman" w:hAnsi="Times New Roman"/>
          <w:color w:val="000000" w:themeColor="text1"/>
          <w:sz w:val="28"/>
          <w:szCs w:val="28"/>
        </w:rPr>
        <w:t xml:space="preserve">Дворец усадьбы является одновременно и музеем, и гостиничным комплексом, а также местом проведения светских балов, салонов, концертов и праздников. </w:t>
      </w:r>
      <w:r w:rsidRPr="00966FEE">
        <w:rPr>
          <w:rFonts w:ascii="Times New Roman" w:eastAsia="Times New Roman" w:hAnsi="Times New Roman"/>
          <w:color w:val="000000" w:themeColor="text1"/>
          <w:sz w:val="28"/>
          <w:szCs w:val="28"/>
          <w:lang w:eastAsia="ru-RU"/>
        </w:rPr>
        <w:t>На территории усадебного парка расположены картинная галерея для выставок и камерных мероприятий (площадь помещений 400 м</w:t>
      </w:r>
      <w:r w:rsidRPr="00966FEE">
        <w:rPr>
          <w:rFonts w:ascii="Times New Roman" w:eastAsia="Times New Roman" w:hAnsi="Times New Roman"/>
          <w:color w:val="000000" w:themeColor="text1"/>
          <w:sz w:val="28"/>
          <w:szCs w:val="28"/>
          <w:vertAlign w:val="superscript"/>
          <w:lang w:eastAsia="ru-RU"/>
        </w:rPr>
        <w:t>2</w:t>
      </w:r>
      <w:r w:rsidRPr="00966FEE">
        <w:rPr>
          <w:rFonts w:ascii="Times New Roman" w:eastAsia="Times New Roman" w:hAnsi="Times New Roman"/>
          <w:color w:val="000000" w:themeColor="text1"/>
          <w:sz w:val="28"/>
          <w:szCs w:val="28"/>
          <w:lang w:eastAsia="ru-RU"/>
        </w:rPr>
        <w:t>, 100 посадочных мест), кафе на улице (120 посадочных мест), шатер для концертов и уличных праздников (площадь 400 м</w:t>
      </w:r>
      <w:r w:rsidRPr="00966FEE">
        <w:rPr>
          <w:rFonts w:ascii="Times New Roman" w:eastAsia="Times New Roman" w:hAnsi="Times New Roman"/>
          <w:color w:val="000000" w:themeColor="text1"/>
          <w:sz w:val="28"/>
          <w:szCs w:val="28"/>
          <w:vertAlign w:val="superscript"/>
          <w:lang w:eastAsia="ru-RU"/>
        </w:rPr>
        <w:t>2</w:t>
      </w:r>
      <w:r w:rsidRPr="00966FEE">
        <w:rPr>
          <w:rFonts w:ascii="Times New Roman" w:eastAsia="Times New Roman" w:hAnsi="Times New Roman"/>
          <w:color w:val="000000" w:themeColor="text1"/>
          <w:sz w:val="28"/>
          <w:szCs w:val="28"/>
          <w:lang w:eastAsia="ru-RU"/>
        </w:rPr>
        <w:t xml:space="preserve">, 200 посадочных мест, возможность проведения массовых мероприятий до </w:t>
      </w:r>
      <w:r w:rsidR="00B62ED6" w:rsidRPr="00966FEE">
        <w:rPr>
          <w:rFonts w:ascii="Times New Roman" w:eastAsia="Times New Roman" w:hAnsi="Times New Roman"/>
          <w:color w:val="000000" w:themeColor="text1"/>
          <w:sz w:val="28"/>
          <w:szCs w:val="28"/>
          <w:lang w:eastAsia="ru-RU"/>
        </w:rPr>
        <w:br/>
      </w:r>
      <w:r w:rsidRPr="00966FEE">
        <w:rPr>
          <w:rFonts w:ascii="Times New Roman" w:eastAsia="Times New Roman" w:hAnsi="Times New Roman"/>
          <w:color w:val="000000" w:themeColor="text1"/>
          <w:sz w:val="28"/>
          <w:szCs w:val="28"/>
          <w:lang w:eastAsia="ru-RU"/>
        </w:rPr>
        <w:t>1 тыс. чел</w:t>
      </w:r>
      <w:r w:rsidR="00B62ED6" w:rsidRPr="00966FEE">
        <w:rPr>
          <w:rFonts w:ascii="Times New Roman" w:eastAsia="Times New Roman" w:hAnsi="Times New Roman"/>
          <w:color w:val="000000" w:themeColor="text1"/>
          <w:sz w:val="28"/>
          <w:szCs w:val="28"/>
          <w:lang w:eastAsia="ru-RU"/>
        </w:rPr>
        <w:t>овек</w:t>
      </w:r>
      <w:r w:rsidRPr="00966FEE">
        <w:rPr>
          <w:rFonts w:ascii="Times New Roman" w:eastAsia="Times New Roman" w:hAnsi="Times New Roman"/>
          <w:color w:val="000000" w:themeColor="text1"/>
          <w:sz w:val="28"/>
          <w:szCs w:val="28"/>
          <w:lang w:eastAsia="ru-RU"/>
        </w:rPr>
        <w:t>) и другие малые архитектурные формы.</w:t>
      </w:r>
    </w:p>
    <w:p w14:paraId="1066C59C" w14:textId="77777777" w:rsidR="000E541A" w:rsidRPr="00966FEE" w:rsidRDefault="00E5408B">
      <w:pPr>
        <w:pStyle w:val="affa"/>
        <w:widowControl w:val="0"/>
        <w:tabs>
          <w:tab w:val="left" w:pos="1134"/>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За рекой Тосна, позади усадебного дома, создана «Водная Феерия» – система прудов, идущая вдоль реки, образованная на месте заболоченного русла реки Пялья. На настоящий момент закончена первая очередь прудов «Водной Феерии», вокруг которой проложена кольцевая прогулочная дорога, сделан лодочный причал для водных прогулок.</w:t>
      </w:r>
    </w:p>
    <w:p w14:paraId="51B7AE37" w14:textId="77777777" w:rsidR="000E541A" w:rsidRPr="00966FEE" w:rsidRDefault="00E5408B" w:rsidP="00271EA0">
      <w:pPr>
        <w:numPr>
          <w:ilvl w:val="0"/>
          <w:numId w:val="178"/>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«Агро-север», расположенный к северу от реки Тосна и включающий действующую семейную ферму и планируемую к восстановлению историческую усадьбу Бурцево. На ферме занимаются производством продуктов питания для гостей, разведением птиц, открыт коровник, конюшня, страусиная ферма и псарня, в настоящее время ведется строительство нового коровника. К северу от усадьбы Бурцево планируется размещение некапитальных жилых модулей для приема организованных групп детей школьного возраста.</w:t>
      </w:r>
    </w:p>
    <w:p w14:paraId="0EA344D5" w14:textId="77777777" w:rsidR="000E541A" w:rsidRPr="00966FEE" w:rsidRDefault="00E5408B" w:rsidP="00271EA0">
      <w:pPr>
        <w:numPr>
          <w:ilvl w:val="0"/>
          <w:numId w:val="178"/>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«Японский сад», ограниченная автомобильной дорогой регионального значения «Ушаки – Рублево – Гуммолово», рекой Пялья и СНТ Ударник, где планируется создание тематического объекта ландшафтной архитектуры и рыбного ресторана, а также прогулочных троп протяженностью 5619 м.</w:t>
      </w:r>
    </w:p>
    <w:p w14:paraId="2894527B" w14:textId="77777777" w:rsidR="000E541A" w:rsidRPr="00966FEE" w:rsidRDefault="00E5408B" w:rsidP="00271EA0">
      <w:pPr>
        <w:numPr>
          <w:ilvl w:val="0"/>
          <w:numId w:val="178"/>
        </w:numPr>
        <w:tabs>
          <w:tab w:val="left" w:pos="1134"/>
        </w:tabs>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«Старый парк», расположенный к югу от СНТ Ударник вдоль реки Пялья, где планируется восстановление по историческим планам дорожно-тропиночной сети и объектов ландшафтной архитектуры, а также возведение некапитальных жилых модулей.</w:t>
      </w:r>
    </w:p>
    <w:p w14:paraId="5D2D0DE0" w14:textId="77777777" w:rsidR="000E541A" w:rsidRPr="00966FEE" w:rsidRDefault="00E5408B" w:rsidP="00271EA0">
      <w:pPr>
        <w:numPr>
          <w:ilvl w:val="0"/>
          <w:numId w:val="178"/>
        </w:numPr>
        <w:tabs>
          <w:tab w:val="left" w:pos="1134"/>
        </w:tabs>
        <w:spacing w:after="0" w:line="240" w:lineRule="auto"/>
        <w:ind w:left="0" w:firstLine="567"/>
        <w:contextualSpacing/>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«Лес в границах достопримечательного места», расположенный к западу от автомобильной дороги регионального значения «Подъезд к дер. Примерное».</w:t>
      </w:r>
    </w:p>
    <w:p w14:paraId="247A385F"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Существующая дорожно-тропиночная сеть общей протяженностью 17,1 км включает в себя 4,5 км прогулочных троп и аллей в Английском парке, 7 км пешеходных троп и 2 км водного маршрута помимо конных маршрутов в зоне «Агро-сервер», 5,6 км пешеходного маршрута в Японском саду.</w:t>
      </w:r>
    </w:p>
    <w:p w14:paraId="7FD160DC"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Комплекс входит в границы достопримечательного места «Имение Строгановых (Марьино)», утвержденные приказом комитета по сохранению культурного наследия Ленинградской области от 03.12.2021 № 01-03/21-182. Статус территории как «достопримечательного места» требует восстановления на ней исторической дорожно-тропиночной сети, элементов ландшафта и гидротехнических сооружений, а также регенерации историко-градостроительной среды и восстановления видовых коридоров вдоль исторических планировочных осей.</w:t>
      </w:r>
    </w:p>
    <w:p w14:paraId="1E7DDBA6" w14:textId="77777777" w:rsidR="000E541A" w:rsidRPr="00966FEE" w:rsidRDefault="00E540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966FEE">
        <w:rPr>
          <w:rFonts w:ascii="Times New Roman" w:eastAsia="Times New Roman" w:hAnsi="Times New Roman" w:cs="Times New Roman"/>
          <w:color w:val="000000" w:themeColor="text1"/>
          <w:sz w:val="28"/>
          <w:szCs w:val="28"/>
          <w:lang w:eastAsia="ru-RU"/>
        </w:rPr>
        <w:t>В границах планируемой туристско-рекреационной зоны «Марьино» комитетом по культуре и туризму Ленинградской области разработаны культурно-</w:t>
      </w:r>
      <w:r w:rsidRPr="00966FEE">
        <w:rPr>
          <w:rFonts w:ascii="Times New Roman" w:eastAsia="Times New Roman" w:hAnsi="Times New Roman" w:cs="Times New Roman"/>
          <w:color w:val="000000" w:themeColor="text1"/>
          <w:sz w:val="28"/>
          <w:szCs w:val="28"/>
          <w:lang w:eastAsia="ru-RU"/>
        </w:rPr>
        <w:lastRenderedPageBreak/>
        <w:t>познавательные туристические маршруты «Государева дорога», «По Императорской дороге», «Старинные усадьбы», «Тосненское раздолье», «Ферма «Марьино» – Пендиковское озеро», «В гости к фермерам – Тосненский район». Инвестором проекта планируется создание экологических троп на территории усадебного комплекса.</w:t>
      </w:r>
    </w:p>
    <w:p w14:paraId="5D602F5E" w14:textId="77777777" w:rsidR="000E541A" w:rsidRPr="00966FEE" w:rsidRDefault="000E541A">
      <w:pPr>
        <w:pStyle w:val="a1"/>
        <w:ind w:firstLine="0"/>
        <w:rPr>
          <w:color w:val="000000" w:themeColor="text1"/>
        </w:rPr>
      </w:pPr>
    </w:p>
    <w:p w14:paraId="68EF3352" w14:textId="77777777" w:rsidR="00A54850" w:rsidRPr="00966FEE" w:rsidRDefault="00A54850" w:rsidP="00A54850">
      <w:pPr>
        <w:pStyle w:val="a1"/>
        <w:keepNext/>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t>Культурно-познавательная, природно-экологическая и промышленно-научная</w:t>
      </w:r>
    </w:p>
    <w:p w14:paraId="3B90B199" w14:textId="77777777" w:rsidR="00A54850" w:rsidRPr="00966FEE" w:rsidRDefault="00A54850" w:rsidP="00A54850">
      <w:pPr>
        <w:pStyle w:val="a1"/>
        <w:keepNext/>
        <w:outlineLvl w:val="4"/>
        <w:rPr>
          <w:b/>
          <w:bCs/>
          <w:color w:val="000000" w:themeColor="text1"/>
          <w:szCs w:val="28"/>
        </w:rPr>
      </w:pPr>
      <w:r w:rsidRPr="00966FEE">
        <w:rPr>
          <w:b/>
          <w:bCs/>
          <w:color w:val="000000" w:themeColor="text1"/>
          <w:szCs w:val="28"/>
        </w:rPr>
        <w:t>Колтушская туристско-рекреационная зона</w:t>
      </w:r>
    </w:p>
    <w:p w14:paraId="38FA0822" w14:textId="77777777" w:rsidR="00A54850" w:rsidRPr="00966FEE" w:rsidRDefault="00A54850" w:rsidP="00A54850">
      <w:pPr>
        <w:pStyle w:val="a1"/>
        <w:jc w:val="left"/>
        <w:rPr>
          <w:b/>
          <w:bCs/>
          <w:color w:val="000000" w:themeColor="text1"/>
        </w:rPr>
      </w:pPr>
      <w:r w:rsidRPr="00966FEE">
        <w:rPr>
          <w:color w:val="000000" w:themeColor="text1"/>
          <w:szCs w:val="28"/>
        </w:rPr>
        <w:t>Туристско-рекреационный район: зона агломерации.</w:t>
      </w:r>
    </w:p>
    <w:p w14:paraId="6B16DA1D" w14:textId="77777777" w:rsidR="00A54850" w:rsidRPr="00966FEE" w:rsidRDefault="00A54850" w:rsidP="00A54850">
      <w:pPr>
        <w:pStyle w:val="a1"/>
        <w:rPr>
          <w:color w:val="000000" w:themeColor="text1"/>
        </w:rPr>
      </w:pPr>
      <w:r w:rsidRPr="00966FEE">
        <w:rPr>
          <w:color w:val="000000" w:themeColor="text1"/>
        </w:rPr>
        <w:t>Местоположение: Заневское и Колтушское городские поселения Всеволожского муниципального района.</w:t>
      </w:r>
    </w:p>
    <w:p w14:paraId="66BA7B9A" w14:textId="77777777" w:rsidR="00A54850" w:rsidRPr="00966FEE" w:rsidRDefault="00A54850" w:rsidP="00A54850">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770,76 га.</w:t>
      </w:r>
    </w:p>
    <w:p w14:paraId="1B24A089" w14:textId="77777777" w:rsidR="00A54850" w:rsidRPr="00966FEE" w:rsidRDefault="00A54850" w:rsidP="00A54850">
      <w:pPr>
        <w:pStyle w:val="a1"/>
        <w:ind w:firstLine="0"/>
        <w:rPr>
          <w:color w:val="000000" w:themeColor="text1"/>
        </w:rPr>
      </w:pPr>
      <w:r w:rsidRPr="00966FEE">
        <w:rPr>
          <w:color w:val="000000" w:themeColor="text1"/>
        </w:rPr>
        <w:tab/>
        <w:t xml:space="preserve">Основным объектом аттракции Колтушской туристско-рекреационной зоны является объект культурного наследия федерального значения (достопримечательное место) «Научный городок физиолога И.П. Павлова на Колтушской возвышенности и Колтушское шоссе (часть)». </w:t>
      </w:r>
    </w:p>
    <w:p w14:paraId="672F5639" w14:textId="5F4A63EF" w:rsidR="00A54850" w:rsidRPr="00966FEE" w:rsidRDefault="00A54850" w:rsidP="00A54850">
      <w:pPr>
        <w:pStyle w:val="a1"/>
        <w:rPr>
          <w:color w:val="000000" w:themeColor="text1"/>
        </w:rPr>
      </w:pPr>
      <w:r w:rsidRPr="00966FEE">
        <w:rPr>
          <w:color w:val="000000" w:themeColor="text1"/>
        </w:rPr>
        <w:t>Границы туристско-рекреационной зоны определены с учетом границ указанного достопримечательного места, утвержденных приказом Министерства культуры Российской Федерации от 20.02.2024 № 312, и включают в себя обширную территорию Колтушской возвышенности – с. Павлово, г. Колтуши, дер. Колбино, дер. Токкари, дер. Янино-2, дер. Суоранда, дер. Хирвости.</w:t>
      </w:r>
    </w:p>
    <w:p w14:paraId="1E0BBA3A" w14:textId="77777777" w:rsidR="00A54850" w:rsidRPr="00966FEE" w:rsidRDefault="00A54850" w:rsidP="00A54850">
      <w:pPr>
        <w:pStyle w:val="a1"/>
        <w:rPr>
          <w:color w:val="000000" w:themeColor="text1"/>
        </w:rPr>
      </w:pPr>
      <w:r w:rsidRPr="00966FEE">
        <w:rPr>
          <w:color w:val="000000" w:themeColor="text1"/>
        </w:rPr>
        <w:t xml:space="preserve">Колтушская возвышенность характеризуется живописным камовым ландшафтом с чередованием песчаных холмов (камов) с ложбинами и котловинами, часть которых занята небольшими болотами и озерами. На вершинах и склонах холмов сохранились таежные хвойные леса возрастом более 100 лет (ельники и сосняки). Картинность камовым ландшафтам придают также луга, возникшие на расчищенных от леса участках. </w:t>
      </w:r>
    </w:p>
    <w:p w14:paraId="42F3FDAA" w14:textId="77777777" w:rsidR="00A54850" w:rsidRPr="00966FEE" w:rsidRDefault="00A54850" w:rsidP="00A54850">
      <w:pPr>
        <w:pStyle w:val="a1"/>
        <w:rPr>
          <w:color w:val="000000" w:themeColor="text1"/>
        </w:rPr>
      </w:pPr>
      <w:r w:rsidRPr="00966FEE">
        <w:rPr>
          <w:color w:val="000000" w:themeColor="text1"/>
        </w:rPr>
        <w:t xml:space="preserve">На территории Колтушской возвышенности находятся ценные природные объекты, подлежащие особой охране, в первую очередь это термокарстовые котловины. В границах Колтушской туристско-рекреационной зоны расположена бессточная термокарстовая котловина, простирающаяся от дер. Токкари до </w:t>
      </w:r>
      <w:r w:rsidRPr="00966FEE">
        <w:rPr>
          <w:color w:val="000000" w:themeColor="text1"/>
        </w:rPr>
        <w:br/>
        <w:t>дер. Орово.</w:t>
      </w:r>
    </w:p>
    <w:p w14:paraId="25573E3F" w14:textId="77777777" w:rsidR="00A54850" w:rsidRPr="00966FEE" w:rsidRDefault="00A54850" w:rsidP="00A54850">
      <w:pPr>
        <w:pStyle w:val="a1"/>
        <w:rPr>
          <w:color w:val="000000" w:themeColor="text1"/>
        </w:rPr>
      </w:pPr>
      <w:r w:rsidRPr="00966FEE">
        <w:rPr>
          <w:color w:val="000000" w:themeColor="text1"/>
        </w:rPr>
        <w:t>Колтушская возвышенность входит в список Всемирного наследия ЮНЕСКО в составе объекта «Исторический центр Санкт-Петербурга и связанные с ним группы памятников» (компонент № 540-032).</w:t>
      </w:r>
    </w:p>
    <w:p w14:paraId="1EFBC869" w14:textId="77777777" w:rsidR="00A54850" w:rsidRPr="00966FEE" w:rsidRDefault="00A54850" w:rsidP="00A54850">
      <w:pPr>
        <w:pStyle w:val="a1"/>
        <w:rPr>
          <w:color w:val="000000" w:themeColor="text1"/>
        </w:rPr>
      </w:pPr>
      <w:r w:rsidRPr="00966FEE">
        <w:rPr>
          <w:color w:val="000000" w:themeColor="text1"/>
        </w:rPr>
        <w:t>На севере туристско-рекреационной зоны территория Колтушской возвышенности включена в границы памятника природы «Колтушские высоты», границы и режим особой охраны которого утверждены постановлением Правительства Ленинградской области от 30.12.2015 № 536. В непосредственной близости от туристско-рекреационной зоны расположены пешеходные экологические маршруты «Заячья тропа», «Камовые холмы» и «Верста».</w:t>
      </w:r>
    </w:p>
    <w:p w14:paraId="3C442F99" w14:textId="77777777" w:rsidR="00A54850" w:rsidRPr="00966FEE" w:rsidRDefault="00A54850" w:rsidP="00A54850">
      <w:pPr>
        <w:pStyle w:val="a1"/>
        <w:rPr>
          <w:color w:val="000000" w:themeColor="text1"/>
        </w:rPr>
      </w:pPr>
      <w:r w:rsidRPr="00966FEE">
        <w:rPr>
          <w:color w:val="000000" w:themeColor="text1"/>
        </w:rPr>
        <w:t xml:space="preserve">Ландшафт возвышенности обладает высоким эстетическим потенциалом и благодаря камовому рельефу, близостью к Санкт-Петербургу популярен у любителей </w:t>
      </w:r>
      <w:r w:rsidRPr="00966FEE">
        <w:rPr>
          <w:color w:val="000000" w:themeColor="text1"/>
        </w:rPr>
        <w:lastRenderedPageBreak/>
        <w:t xml:space="preserve">активных видов спорта – лыжного, конного, мото- и велоспорта. Здесь расположены спортивная школа олимпийского резерва по конному спорту, многочисленные конные клубы и ипподромы, мототреки. </w:t>
      </w:r>
    </w:p>
    <w:p w14:paraId="1EE2D70D" w14:textId="77777777" w:rsidR="00A54850" w:rsidRPr="00966FEE" w:rsidRDefault="00A54850" w:rsidP="00A54850">
      <w:pPr>
        <w:pStyle w:val="a1"/>
        <w:rPr>
          <w:color w:val="000000" w:themeColor="text1"/>
        </w:rPr>
      </w:pPr>
      <w:r w:rsidRPr="00966FEE">
        <w:rPr>
          <w:color w:val="000000" w:themeColor="text1"/>
        </w:rPr>
        <w:t>В с. Павлово, названном в честь выдающегося русского физиолога И.П. Павлова, находится филиал Федерального государственного бюджетного учреждения науки Институт физиологии им. И.П. Павлова Российской академии наук, организованный в 1925 г.</w:t>
      </w:r>
    </w:p>
    <w:p w14:paraId="7F60D8B9" w14:textId="77777777" w:rsidR="00A54850" w:rsidRPr="00966FEE" w:rsidRDefault="00A54850" w:rsidP="00A54850">
      <w:pPr>
        <w:pStyle w:val="a1"/>
        <w:rPr>
          <w:color w:val="000000" w:themeColor="text1"/>
        </w:rPr>
      </w:pPr>
      <w:r w:rsidRPr="00966FEE">
        <w:rPr>
          <w:color w:val="000000" w:themeColor="text1"/>
        </w:rPr>
        <w:t>На базе научного городка Института физиологии имени И.П. Павлова РАН функционирует научно-просветительский культурно-образовательный центр «Павловские Колтуши», реализующий экскурсии и различные мероприятия. В состав центра входит здание Старой лаборатории, ставшее научно-художественным музеем с двумя постоянными экспозициями «Новая Антропология» и «Школа Павлова», парк, антропоидник, лаборатория научной кинематографии и биостанция – лаборатория технологического искусства.</w:t>
      </w:r>
    </w:p>
    <w:p w14:paraId="41672A97" w14:textId="77777777" w:rsidR="00A54850" w:rsidRPr="00966FEE" w:rsidRDefault="00A54850" w:rsidP="00A54850">
      <w:pPr>
        <w:pStyle w:val="a1"/>
        <w:rPr>
          <w:color w:val="000000" w:themeColor="text1"/>
        </w:rPr>
      </w:pPr>
      <w:r w:rsidRPr="00966FEE">
        <w:rPr>
          <w:color w:val="000000" w:themeColor="text1"/>
        </w:rPr>
        <w:t>В здании Старой лаборатории, где на втором этаже находилась квартира И.П. Павлова, работает музей, посвященный жизни и деятельности академика Павлова в Колтушах. В музее есть также диорама Колтушской биостанции. Рядом с музеем расположен самый северный в мире антропоидник, построенный Павловым для шимпанзе и макак.</w:t>
      </w:r>
    </w:p>
    <w:p w14:paraId="2DD9C696" w14:textId="77777777" w:rsidR="00A54850" w:rsidRPr="00966FEE" w:rsidRDefault="00A54850" w:rsidP="00A54850">
      <w:pPr>
        <w:pStyle w:val="a1"/>
        <w:rPr>
          <w:color w:val="000000" w:themeColor="text1"/>
        </w:rPr>
      </w:pPr>
      <w:r w:rsidRPr="00966FEE">
        <w:rPr>
          <w:color w:val="000000" w:themeColor="text1"/>
        </w:rPr>
        <w:t>На территории научного городка расположен парк с бюстами выдающихся ученых и памятником Павлову. Зимой в парке действует освещаемая лыжная трасса. Перед въездом в парк расположено Колтушское озеро, частично обложенное каменной набережной, имеется обустроенный пляж.</w:t>
      </w:r>
    </w:p>
    <w:p w14:paraId="16A43945" w14:textId="77777777" w:rsidR="00A54850" w:rsidRPr="00966FEE" w:rsidRDefault="00A54850" w:rsidP="00A54850">
      <w:pPr>
        <w:pStyle w:val="a1"/>
        <w:rPr>
          <w:color w:val="000000" w:themeColor="text1"/>
          <w:szCs w:val="28"/>
        </w:rPr>
      </w:pPr>
      <w:r w:rsidRPr="00966FEE">
        <w:rPr>
          <w:color w:val="000000" w:themeColor="text1"/>
          <w:szCs w:val="28"/>
        </w:rPr>
        <w:t>Парк Института физиологии имени И.П. Павлова РАН включен в культурно-познавательный туристический маршрут «Петербургские предместья», разработанный комитетом по культуре и туризму Ленинградской области.</w:t>
      </w:r>
    </w:p>
    <w:p w14:paraId="3535B833" w14:textId="77777777" w:rsidR="00A54850" w:rsidRPr="00966FEE" w:rsidRDefault="00A54850" w:rsidP="00A5485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Отнесение Колтушской возвышенности к объектам культурного наследия накладывает ограничения ведения хозяйственной деятельности в соответствии с Федеральным законом от 25.06.2002 № 73-ФЗ «Об объектах культурного наследия (памятниках истории и культуры) народов Российской Федерации», а также дополнительные обязательства по сохранению и развитию данной территории, включая поддержание экологического равновесия зеленого каркаса.</w:t>
      </w:r>
    </w:p>
    <w:p w14:paraId="68E855D7" w14:textId="77777777" w:rsidR="00A54850" w:rsidRPr="00966FEE" w:rsidRDefault="00A54850" w:rsidP="00A5485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Ландшафты Колтушской возвышенности находятся в зоне интенсивного посещения с рекреационными нагрузками ориентировочно 6-20 человек на гектар. Рекреационные нагрузки на территорию с каждым годом возрастают, следовательно, хозяйственная деятельность, в том числе туристско-рекреационная, должна вестись с ориентацией на сохранение и улучшение природных ландшафтов, благоустройство дорожно-тропиночной сети, создание благоприятных условий рекреации в местах наибольшего скопления отдыхающих. </w:t>
      </w:r>
    </w:p>
    <w:p w14:paraId="343206BA" w14:textId="77777777" w:rsidR="00A54850" w:rsidRPr="00966FEE" w:rsidRDefault="00A54850" w:rsidP="00A5485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Проектом генерального плана Колтушского городского поселения Всеволожского муниципального района Ленинградской области предусматривается формирование благоустроенной обслуживающе-рекреационной зоны у основных объектов притяжения – Колтушской возвышенности, Института им. Павлова, благоустройство существующих зеленых насаждений и организация новых парковых </w:t>
      </w:r>
      <w:r w:rsidRPr="00966FEE">
        <w:rPr>
          <w:rFonts w:ascii="Times New Roman" w:eastAsia="Times New Roman" w:hAnsi="Times New Roman" w:cs="Times New Roman"/>
          <w:color w:val="000000" w:themeColor="text1"/>
          <w:sz w:val="28"/>
          <w:szCs w:val="24"/>
          <w:lang w:eastAsia="ru-RU"/>
        </w:rPr>
        <w:lastRenderedPageBreak/>
        <w:t>и рекреационных зон, организация пешеходных зон, реставрация объектов культурного наследия и воссоздание утраченных памятников.</w:t>
      </w:r>
    </w:p>
    <w:p w14:paraId="7E38DD71" w14:textId="77777777" w:rsidR="00A54850" w:rsidRPr="00966FEE" w:rsidRDefault="00A54850" w:rsidP="00A54850">
      <w:pPr>
        <w:pStyle w:val="a1"/>
        <w:rPr>
          <w:color w:val="000000" w:themeColor="text1"/>
        </w:rPr>
      </w:pPr>
    </w:p>
    <w:p w14:paraId="66942A04" w14:textId="77777777" w:rsidR="00A54850" w:rsidRPr="00966FEE" w:rsidRDefault="00A54850" w:rsidP="00A54850">
      <w:pPr>
        <w:pStyle w:val="a1"/>
        <w:keepNext/>
        <w:keepLines/>
        <w:outlineLvl w:val="4"/>
        <w:rPr>
          <w:b/>
          <w:bCs/>
          <w:color w:val="000000" w:themeColor="text1"/>
          <w:szCs w:val="28"/>
        </w:rPr>
      </w:pPr>
      <w:r w:rsidRPr="00966FEE">
        <w:rPr>
          <w:b/>
          <w:bCs/>
          <w:color w:val="000000" w:themeColor="text1"/>
          <w:szCs w:val="28"/>
        </w:rPr>
        <w:t xml:space="preserve">Саблинская туристско-рекреационная зона </w:t>
      </w:r>
    </w:p>
    <w:p w14:paraId="5D1CBFEE" w14:textId="77777777" w:rsidR="00A54850" w:rsidRPr="00966FEE" w:rsidRDefault="00A54850" w:rsidP="00A54850">
      <w:pPr>
        <w:pStyle w:val="a1"/>
        <w:keepNext/>
        <w:keepLines/>
        <w:jc w:val="left"/>
        <w:rPr>
          <w:color w:val="000000" w:themeColor="text1"/>
        </w:rPr>
      </w:pPr>
      <w:r w:rsidRPr="00966FEE">
        <w:rPr>
          <w:color w:val="000000" w:themeColor="text1"/>
          <w:szCs w:val="28"/>
        </w:rPr>
        <w:t>Туристско-рекреационный район: зона агломерации.</w:t>
      </w:r>
    </w:p>
    <w:p w14:paraId="32FBFD8E" w14:textId="77777777" w:rsidR="00A54850" w:rsidRPr="00966FEE" w:rsidRDefault="00A54850" w:rsidP="00A54850">
      <w:pPr>
        <w:pStyle w:val="a1"/>
        <w:keepNext/>
        <w:keepLines/>
        <w:tabs>
          <w:tab w:val="left" w:pos="3375"/>
        </w:tabs>
        <w:rPr>
          <w:color w:val="000000" w:themeColor="text1"/>
          <w:szCs w:val="28"/>
        </w:rPr>
      </w:pPr>
      <w:r w:rsidRPr="00966FEE">
        <w:rPr>
          <w:color w:val="000000" w:themeColor="text1"/>
          <w:szCs w:val="28"/>
        </w:rPr>
        <w:t xml:space="preserve">Местоположение: Ульяновское и Никольское городские поселения Тосненского муниципального района. </w:t>
      </w:r>
    </w:p>
    <w:p w14:paraId="083B003D" w14:textId="77777777" w:rsidR="00A54850" w:rsidRPr="00966FEE" w:rsidRDefault="00A54850" w:rsidP="00A54850">
      <w:pPr>
        <w:keepNext/>
        <w:keepLines/>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48,51 га.</w:t>
      </w:r>
    </w:p>
    <w:p w14:paraId="5A84DADB" w14:textId="77777777" w:rsidR="00A54850" w:rsidRPr="00966FEE" w:rsidRDefault="00A54850" w:rsidP="00A54850">
      <w:pPr>
        <w:pStyle w:val="a1"/>
        <w:ind w:firstLine="708"/>
        <w:rPr>
          <w:color w:val="000000" w:themeColor="text1"/>
        </w:rPr>
      </w:pPr>
      <w:r w:rsidRPr="00966FEE">
        <w:rPr>
          <w:color w:val="000000" w:themeColor="text1"/>
        </w:rPr>
        <w:t>Саблинская туристско-рекреационная зона включает в себя территории вдоль реки Тосна на границе Ульяновского и Никольского городских поселений Тосненского муниципального района в районе г.п. Ульяновка и дер. Пустынька.</w:t>
      </w:r>
    </w:p>
    <w:p w14:paraId="35CCF454" w14:textId="77777777" w:rsidR="00A54850" w:rsidRPr="00966FEE" w:rsidRDefault="00A54850" w:rsidP="00A54850">
      <w:pPr>
        <w:pStyle w:val="a1"/>
        <w:ind w:firstLine="708"/>
        <w:rPr>
          <w:color w:val="000000" w:themeColor="text1"/>
        </w:rPr>
      </w:pPr>
      <w:r w:rsidRPr="00966FEE">
        <w:rPr>
          <w:color w:val="000000" w:themeColor="text1"/>
        </w:rPr>
        <w:t>Главной достопримечательностью территории является каньонообразная долина реки Тосна с речными террасами, излучинами и останцами. По берегам реки располагаются обнажения горных пород – преимуществено песчаников и известняков кембрийского и ордовикского возрастов. В них встречаются различные окаменелости – трилобиты, головоногие моллюски, брахиоподы, мшанки, иглокожие и др.</w:t>
      </w:r>
    </w:p>
    <w:p w14:paraId="12C5FC28" w14:textId="77777777" w:rsidR="00A54850" w:rsidRPr="00966FEE" w:rsidRDefault="00A54850" w:rsidP="00A54850">
      <w:pPr>
        <w:pStyle w:val="a1"/>
        <w:ind w:firstLine="708"/>
        <w:rPr>
          <w:color w:val="000000" w:themeColor="text1"/>
        </w:rPr>
      </w:pPr>
      <w:r w:rsidRPr="00966FEE">
        <w:rPr>
          <w:color w:val="000000" w:themeColor="text1"/>
        </w:rPr>
        <w:t xml:space="preserve">В обнажениях встречаются пещеры – старинные горные выработки (штольни), в которых с середины XIX и в начале XX в. производилась добыча кварцевых песков для производства стекла. В саблинских пещерах можно встретить летучих мышей. </w:t>
      </w:r>
    </w:p>
    <w:p w14:paraId="50674281" w14:textId="77777777" w:rsidR="00A54850" w:rsidRPr="00966FEE" w:rsidRDefault="00A54850" w:rsidP="00A54850">
      <w:pPr>
        <w:pStyle w:val="a1"/>
        <w:ind w:firstLine="708"/>
        <w:rPr>
          <w:color w:val="000000" w:themeColor="text1"/>
        </w:rPr>
      </w:pPr>
      <w:r w:rsidRPr="00966FEE">
        <w:rPr>
          <w:color w:val="000000" w:themeColor="text1"/>
        </w:rPr>
        <w:t>Долина реки Тосна с природными достопримечательностями включена в памятник природы регионального значения «Саблинский», границы и режим особой охраны которого утверждены постановлением Правительства Ленинградской области от 21.12.2011 № 445. В памятнике природы, вне границ туристско-рекреационной зоны, находятся два равнинных водопада – Саблинский и Тосненский.</w:t>
      </w:r>
    </w:p>
    <w:p w14:paraId="246F1CA4" w14:textId="77777777" w:rsidR="00A54850" w:rsidRPr="00966FEE" w:rsidRDefault="00A54850" w:rsidP="00A54850">
      <w:pPr>
        <w:pStyle w:val="a1"/>
        <w:rPr>
          <w:color w:val="000000" w:themeColor="text1"/>
        </w:rPr>
      </w:pPr>
      <w:r w:rsidRPr="00966FEE">
        <w:rPr>
          <w:color w:val="000000" w:themeColor="text1"/>
        </w:rPr>
        <w:t>На территории, входящей в туристско-рекреационную зону, расположены пещеры Левобережная, Жемчужина, Штаны, Графский грот, Пляжная, Веревка. Левобережная пещера укреплена, охраняется и оборудована экспозицией «Пещеры в истории человечества». Ленинградской областной общественной организацией «Сохранение природы и культурного наследия» проводятся организованные экскурсии в Левобережной пещере, а также различные эколого-познавательные и историко-культурные просветительские программы, разрабатываются экологические маршруты по Саблинскому памятнику природы и его окрестностям.</w:t>
      </w:r>
    </w:p>
    <w:p w14:paraId="55AA87E2" w14:textId="77777777" w:rsidR="00A54850" w:rsidRPr="00966FEE" w:rsidRDefault="00A54850" w:rsidP="00A54850">
      <w:pPr>
        <w:pStyle w:val="a1"/>
        <w:rPr>
          <w:color w:val="000000" w:themeColor="text1"/>
        </w:rPr>
      </w:pPr>
      <w:r w:rsidRPr="00966FEE">
        <w:rPr>
          <w:color w:val="000000" w:themeColor="text1"/>
        </w:rPr>
        <w:t>В соответствии с паспортом памятника природы «Саблинский» на его территории разрешается обустройство экологических троп и рекреационных стоянок, посещение пещер, в которых отсутствуют оборудованные маршруты, регламентированная экскурсионно-туристическая, рекреационная, научная, учебная и эколого-просветительская деятельность.</w:t>
      </w:r>
    </w:p>
    <w:p w14:paraId="0A2BCDCF" w14:textId="77777777" w:rsidR="00A54850" w:rsidRPr="00966FEE" w:rsidRDefault="00A54850" w:rsidP="00A54850">
      <w:pPr>
        <w:pStyle w:val="a1"/>
        <w:rPr>
          <w:color w:val="000000" w:themeColor="text1"/>
        </w:rPr>
      </w:pPr>
      <w:r w:rsidRPr="00966FEE">
        <w:rPr>
          <w:color w:val="000000" w:themeColor="text1"/>
        </w:rPr>
        <w:t xml:space="preserve">В непосредственной близости от Левобережной пещеры находится учебно-научная база Санкт-Петербургского государственного университета для студентов, изучающих науки о Земле. Вблизи Графского моста обустроена смотровая площадка с видом на Тосну. </w:t>
      </w:r>
    </w:p>
    <w:p w14:paraId="4D833678" w14:textId="43E995F6" w:rsidR="00A54850" w:rsidRPr="00966FEE" w:rsidRDefault="00A54850" w:rsidP="00A54850">
      <w:pPr>
        <w:pStyle w:val="a1"/>
        <w:ind w:firstLine="708"/>
        <w:rPr>
          <w:color w:val="000000" w:themeColor="text1"/>
        </w:rPr>
      </w:pPr>
      <w:r w:rsidRPr="00966FEE">
        <w:rPr>
          <w:color w:val="000000" w:themeColor="text1"/>
        </w:rPr>
        <w:t>У «Графского обрыва» на реке Тосна располагалась усадьба «Пустынька», в которой в 1850</w:t>
      </w:r>
      <w:r w:rsidR="009F3A9D" w:rsidRPr="00966FEE">
        <w:rPr>
          <w:color w:val="000000" w:themeColor="text1"/>
        </w:rPr>
        <w:t xml:space="preserve"> </w:t>
      </w:r>
      <w:r w:rsidRPr="00966FEE">
        <w:rPr>
          <w:color w:val="000000" w:themeColor="text1"/>
        </w:rPr>
        <w:t>-</w:t>
      </w:r>
      <w:r w:rsidR="009F3A9D" w:rsidRPr="00966FEE">
        <w:rPr>
          <w:color w:val="000000" w:themeColor="text1"/>
        </w:rPr>
        <w:t xml:space="preserve"> </w:t>
      </w:r>
      <w:r w:rsidRPr="00966FEE">
        <w:rPr>
          <w:color w:val="000000" w:themeColor="text1"/>
        </w:rPr>
        <w:t xml:space="preserve">1860-е годы жил и работал писатель А.К. Толстой и которую посещали другие известные писатели и поэты. Территория бывшей усадьбы </w:t>
      </w:r>
      <w:r w:rsidRPr="00966FEE">
        <w:rPr>
          <w:color w:val="000000" w:themeColor="text1"/>
        </w:rPr>
        <w:lastRenderedPageBreak/>
        <w:t>включена в перечень объектов культурного наследия регионального значения как достопримечательное место. В настоящее время на месте усадьбы сохранились два пруда и фрагменты старого парка.</w:t>
      </w:r>
    </w:p>
    <w:p w14:paraId="3DCD833E" w14:textId="68AB592B" w:rsidR="00A54850" w:rsidRPr="00966FEE" w:rsidRDefault="00A54850" w:rsidP="00A54850">
      <w:pPr>
        <w:pStyle w:val="a1"/>
        <w:ind w:firstLine="708"/>
        <w:rPr>
          <w:color w:val="000000" w:themeColor="text1"/>
        </w:rPr>
      </w:pPr>
      <w:r w:rsidRPr="00966FEE">
        <w:rPr>
          <w:color w:val="000000" w:themeColor="text1"/>
        </w:rPr>
        <w:t>Еще одной достопримечательностью туристско-рекреационной зоны является парк Александра Невского, расположенный на правом берегу реки Тосн</w:t>
      </w:r>
      <w:r w:rsidR="0071204D" w:rsidRPr="00966FEE">
        <w:rPr>
          <w:color w:val="000000" w:themeColor="text1"/>
        </w:rPr>
        <w:t>а</w:t>
      </w:r>
      <w:r w:rsidRPr="00966FEE">
        <w:rPr>
          <w:color w:val="000000" w:themeColor="text1"/>
        </w:rPr>
        <w:t>, открытый в 2021 году. По преданию это место стоянки Александра Невского перед Невской битвой со шведами. В парке установлен мемориал «Молитва перед боем».</w:t>
      </w:r>
    </w:p>
    <w:p w14:paraId="4272B82D" w14:textId="6537ABD6" w:rsidR="00A54850" w:rsidRPr="00966FEE" w:rsidRDefault="00A54850" w:rsidP="000B727C">
      <w:pPr>
        <w:pStyle w:val="a1"/>
        <w:rPr>
          <w:color w:val="000000" w:themeColor="text1"/>
        </w:rPr>
      </w:pPr>
      <w:r w:rsidRPr="00966FEE">
        <w:rPr>
          <w:color w:val="000000" w:themeColor="text1"/>
          <w:szCs w:val="28"/>
        </w:rPr>
        <w:t>Объекты показа и природные достопримечательности территории включены в туристические маршруты «По местам Александра Невского» (межрегиональный маршрут), «Красный маршрут», «Время – вперед!», «Страна пещер и водопадов», «Государева дорога», включающие в себя посещение памятника природы «Саблинский», а также активный туристический маршрут, предлагающий сплавы на лодках и рафтах по реке Тосно.</w:t>
      </w:r>
      <w:r w:rsidRPr="00966FEE">
        <w:rPr>
          <w:color w:val="000000" w:themeColor="text1"/>
        </w:rPr>
        <w:t xml:space="preserve"> </w:t>
      </w:r>
    </w:p>
    <w:p w14:paraId="5166ACF5" w14:textId="77777777" w:rsidR="000B727C" w:rsidRPr="00966FEE" w:rsidRDefault="000B727C" w:rsidP="000B727C">
      <w:pPr>
        <w:pStyle w:val="a1"/>
        <w:rPr>
          <w:color w:val="000000" w:themeColor="text1"/>
        </w:rPr>
      </w:pPr>
    </w:p>
    <w:p w14:paraId="0172DEAE" w14:textId="28DF1194" w:rsidR="00A54850" w:rsidRPr="00966FEE" w:rsidRDefault="00A54850" w:rsidP="000B727C">
      <w:pPr>
        <w:pStyle w:val="a1"/>
        <w:keepNext/>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t xml:space="preserve"> Культурно-познавательная, </w:t>
      </w:r>
      <w:r w:rsidR="000B727C" w:rsidRPr="00966FEE">
        <w:rPr>
          <w:b/>
          <w:bCs/>
          <w:color w:val="000000" w:themeColor="text1"/>
          <w:szCs w:val="28"/>
        </w:rPr>
        <w:t>промышленно-научная, рекреационно-оздоровительная</w:t>
      </w:r>
    </w:p>
    <w:p w14:paraId="5C54D66D" w14:textId="77777777" w:rsidR="000B727C" w:rsidRPr="00966FEE" w:rsidRDefault="000B727C" w:rsidP="000B727C">
      <w:pPr>
        <w:pStyle w:val="a1"/>
        <w:keepNext/>
        <w:outlineLvl w:val="4"/>
        <w:rPr>
          <w:b/>
          <w:bCs/>
          <w:color w:val="000000" w:themeColor="text1"/>
          <w:szCs w:val="28"/>
        </w:rPr>
      </w:pPr>
      <w:r w:rsidRPr="00966FEE">
        <w:rPr>
          <w:b/>
          <w:bCs/>
          <w:color w:val="000000" w:themeColor="text1"/>
          <w:szCs w:val="28"/>
        </w:rPr>
        <w:t xml:space="preserve">Куммоловская туристско-рекреационная зона </w:t>
      </w:r>
    </w:p>
    <w:p w14:paraId="3DB2F082" w14:textId="77777777" w:rsidR="000B727C" w:rsidRPr="00966FEE" w:rsidRDefault="000B727C" w:rsidP="000B727C">
      <w:pPr>
        <w:pStyle w:val="a1"/>
        <w:rPr>
          <w:color w:val="000000" w:themeColor="text1"/>
        </w:rPr>
      </w:pPr>
      <w:r w:rsidRPr="00966FEE">
        <w:rPr>
          <w:color w:val="000000" w:themeColor="text1"/>
          <w:szCs w:val="28"/>
        </w:rPr>
        <w:t xml:space="preserve">Туристско-рекреационный район: Кингисеппский. </w:t>
      </w:r>
    </w:p>
    <w:p w14:paraId="14C18E0F" w14:textId="77777777" w:rsidR="000B727C" w:rsidRPr="00966FEE" w:rsidRDefault="000B727C" w:rsidP="000B727C">
      <w:pPr>
        <w:pStyle w:val="a1"/>
        <w:rPr>
          <w:color w:val="000000" w:themeColor="text1"/>
          <w:szCs w:val="28"/>
        </w:rPr>
      </w:pPr>
      <w:r w:rsidRPr="00966FEE">
        <w:rPr>
          <w:color w:val="000000" w:themeColor="text1"/>
          <w:szCs w:val="28"/>
        </w:rPr>
        <w:t>Местоположение: Копорское сельское поселение Ломоносовского муниципального района.</w:t>
      </w:r>
    </w:p>
    <w:p w14:paraId="60739F54" w14:textId="71A55584" w:rsidR="000B727C" w:rsidRPr="00966FEE" w:rsidRDefault="000B727C" w:rsidP="000B727C">
      <w:pPr>
        <w:pStyle w:val="a1"/>
        <w:tabs>
          <w:tab w:val="left" w:pos="3375"/>
        </w:tabs>
        <w:rPr>
          <w:color w:val="000000" w:themeColor="text1"/>
          <w:szCs w:val="28"/>
        </w:rPr>
      </w:pPr>
      <w:r w:rsidRPr="00966FEE">
        <w:rPr>
          <w:color w:val="000000" w:themeColor="text1"/>
          <w:szCs w:val="28"/>
        </w:rPr>
        <w:t xml:space="preserve">Общая площадь: </w:t>
      </w:r>
      <w:r w:rsidR="004C363E" w:rsidRPr="00966FEE">
        <w:rPr>
          <w:color w:val="000000" w:themeColor="text1"/>
          <w:szCs w:val="28"/>
        </w:rPr>
        <w:t xml:space="preserve">195,46 </w:t>
      </w:r>
      <w:r w:rsidRPr="00966FEE">
        <w:rPr>
          <w:color w:val="000000" w:themeColor="text1"/>
          <w:szCs w:val="28"/>
        </w:rPr>
        <w:t xml:space="preserve">га. </w:t>
      </w:r>
    </w:p>
    <w:p w14:paraId="796EC286" w14:textId="3576735B" w:rsidR="008D4856" w:rsidRPr="00966FEE" w:rsidRDefault="000B727C" w:rsidP="000B727C">
      <w:pPr>
        <w:pStyle w:val="a1"/>
        <w:tabs>
          <w:tab w:val="left" w:pos="3375"/>
        </w:tabs>
        <w:rPr>
          <w:color w:val="000000" w:themeColor="text1"/>
          <w:szCs w:val="28"/>
        </w:rPr>
      </w:pPr>
      <w:r w:rsidRPr="00966FEE">
        <w:rPr>
          <w:color w:val="000000" w:themeColor="text1"/>
          <w:szCs w:val="28"/>
        </w:rPr>
        <w:t xml:space="preserve">Куммоловская туристско-рекреационная зона расположена </w:t>
      </w:r>
      <w:r w:rsidR="008D4856" w:rsidRPr="00966FEE">
        <w:rPr>
          <w:color w:val="000000" w:themeColor="text1"/>
          <w:szCs w:val="28"/>
        </w:rPr>
        <w:t xml:space="preserve">в районе </w:t>
      </w:r>
      <w:r w:rsidRPr="00966FEE">
        <w:rPr>
          <w:color w:val="000000" w:themeColor="text1"/>
          <w:szCs w:val="28"/>
        </w:rPr>
        <w:t xml:space="preserve">дер. Ломаха </w:t>
      </w:r>
      <w:r w:rsidR="008D4856" w:rsidRPr="00966FEE">
        <w:rPr>
          <w:color w:val="000000" w:themeColor="text1"/>
          <w:szCs w:val="28"/>
        </w:rPr>
        <w:t>Копорского сельского поселения Ломоносовского муниципального района вдоль долины реки Ламошка.</w:t>
      </w:r>
    </w:p>
    <w:p w14:paraId="19DC6BAF" w14:textId="1C2AC12C" w:rsidR="00432041" w:rsidRPr="00966FEE" w:rsidRDefault="008D4856" w:rsidP="002C665F">
      <w:pPr>
        <w:pStyle w:val="a1"/>
        <w:tabs>
          <w:tab w:val="left" w:pos="3375"/>
        </w:tabs>
        <w:rPr>
          <w:color w:val="000000" w:themeColor="text1"/>
        </w:rPr>
      </w:pPr>
      <w:r w:rsidRPr="00966FEE">
        <w:rPr>
          <w:color w:val="000000" w:themeColor="text1"/>
          <w:szCs w:val="28"/>
        </w:rPr>
        <w:t xml:space="preserve">Туристско-рекреационная зона включает в себя территорию усадьбы (мызы) </w:t>
      </w:r>
      <w:r w:rsidRPr="00966FEE">
        <w:rPr>
          <w:color w:val="000000" w:themeColor="text1"/>
        </w:rPr>
        <w:t xml:space="preserve">Куммолово </w:t>
      </w:r>
      <w:r w:rsidRPr="00966FEE">
        <w:rPr>
          <w:color w:val="000000" w:themeColor="text1"/>
          <w:szCs w:val="28"/>
        </w:rPr>
        <w:t>(</w:t>
      </w:r>
      <w:r w:rsidRPr="00966FEE">
        <w:rPr>
          <w:color w:val="000000" w:themeColor="text1"/>
        </w:rPr>
        <w:t xml:space="preserve">усадебный комплекс Герсдорфов-Ваймарнов) </w:t>
      </w:r>
      <w:r w:rsidRPr="00966FEE">
        <w:rPr>
          <w:color w:val="000000" w:themeColor="text1"/>
          <w:szCs w:val="28"/>
        </w:rPr>
        <w:t xml:space="preserve">в урочище Куммолово, являющейся </w:t>
      </w:r>
      <w:r w:rsidRPr="00966FEE">
        <w:rPr>
          <w:color w:val="000000" w:themeColor="text1"/>
        </w:rPr>
        <w:t>объектом культурного наследия регионального значения, границы территории которого установлены приказом комитета по культуре Ленинградской области от 19.08.2016 № 01-03/16-108. В настоящее время усадьба находится в полуразрушенном состоянии, сохранились остатки усадебного дома, гостиного комплекса, хозяйственного корпуса (бывшие конюшни) и парка. К территории усадьбы примыкает аэродром Куммолово, где осуществляет деятельность аэроклуб (прыжки с парашютом).</w:t>
      </w:r>
    </w:p>
    <w:p w14:paraId="125D18EB" w14:textId="7DA5E499" w:rsidR="00DE280D" w:rsidRPr="00966FEE" w:rsidRDefault="00FB4B7A" w:rsidP="00DE280D">
      <w:pPr>
        <w:pStyle w:val="a1"/>
        <w:tabs>
          <w:tab w:val="left" w:pos="3375"/>
        </w:tabs>
        <w:rPr>
          <w:color w:val="000000" w:themeColor="text1"/>
        </w:rPr>
      </w:pPr>
      <w:r w:rsidRPr="00966FEE">
        <w:rPr>
          <w:color w:val="000000" w:themeColor="text1"/>
        </w:rPr>
        <w:t>На основании предложения</w:t>
      </w:r>
      <w:r w:rsidR="00EC3E29" w:rsidRPr="00966FEE">
        <w:rPr>
          <w:color w:val="000000" w:themeColor="text1"/>
        </w:rPr>
        <w:t xml:space="preserve"> Гусева И.С. </w:t>
      </w:r>
      <w:r w:rsidR="002C665F" w:rsidRPr="00966FEE">
        <w:rPr>
          <w:color w:val="000000" w:themeColor="text1"/>
        </w:rPr>
        <w:t xml:space="preserve">и с учетом мнения отраслевых органов исполнительной власти Ленинградской области </w:t>
      </w:r>
      <w:r w:rsidRPr="00966FEE">
        <w:rPr>
          <w:color w:val="000000" w:themeColor="text1"/>
        </w:rPr>
        <w:t>в границы Куммоловской туристско-рекреационной зоны</w:t>
      </w:r>
      <w:r w:rsidR="002C665F" w:rsidRPr="00966FEE">
        <w:rPr>
          <w:color w:val="000000" w:themeColor="text1"/>
        </w:rPr>
        <w:t xml:space="preserve"> включена территория инвестиционного проекта по созданию палеопарка «Копорье» (</w:t>
      </w:r>
      <w:r w:rsidR="00EC3E29" w:rsidRPr="00966FEE">
        <w:rPr>
          <w:color w:val="000000" w:themeColor="text1"/>
        </w:rPr>
        <w:t>земельн</w:t>
      </w:r>
      <w:r w:rsidR="002C665F" w:rsidRPr="00966FEE">
        <w:rPr>
          <w:color w:val="000000" w:themeColor="text1"/>
        </w:rPr>
        <w:t>ый</w:t>
      </w:r>
      <w:r w:rsidR="00EC3E29" w:rsidRPr="00966FEE">
        <w:rPr>
          <w:color w:val="000000" w:themeColor="text1"/>
        </w:rPr>
        <w:t xml:space="preserve"> участ</w:t>
      </w:r>
      <w:r w:rsidR="002C665F" w:rsidRPr="00966FEE">
        <w:rPr>
          <w:color w:val="000000" w:themeColor="text1"/>
        </w:rPr>
        <w:t xml:space="preserve">ок </w:t>
      </w:r>
      <w:r w:rsidR="00EC3E29" w:rsidRPr="00966FEE">
        <w:rPr>
          <w:color w:val="000000" w:themeColor="text1"/>
        </w:rPr>
        <w:t>с кадастровым номером 47:14:0702004:332</w:t>
      </w:r>
      <w:r w:rsidR="002C665F" w:rsidRPr="00966FEE">
        <w:rPr>
          <w:color w:val="000000" w:themeColor="text1"/>
        </w:rPr>
        <w:t>).</w:t>
      </w:r>
      <w:r w:rsidR="00D5219A" w:rsidRPr="00966FEE">
        <w:rPr>
          <w:color w:val="000000" w:themeColor="text1"/>
        </w:rPr>
        <w:t xml:space="preserve"> </w:t>
      </w:r>
      <w:r w:rsidR="00EC3E29" w:rsidRPr="00966FEE">
        <w:rPr>
          <w:color w:val="000000" w:themeColor="text1"/>
        </w:rPr>
        <w:t xml:space="preserve">В границах </w:t>
      </w:r>
      <w:r w:rsidR="00D5219A" w:rsidRPr="00966FEE">
        <w:rPr>
          <w:color w:val="000000" w:themeColor="text1"/>
        </w:rPr>
        <w:t xml:space="preserve">данной территории </w:t>
      </w:r>
      <w:r w:rsidR="00EC3E29" w:rsidRPr="00966FEE">
        <w:rPr>
          <w:color w:val="000000" w:themeColor="text1"/>
        </w:rPr>
        <w:t>предусмотрено размещение палеопарка (поиск и добыча окаменелостей) с объектами обслуживания и сопутствующей инфраструктуры (визит-центр, кафе, зал для проведения мероприятий, спортивная и детская площадки, астрономическая зона и т.д.), а также размещение гостевых кемпингов на 50 человек и блока для проживания персонала.</w:t>
      </w:r>
      <w:r w:rsidR="00DE280D" w:rsidRPr="00966FEE">
        <w:rPr>
          <w:color w:val="000000" w:themeColor="text1"/>
        </w:rPr>
        <w:t xml:space="preserve"> </w:t>
      </w:r>
      <w:r w:rsidR="00EC3E29" w:rsidRPr="00966FEE">
        <w:rPr>
          <w:color w:val="000000" w:themeColor="text1"/>
        </w:rPr>
        <w:t xml:space="preserve">В границах </w:t>
      </w:r>
      <w:r w:rsidR="00DF6CE8" w:rsidRPr="00966FEE">
        <w:rPr>
          <w:color w:val="000000" w:themeColor="text1"/>
        </w:rPr>
        <w:t xml:space="preserve">рассматриваемого </w:t>
      </w:r>
      <w:r w:rsidR="00EC3E29" w:rsidRPr="00966FEE">
        <w:rPr>
          <w:color w:val="000000" w:themeColor="text1"/>
        </w:rPr>
        <w:t>участка находится недействующий придорожный карьер, вскрывающий пласты известняка ордовикского периода</w:t>
      </w:r>
      <w:r w:rsidR="00DF6CE8" w:rsidRPr="00966FEE">
        <w:rPr>
          <w:color w:val="000000" w:themeColor="text1"/>
        </w:rPr>
        <w:t xml:space="preserve">. </w:t>
      </w:r>
    </w:p>
    <w:p w14:paraId="6BEAD866" w14:textId="77777777" w:rsidR="00A57562" w:rsidRPr="00966FEE" w:rsidRDefault="00A57562" w:rsidP="00A57562">
      <w:pPr>
        <w:pStyle w:val="a1"/>
        <w:tabs>
          <w:tab w:val="left" w:pos="3375"/>
        </w:tabs>
        <w:rPr>
          <w:color w:val="000000" w:themeColor="text1"/>
        </w:rPr>
      </w:pPr>
      <w:r w:rsidRPr="00966FEE">
        <w:rPr>
          <w:color w:val="000000" w:themeColor="text1"/>
        </w:rPr>
        <w:lastRenderedPageBreak/>
        <w:t>Палеопарк «Копорье» станет вторым палеопарком в Ленинградской области вслед за «Путилово» в Кировском муниципальном районе в рамках развития палеонтологического туризма.</w:t>
      </w:r>
    </w:p>
    <w:p w14:paraId="68B8B2EC" w14:textId="4476F2EB" w:rsidR="00E771ED" w:rsidRPr="00966FEE" w:rsidRDefault="00DF6CE8" w:rsidP="00A57562">
      <w:pPr>
        <w:pStyle w:val="a1"/>
        <w:tabs>
          <w:tab w:val="left" w:pos="3375"/>
        </w:tabs>
        <w:rPr>
          <w:color w:val="000000" w:themeColor="text1"/>
        </w:rPr>
      </w:pPr>
      <w:r w:rsidRPr="00966FEE">
        <w:rPr>
          <w:color w:val="000000" w:themeColor="text1"/>
        </w:rPr>
        <w:t>Каньон реки Ламошка</w:t>
      </w:r>
      <w:r w:rsidR="00DE280D" w:rsidRPr="00966FEE">
        <w:rPr>
          <w:color w:val="000000" w:themeColor="text1"/>
        </w:rPr>
        <w:t xml:space="preserve">, прорезающей глинт, представлен выходами известняков среднего ордовика (волховский и кундский горизонты аренигского яруса), </w:t>
      </w:r>
      <w:r w:rsidRPr="00966FEE">
        <w:rPr>
          <w:color w:val="000000" w:themeColor="text1"/>
        </w:rPr>
        <w:t>содержащи</w:t>
      </w:r>
      <w:r w:rsidR="00DE280D" w:rsidRPr="00966FEE">
        <w:rPr>
          <w:color w:val="000000" w:themeColor="text1"/>
        </w:rPr>
        <w:t>х</w:t>
      </w:r>
      <w:r w:rsidRPr="00966FEE">
        <w:rPr>
          <w:color w:val="000000" w:themeColor="text1"/>
        </w:rPr>
        <w:t xml:space="preserve"> окаменелости морских беспозвоночных </w:t>
      </w:r>
      <w:r w:rsidR="00DE280D" w:rsidRPr="00966FEE">
        <w:rPr>
          <w:color w:val="000000" w:themeColor="text1"/>
        </w:rPr>
        <w:t xml:space="preserve">– </w:t>
      </w:r>
      <w:r w:rsidRPr="00966FEE">
        <w:rPr>
          <w:color w:val="000000" w:themeColor="text1"/>
        </w:rPr>
        <w:t>членистоногих, моллюсков и иглокожих.</w:t>
      </w:r>
      <w:r w:rsidR="00FB16D1" w:rsidRPr="00966FEE">
        <w:rPr>
          <w:color w:val="000000" w:themeColor="text1"/>
        </w:rPr>
        <w:t xml:space="preserve"> В окрестностях дер. Ломаха на</w:t>
      </w:r>
      <w:r w:rsidR="00E771ED" w:rsidRPr="00966FEE">
        <w:rPr>
          <w:color w:val="000000" w:themeColor="text1"/>
        </w:rPr>
        <w:t xml:space="preserve"> сельскохозяйственном поле </w:t>
      </w:r>
      <w:r w:rsidR="00FB16D1" w:rsidRPr="00966FEE">
        <w:rPr>
          <w:color w:val="000000" w:themeColor="text1"/>
        </w:rPr>
        <w:t>находится Климантинский камень («Русич») –</w:t>
      </w:r>
      <w:r w:rsidR="00ED0447" w:rsidRPr="00966FEE">
        <w:rPr>
          <w:color w:val="000000" w:themeColor="text1"/>
        </w:rPr>
        <w:t xml:space="preserve"> </w:t>
      </w:r>
      <w:r w:rsidR="00A57562" w:rsidRPr="00966FEE">
        <w:rPr>
          <w:color w:val="000000" w:themeColor="text1"/>
        </w:rPr>
        <w:t xml:space="preserve">большой </w:t>
      </w:r>
      <w:r w:rsidR="00ED0447" w:rsidRPr="00966FEE">
        <w:rPr>
          <w:color w:val="000000" w:themeColor="text1"/>
        </w:rPr>
        <w:t xml:space="preserve">гранитный </w:t>
      </w:r>
      <w:r w:rsidR="009B75D4" w:rsidRPr="00966FEE">
        <w:rPr>
          <w:color w:val="000000" w:themeColor="text1"/>
        </w:rPr>
        <w:t xml:space="preserve">валун </w:t>
      </w:r>
      <w:r w:rsidR="00ED0447" w:rsidRPr="00966FEE">
        <w:rPr>
          <w:color w:val="000000" w:themeColor="text1"/>
        </w:rPr>
        <w:t xml:space="preserve">ледникового происхождения. </w:t>
      </w:r>
    </w:p>
    <w:p w14:paraId="0875665E" w14:textId="7DB9126E" w:rsidR="00EC3E29" w:rsidRPr="00966FEE" w:rsidRDefault="009B75D4" w:rsidP="009B75D4">
      <w:pPr>
        <w:pStyle w:val="a1"/>
        <w:tabs>
          <w:tab w:val="left" w:pos="3375"/>
        </w:tabs>
        <w:rPr>
          <w:color w:val="000000" w:themeColor="text1"/>
        </w:rPr>
      </w:pPr>
      <w:r w:rsidRPr="00966FEE">
        <w:rPr>
          <w:color w:val="000000" w:themeColor="text1"/>
        </w:rPr>
        <w:t xml:space="preserve">Включение в границы туристско-рекреационной зоны территории от усадьбы Куммолово до дер. Ломаха вдоль реки Ламошка </w:t>
      </w:r>
      <w:r w:rsidR="009A5048" w:rsidRPr="00966FEE">
        <w:rPr>
          <w:color w:val="000000" w:themeColor="text1"/>
        </w:rPr>
        <w:t xml:space="preserve">позволит в дальнейшем эффективно реализовать инвестиционный проект </w:t>
      </w:r>
      <w:r w:rsidRPr="00966FEE">
        <w:rPr>
          <w:color w:val="000000" w:themeColor="text1"/>
        </w:rPr>
        <w:t xml:space="preserve">по созданию палеопарка </w:t>
      </w:r>
      <w:r w:rsidR="009A5048" w:rsidRPr="00966FEE">
        <w:rPr>
          <w:color w:val="000000" w:themeColor="text1"/>
        </w:rPr>
        <w:t>и создать экологическую тропу, соединяющую различные туристские аттракторы на краю Ижорского плато.</w:t>
      </w:r>
    </w:p>
    <w:p w14:paraId="5B5B6594" w14:textId="777E04CA" w:rsidR="000B727C" w:rsidRPr="00966FEE" w:rsidRDefault="000B727C" w:rsidP="000B727C">
      <w:pPr>
        <w:pStyle w:val="a1"/>
        <w:tabs>
          <w:tab w:val="left" w:pos="3375"/>
        </w:tabs>
        <w:rPr>
          <w:color w:val="000000" w:themeColor="text1"/>
        </w:rPr>
      </w:pPr>
      <w:r w:rsidRPr="00966FEE">
        <w:rPr>
          <w:color w:val="000000" w:themeColor="text1"/>
        </w:rPr>
        <w:t xml:space="preserve">Проектом изменений в генеральный план </w:t>
      </w:r>
      <w:r w:rsidR="00D5219A" w:rsidRPr="00966FEE">
        <w:rPr>
          <w:color w:val="000000" w:themeColor="text1"/>
        </w:rPr>
        <w:t xml:space="preserve">Копорского сельского поселения Ломоносовского муниципального района Ленинградской области </w:t>
      </w:r>
      <w:r w:rsidRPr="00966FEE">
        <w:rPr>
          <w:color w:val="000000" w:themeColor="text1"/>
        </w:rPr>
        <w:t xml:space="preserve">предусмотрено формирование зон краткосрочного загородного отдыха в урочище Куммолово </w:t>
      </w:r>
      <w:r w:rsidR="00D5219A" w:rsidRPr="00966FEE">
        <w:rPr>
          <w:color w:val="000000" w:themeColor="text1"/>
        </w:rPr>
        <w:t xml:space="preserve">рядом с усадьбой </w:t>
      </w:r>
      <w:r w:rsidRPr="00966FEE">
        <w:rPr>
          <w:color w:val="000000" w:themeColor="text1"/>
        </w:rPr>
        <w:t>с возможностью размещения гостевых домов и гостиниц.</w:t>
      </w:r>
    </w:p>
    <w:p w14:paraId="2B6194BB" w14:textId="77777777" w:rsidR="009A5048" w:rsidRPr="00966FEE" w:rsidRDefault="009A5048" w:rsidP="00A54850">
      <w:pPr>
        <w:pStyle w:val="a1"/>
        <w:rPr>
          <w:color w:val="000000" w:themeColor="text1"/>
        </w:rPr>
      </w:pPr>
    </w:p>
    <w:p w14:paraId="4E060E9A" w14:textId="77777777" w:rsidR="000E541A" w:rsidRPr="00966FEE" w:rsidRDefault="00E5408B" w:rsidP="00271EA0">
      <w:pPr>
        <w:pStyle w:val="a1"/>
        <w:keepNext/>
        <w:numPr>
          <w:ilvl w:val="0"/>
          <w:numId w:val="174"/>
        </w:numPr>
        <w:tabs>
          <w:tab w:val="left" w:pos="1134"/>
          <w:tab w:val="left" w:pos="3375"/>
        </w:tabs>
        <w:ind w:left="0" w:firstLine="709"/>
        <w:outlineLvl w:val="2"/>
        <w:rPr>
          <w:b/>
          <w:bCs/>
          <w:color w:val="000000" w:themeColor="text1"/>
          <w:szCs w:val="28"/>
        </w:rPr>
      </w:pPr>
      <w:r w:rsidRPr="00966FEE">
        <w:rPr>
          <w:b/>
          <w:bCs/>
          <w:color w:val="000000" w:themeColor="text1"/>
          <w:szCs w:val="28"/>
        </w:rPr>
        <w:t>Культурно-познавательная, природно-экологическая и религиозно-паломническая</w:t>
      </w:r>
    </w:p>
    <w:p w14:paraId="596B0189" w14:textId="77777777" w:rsidR="000E541A" w:rsidRPr="00966FEE" w:rsidRDefault="00E5408B">
      <w:pPr>
        <w:pStyle w:val="a1"/>
        <w:keepNext/>
        <w:outlineLvl w:val="4"/>
        <w:rPr>
          <w:b/>
          <w:bCs/>
          <w:color w:val="000000" w:themeColor="text1"/>
          <w:szCs w:val="28"/>
        </w:rPr>
      </w:pPr>
      <w:r w:rsidRPr="00966FEE">
        <w:rPr>
          <w:b/>
          <w:bCs/>
          <w:color w:val="000000" w:themeColor="text1"/>
          <w:szCs w:val="28"/>
        </w:rPr>
        <w:t xml:space="preserve">Лисинская туристско-рекреационная зона </w:t>
      </w:r>
    </w:p>
    <w:p w14:paraId="7926CB91" w14:textId="77777777" w:rsidR="000E541A" w:rsidRPr="00966FEE" w:rsidRDefault="00E5408B">
      <w:pPr>
        <w:pStyle w:val="a1"/>
        <w:rPr>
          <w:color w:val="000000" w:themeColor="text1"/>
        </w:rPr>
      </w:pPr>
      <w:r w:rsidRPr="00966FEE">
        <w:rPr>
          <w:color w:val="000000" w:themeColor="text1"/>
          <w:szCs w:val="28"/>
        </w:rPr>
        <w:t xml:space="preserve">Туристско-рекреационный район: Лужский. </w:t>
      </w:r>
    </w:p>
    <w:p w14:paraId="605C81F8" w14:textId="77777777" w:rsidR="000E541A" w:rsidRPr="00966FEE" w:rsidRDefault="00E5408B">
      <w:pPr>
        <w:pStyle w:val="a1"/>
        <w:tabs>
          <w:tab w:val="left" w:pos="3375"/>
        </w:tabs>
        <w:rPr>
          <w:color w:val="000000" w:themeColor="text1"/>
          <w:szCs w:val="28"/>
        </w:rPr>
      </w:pPr>
      <w:r w:rsidRPr="00966FEE">
        <w:rPr>
          <w:color w:val="000000" w:themeColor="text1"/>
          <w:szCs w:val="28"/>
        </w:rPr>
        <w:t>Местоположение: пос. Лисино-Корпус Лисинского сельского поселения Тосненского муниципального района.</w:t>
      </w:r>
    </w:p>
    <w:p w14:paraId="57F2F084" w14:textId="77777777" w:rsidR="000E541A" w:rsidRPr="00966FEE" w:rsidRDefault="00E5408B">
      <w:pPr>
        <w:pStyle w:val="a1"/>
        <w:rPr>
          <w:color w:val="000000" w:themeColor="text1"/>
          <w:szCs w:val="28"/>
        </w:rPr>
      </w:pPr>
      <w:r w:rsidRPr="00966FEE">
        <w:rPr>
          <w:color w:val="000000" w:themeColor="text1"/>
          <w:szCs w:val="28"/>
        </w:rPr>
        <w:t>Общая площадь: 91,22 га.</w:t>
      </w:r>
    </w:p>
    <w:p w14:paraId="1E01E799" w14:textId="77777777" w:rsidR="000E541A" w:rsidRPr="00966FEE" w:rsidRDefault="00E5408B">
      <w:pPr>
        <w:pStyle w:val="a1"/>
        <w:rPr>
          <w:color w:val="000000" w:themeColor="text1"/>
        </w:rPr>
      </w:pPr>
      <w:r w:rsidRPr="00966FEE">
        <w:rPr>
          <w:color w:val="000000" w:themeColor="text1"/>
        </w:rPr>
        <w:t xml:space="preserve">Среди факторов привлекательности территории пос. </w:t>
      </w:r>
      <w:r w:rsidRPr="00966FEE">
        <w:rPr>
          <w:color w:val="000000" w:themeColor="text1"/>
          <w:szCs w:val="28"/>
        </w:rPr>
        <w:t>Лисино-Корпус в качестве туристско-рекреационной зоны</w:t>
      </w:r>
      <w:r w:rsidRPr="00966FEE">
        <w:rPr>
          <w:color w:val="000000" w:themeColor="text1"/>
        </w:rPr>
        <w:t xml:space="preserve"> можно выделить два основных:</w:t>
      </w:r>
    </w:p>
    <w:p w14:paraId="4A1EA4C9" w14:textId="77777777" w:rsidR="000E541A" w:rsidRPr="00966FEE" w:rsidRDefault="00E5408B" w:rsidP="00271EA0">
      <w:pPr>
        <w:pStyle w:val="affff9"/>
        <w:widowControl w:val="0"/>
        <w:numPr>
          <w:ilvl w:val="0"/>
          <w:numId w:val="165"/>
        </w:numPr>
        <w:tabs>
          <w:tab w:val="left" w:pos="426"/>
          <w:tab w:val="left" w:pos="993"/>
        </w:tabs>
        <w:ind w:left="0" w:firstLine="709"/>
        <w:jc w:val="both"/>
        <w:rPr>
          <w:color w:val="000000" w:themeColor="text1"/>
        </w:rPr>
      </w:pPr>
      <w:r w:rsidRPr="00966FEE">
        <w:rPr>
          <w:rFonts w:ascii="Times New Roman" w:hAnsi="Times New Roman" w:cs="Times New Roman"/>
          <w:color w:val="000000" w:themeColor="text1"/>
          <w:sz w:val="28"/>
          <w:szCs w:val="28"/>
        </w:rPr>
        <w:t xml:space="preserve">наличие памятников архитектуры выдающегося русского архитектора Н.Л. Бенуа (ансамбль лесного техникума – </w:t>
      </w:r>
      <w:r w:rsidRPr="00966FEE">
        <w:rPr>
          <w:rFonts w:ascii="Times New Roman" w:hAnsi="Times New Roman" w:cs="Times New Roman"/>
          <w:color w:val="000000" w:themeColor="text1"/>
          <w:sz w:val="28"/>
          <w:szCs w:val="28"/>
          <w:shd w:val="clear" w:color="auto" w:fill="FFFFFF"/>
        </w:rPr>
        <w:t xml:space="preserve">охотничий дом Александра </w:t>
      </w:r>
      <w:r w:rsidRPr="00966FEE">
        <w:rPr>
          <w:rFonts w:ascii="Times New Roman" w:hAnsi="Times New Roman" w:cs="Times New Roman"/>
          <w:color w:val="000000" w:themeColor="text1"/>
          <w:sz w:val="28"/>
          <w:szCs w:val="28"/>
          <w:shd w:val="clear" w:color="auto" w:fill="FFFFFF"/>
          <w:lang w:val="en-US"/>
        </w:rPr>
        <w:t>II</w:t>
      </w:r>
      <w:r w:rsidRPr="00966FEE">
        <w:rPr>
          <w:rFonts w:ascii="Times New Roman" w:hAnsi="Times New Roman" w:cs="Times New Roman"/>
          <w:color w:val="000000" w:themeColor="text1"/>
          <w:sz w:val="28"/>
          <w:szCs w:val="28"/>
          <w:shd w:val="clear" w:color="auto" w:fill="FFFFFF"/>
        </w:rPr>
        <w:t>, музей природы и истории российского лесоводства, церковь Происхождения честных древ Креста Господня и иные).</w:t>
      </w:r>
    </w:p>
    <w:p w14:paraId="14A48272" w14:textId="77777777" w:rsidR="000E541A" w:rsidRPr="00966FEE" w:rsidRDefault="00E5408B" w:rsidP="00271EA0">
      <w:pPr>
        <w:pStyle w:val="affff9"/>
        <w:widowControl w:val="0"/>
        <w:numPr>
          <w:ilvl w:val="0"/>
          <w:numId w:val="165"/>
        </w:numPr>
        <w:tabs>
          <w:tab w:val="left" w:pos="426"/>
          <w:tab w:val="left" w:pos="993"/>
        </w:tabs>
        <w:ind w:left="0" w:firstLine="709"/>
        <w:jc w:val="both"/>
        <w:rPr>
          <w:color w:val="000000" w:themeColor="text1"/>
        </w:rPr>
      </w:pPr>
      <w:r w:rsidRPr="00966FEE">
        <w:rPr>
          <w:rFonts w:ascii="Times New Roman" w:hAnsi="Times New Roman" w:cs="Times New Roman"/>
          <w:color w:val="000000" w:themeColor="text1"/>
          <w:sz w:val="28"/>
          <w:szCs w:val="28"/>
        </w:rPr>
        <w:t>Лисинское учебное лесничество, являющееся исторической, научной и образовательной комплексной школой подготовки специалистов лесного хозяйства.</w:t>
      </w:r>
    </w:p>
    <w:p w14:paraId="062D1793" w14:textId="77777777" w:rsidR="000E541A" w:rsidRPr="00966FEE" w:rsidRDefault="00E5408B">
      <w:pPr>
        <w:pStyle w:val="affff9"/>
        <w:widowControl w:val="0"/>
        <w:tabs>
          <w:tab w:val="left" w:pos="426"/>
          <w:tab w:val="left" w:pos="993"/>
        </w:tabs>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Ансамбль лесного техникума является объектом культурного наследия федерального значения, границы территории которого установлены приказом комитета по культуре Ленинградской области от 19.11.2019 № 01-03/19-471.</w:t>
      </w:r>
    </w:p>
    <w:p w14:paraId="0AEE12CF" w14:textId="77777777" w:rsidR="000E541A" w:rsidRPr="00966FEE" w:rsidRDefault="00E5408B">
      <w:pPr>
        <w:pStyle w:val="affff9"/>
        <w:widowControl w:val="0"/>
        <w:tabs>
          <w:tab w:val="left" w:pos="426"/>
          <w:tab w:val="left" w:pos="993"/>
        </w:tabs>
        <w:ind w:firstLine="709"/>
        <w:jc w:val="both"/>
        <w:rPr>
          <w:rFonts w:ascii="Times New Roman" w:hAnsi="Times New Roman" w:cs="Times New Roman"/>
          <w:color w:val="000000" w:themeColor="text1"/>
          <w:sz w:val="28"/>
          <w:szCs w:val="28"/>
          <w:shd w:val="clear" w:color="auto" w:fill="FFFFFF"/>
        </w:rPr>
      </w:pPr>
      <w:r w:rsidRPr="00966FEE">
        <w:rPr>
          <w:rFonts w:ascii="Times New Roman" w:hAnsi="Times New Roman" w:cs="Times New Roman"/>
          <w:color w:val="000000" w:themeColor="text1"/>
          <w:sz w:val="28"/>
          <w:szCs w:val="28"/>
          <w:shd w:val="clear" w:color="auto" w:fill="FFFFFF"/>
        </w:rPr>
        <w:t>В границы туристско-рекреационной зоны также входит территория подворья Новодевичьего монастыря, в котором находится церковь Происхождения честных древ Креста Господня. Церковь построен в 1862 году для воспитанников и служащих учебного лесничества и учащихся егерского училища. На территории подворья расположены кафе и гостиница для туристов и паломников, в церкви проводятся литургии.</w:t>
      </w:r>
    </w:p>
    <w:p w14:paraId="6A544FB6" w14:textId="77777777" w:rsidR="000E541A" w:rsidRPr="00966FEE" w:rsidRDefault="00E5408B">
      <w:pPr>
        <w:pStyle w:val="a1"/>
        <w:rPr>
          <w:color w:val="000000" w:themeColor="text1"/>
        </w:rPr>
      </w:pPr>
      <w:r w:rsidRPr="00966FEE">
        <w:rPr>
          <w:color w:val="000000" w:themeColor="text1"/>
        </w:rPr>
        <w:lastRenderedPageBreak/>
        <w:t xml:space="preserve">Туристско-рекреационная зона находится в пределах государственного природного заказника регионального значения «Лисинский», границы и режим особой охраны которого утверждены постановлением Правительства Ленинградской области от 15.10.2012 № 320. </w:t>
      </w:r>
    </w:p>
    <w:p w14:paraId="3F82E204" w14:textId="67607F6E" w:rsidR="000E541A" w:rsidRPr="00966FEE" w:rsidRDefault="00E5408B">
      <w:pPr>
        <w:pStyle w:val="a1"/>
        <w:rPr>
          <w:color w:val="000000" w:themeColor="text1"/>
        </w:rPr>
      </w:pPr>
      <w:r w:rsidRPr="00966FEE">
        <w:rPr>
          <w:color w:val="000000" w:themeColor="text1"/>
          <w:szCs w:val="28"/>
          <w:shd w:val="clear" w:color="auto" w:fill="FFFFFF"/>
        </w:rPr>
        <w:t>Ансамбль лесного техникума и подворье монастыря охватывает экологический маршрут Колыбель русского лесоводства государственного природного заказника «Лисинский». В границах маршрута расположены дендропарк с культурами лиственницы сибирской и других ценных лесных пород, участки старовозрастных ельников и сосняков, живописная долина реки Лустовк</w:t>
      </w:r>
      <w:r w:rsidR="0071204D" w:rsidRPr="00966FEE">
        <w:rPr>
          <w:color w:val="000000" w:themeColor="text1"/>
          <w:szCs w:val="28"/>
          <w:shd w:val="clear" w:color="auto" w:fill="FFFFFF"/>
        </w:rPr>
        <w:t>а</w:t>
      </w:r>
      <w:r w:rsidRPr="00966FEE">
        <w:rPr>
          <w:color w:val="000000" w:themeColor="text1"/>
          <w:szCs w:val="28"/>
          <w:shd w:val="clear" w:color="auto" w:fill="FFFFFF"/>
        </w:rPr>
        <w:t>, учебный лесной питомник с посадками ели и сосны.</w:t>
      </w:r>
    </w:p>
    <w:p w14:paraId="1B2598AF" w14:textId="77777777" w:rsidR="000E541A" w:rsidRPr="00966FEE" w:rsidRDefault="00E5408B">
      <w:pPr>
        <w:pStyle w:val="a1"/>
        <w:rPr>
          <w:color w:val="000000" w:themeColor="text1"/>
        </w:rPr>
      </w:pPr>
      <w:r w:rsidRPr="00966FEE">
        <w:rPr>
          <w:color w:val="000000" w:themeColor="text1"/>
          <w:szCs w:val="28"/>
          <w:shd w:val="clear" w:color="auto" w:fill="FFFFFF"/>
        </w:rPr>
        <w:t xml:space="preserve">Документами территориального планирования муниципального уровня в </w:t>
      </w:r>
      <w:r w:rsidRPr="00966FEE">
        <w:rPr>
          <w:color w:val="000000" w:themeColor="text1"/>
          <w:szCs w:val="28"/>
          <w:shd w:val="clear" w:color="auto" w:fill="FFFFFF"/>
        </w:rPr>
        <w:br/>
        <w:t>пос. Лисино-Корпус предусматривается развитие туризма на основе имеющегося историко-культурного и рекреационного потенциала – размещение объектов отдыха и туризма (туристических баз и гостиниц, объектов торговли, производства сувенирной продукции).</w:t>
      </w:r>
      <w:r w:rsidRPr="00966FEE">
        <w:rPr>
          <w:color w:val="000000" w:themeColor="text1"/>
        </w:rPr>
        <w:t xml:space="preserve"> </w:t>
      </w:r>
    </w:p>
    <w:p w14:paraId="0C5F3444" w14:textId="77777777" w:rsidR="000E541A" w:rsidRPr="00966FEE" w:rsidRDefault="00E5408B">
      <w:pPr>
        <w:pStyle w:val="a1"/>
        <w:rPr>
          <w:color w:val="000000" w:themeColor="text1"/>
          <w:szCs w:val="28"/>
        </w:rPr>
      </w:pPr>
      <w:r w:rsidRPr="00966FEE">
        <w:rPr>
          <w:color w:val="000000" w:themeColor="text1"/>
          <w:szCs w:val="28"/>
        </w:rPr>
        <w:t xml:space="preserve">Объекты показа включены в туристические маршруты «Государева дорога», «По Императорской дороге», «Старинные усадьбы», а также велосипедный маршрут «Ленинградское полукольцо». </w:t>
      </w:r>
    </w:p>
    <w:p w14:paraId="3B64BB24" w14:textId="77777777" w:rsidR="000E541A" w:rsidRPr="00966FEE" w:rsidRDefault="000E541A">
      <w:pPr>
        <w:pStyle w:val="a1"/>
        <w:ind w:firstLine="0"/>
        <w:rPr>
          <w:color w:val="000000" w:themeColor="text1"/>
        </w:rPr>
      </w:pPr>
    </w:p>
    <w:p w14:paraId="226C34E3" w14:textId="77777777" w:rsidR="000E541A" w:rsidRPr="00966FEE" w:rsidRDefault="00E5408B" w:rsidP="00271EA0">
      <w:pPr>
        <w:pStyle w:val="a1"/>
        <w:keepNext/>
        <w:numPr>
          <w:ilvl w:val="0"/>
          <w:numId w:val="174"/>
        </w:numPr>
        <w:tabs>
          <w:tab w:val="left" w:pos="1134"/>
          <w:tab w:val="left" w:pos="3375"/>
        </w:tabs>
        <w:ind w:left="0" w:firstLine="709"/>
        <w:outlineLvl w:val="2"/>
        <w:rPr>
          <w:b/>
          <w:bCs/>
          <w:color w:val="000000" w:themeColor="text1"/>
        </w:rPr>
      </w:pPr>
      <w:r w:rsidRPr="00966FEE">
        <w:rPr>
          <w:b/>
          <w:bCs/>
          <w:color w:val="000000" w:themeColor="text1"/>
          <w:szCs w:val="28"/>
        </w:rPr>
        <w:t>Рекреационно-оздоровительная, спортивно-рекреационная и сельскохозяйственная</w:t>
      </w:r>
    </w:p>
    <w:p w14:paraId="2C35B604" w14:textId="77777777" w:rsidR="000E541A" w:rsidRPr="00966FEE" w:rsidRDefault="00E5408B">
      <w:pPr>
        <w:pStyle w:val="a1"/>
        <w:keepNext/>
        <w:outlineLvl w:val="4"/>
        <w:rPr>
          <w:b/>
          <w:bCs/>
          <w:color w:val="000000" w:themeColor="text1"/>
          <w:szCs w:val="28"/>
        </w:rPr>
      </w:pPr>
      <w:r w:rsidRPr="00966FEE">
        <w:rPr>
          <w:b/>
          <w:bCs/>
          <w:color w:val="000000" w:themeColor="text1"/>
          <w:szCs w:val="28"/>
        </w:rPr>
        <w:t xml:space="preserve">Калгановская туристско-рекреационная зона </w:t>
      </w:r>
    </w:p>
    <w:p w14:paraId="23949138" w14:textId="77777777" w:rsidR="000E541A" w:rsidRPr="00966FEE" w:rsidRDefault="00E5408B">
      <w:pPr>
        <w:pStyle w:val="a1"/>
        <w:jc w:val="left"/>
        <w:rPr>
          <w:b/>
          <w:bCs/>
          <w:color w:val="000000" w:themeColor="text1"/>
        </w:rPr>
      </w:pPr>
      <w:r w:rsidRPr="00966FEE">
        <w:rPr>
          <w:color w:val="000000" w:themeColor="text1"/>
          <w:szCs w:val="28"/>
        </w:rPr>
        <w:t>Туристско-рекреационный район: Лужский.</w:t>
      </w:r>
    </w:p>
    <w:p w14:paraId="1593DC0D" w14:textId="77777777" w:rsidR="000E541A" w:rsidRPr="00966FEE" w:rsidRDefault="00E5408B">
      <w:pPr>
        <w:pStyle w:val="a1"/>
        <w:rPr>
          <w:color w:val="000000" w:themeColor="text1"/>
        </w:rPr>
      </w:pPr>
      <w:r w:rsidRPr="00966FEE">
        <w:rPr>
          <w:color w:val="000000" w:themeColor="text1"/>
        </w:rPr>
        <w:t>Местоположение: дер. Калгановка Скребловского сельского поселения Лужского муниципального района.</w:t>
      </w:r>
    </w:p>
    <w:p w14:paraId="646D95DE" w14:textId="77777777" w:rsidR="000E541A" w:rsidRPr="00966FEE" w:rsidRDefault="00E5408B">
      <w:pPr>
        <w:widowControl w:val="0"/>
        <w:spacing w:after="0"/>
        <w:ind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Общая площадь: 418,87 га.</w:t>
      </w:r>
    </w:p>
    <w:p w14:paraId="5B1B59DC"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Сфера туризма и рекреации высоко развита на территории всего Скребловского сельского поселения за счет наличия большого количества объектов культурного наследия, объектов туристического интереса и особо охраняемых природных территорий, а также удобной транспортной доступности. </w:t>
      </w:r>
    </w:p>
    <w:p w14:paraId="4353428F"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Туристско-рекреационная зона включает в себя территорию в районе </w:t>
      </w:r>
      <w:r w:rsidRPr="00966FEE">
        <w:rPr>
          <w:rFonts w:ascii="Times New Roman" w:hAnsi="Times New Roman" w:cs="Times New Roman"/>
          <w:color w:val="000000" w:themeColor="text1"/>
          <w:sz w:val="28"/>
          <w:szCs w:val="28"/>
        </w:rPr>
        <w:br/>
        <w:t>дер. Калгановка, характеризующуюся благоприятными природно-рекреационными условиями (Раковическое озеро, чистый сосновый лес). Объектами рекреации и туристического интереса на территории туристско-рекреационной зоны являются:</w:t>
      </w:r>
    </w:p>
    <w:p w14:paraId="6C2D4888" w14:textId="77777777" w:rsidR="000E541A" w:rsidRPr="00966FEE" w:rsidRDefault="00E5408B" w:rsidP="00271EA0">
      <w:pPr>
        <w:pStyle w:val="affa"/>
        <w:numPr>
          <w:ilvl w:val="0"/>
          <w:numId w:val="19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Усадьба графа Курдюмова при конном заводе, который занимался разведением орловских рысаков. В настоящее время на территории располагаются ООО «Калгановский конный завод» и «Государственная заводская конюшня «Лужская», имеется ипподром.</w:t>
      </w:r>
      <w:r w:rsidRPr="00966FEE">
        <w:rPr>
          <w:color w:val="000000" w:themeColor="text1"/>
        </w:rPr>
        <w:t xml:space="preserve"> </w:t>
      </w:r>
      <w:r w:rsidRPr="00966FEE">
        <w:rPr>
          <w:rFonts w:ascii="Times New Roman" w:hAnsi="Times New Roman"/>
          <w:color w:val="000000" w:themeColor="text1"/>
          <w:sz w:val="28"/>
          <w:szCs w:val="28"/>
        </w:rPr>
        <w:t>На территории конного завода организована детская конноспортивная секция, проводятся соревнования, экскурсии и фестивали, для туристов организуются индивидуальные занятия по верховой езде и верховые прогулки по лесу.</w:t>
      </w:r>
      <w:r w:rsidRPr="00966FEE">
        <w:rPr>
          <w:color w:val="000000" w:themeColor="text1"/>
        </w:rPr>
        <w:t xml:space="preserve"> </w:t>
      </w:r>
      <w:r w:rsidRPr="00966FEE">
        <w:rPr>
          <w:rFonts w:ascii="Times New Roman" w:hAnsi="Times New Roman"/>
          <w:color w:val="000000" w:themeColor="text1"/>
          <w:sz w:val="28"/>
          <w:szCs w:val="28"/>
        </w:rPr>
        <w:t>При конном заводе организовано небольшое фермерское хозяйство с сельскохозяйственными животными, где можно приобрести натуральные, экологически чистые продукты.</w:t>
      </w:r>
    </w:p>
    <w:p w14:paraId="2044686B" w14:textId="77777777" w:rsidR="000E541A" w:rsidRPr="00966FEE" w:rsidRDefault="00E5408B" w:rsidP="00271EA0">
      <w:pPr>
        <w:pStyle w:val="affa"/>
        <w:numPr>
          <w:ilvl w:val="0"/>
          <w:numId w:val="19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lastRenderedPageBreak/>
        <w:t>Центр Ахалтекинских лошадей – частный конный комплекс по разведению и продаже племенных ахалтекинских лошадей.</w:t>
      </w:r>
    </w:p>
    <w:p w14:paraId="7B6690A2" w14:textId="77777777" w:rsidR="000E541A" w:rsidRPr="00966FEE" w:rsidRDefault="00E5408B" w:rsidP="00271EA0">
      <w:pPr>
        <w:pStyle w:val="affa"/>
        <w:numPr>
          <w:ilvl w:val="0"/>
          <w:numId w:val="19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Детский оздоровительный лагерь ОАО «Научно-производственная фирма «Меридиан», база отдыха «Охотник и рыболов».</w:t>
      </w:r>
    </w:p>
    <w:p w14:paraId="28C786CC" w14:textId="77777777" w:rsidR="000E541A" w:rsidRPr="00966FEE" w:rsidRDefault="00E5408B" w:rsidP="00271EA0">
      <w:pPr>
        <w:pStyle w:val="affa"/>
        <w:numPr>
          <w:ilvl w:val="0"/>
          <w:numId w:val="194"/>
        </w:numPr>
        <w:tabs>
          <w:tab w:val="left" w:pos="1106"/>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Организованный пляж на берегу оз. Раковическое.</w:t>
      </w:r>
    </w:p>
    <w:p w14:paraId="098B01FA" w14:textId="77777777" w:rsidR="000E541A" w:rsidRPr="00966FEE" w:rsidRDefault="00E5408B">
      <w:pPr>
        <w:pStyle w:val="a1"/>
        <w:rPr>
          <w:color w:val="000000" w:themeColor="text1"/>
          <w:szCs w:val="28"/>
        </w:rPr>
      </w:pPr>
      <w:r w:rsidRPr="00966FEE">
        <w:rPr>
          <w:color w:val="000000" w:themeColor="text1"/>
          <w:szCs w:val="28"/>
        </w:rPr>
        <w:t>Достопримечательности дер. Калгановка входят в культурно-познавательные туристические маршруты «Промышленники и меценаты Лужского района» и «Лужская Швейцария – усадебный край», детский маршрут «Ты будешь летать без крыльев и разить без меча» с посещением Калгановского конного завода, а также гастрономический маршрут «Лужские яблочки» с дегустацией местной продукции фермы Калгановского конного завода.</w:t>
      </w:r>
    </w:p>
    <w:p w14:paraId="34D77A56" w14:textId="77777777" w:rsidR="000E541A" w:rsidRPr="00966FEE" w:rsidRDefault="000E541A">
      <w:pPr>
        <w:pStyle w:val="a1"/>
        <w:ind w:firstLine="0"/>
        <w:jc w:val="left"/>
        <w:rPr>
          <w:color w:val="000000" w:themeColor="text1"/>
        </w:rPr>
      </w:pPr>
    </w:p>
    <w:p w14:paraId="6474AB0C" w14:textId="77777777" w:rsidR="000E541A" w:rsidRPr="00966FEE" w:rsidRDefault="00E5408B">
      <w:pPr>
        <w:pStyle w:val="2"/>
        <w:numPr>
          <w:ilvl w:val="1"/>
          <w:numId w:val="4"/>
        </w:numPr>
        <w:spacing w:before="0" w:after="0"/>
        <w:ind w:firstLine="708"/>
        <w:rPr>
          <w:color w:val="000000" w:themeColor="text1"/>
        </w:rPr>
      </w:pPr>
      <w:bookmarkStart w:id="143" w:name="_Toc108104965"/>
      <w:bookmarkStart w:id="144" w:name="_Toc128753270"/>
      <w:bookmarkStart w:id="145" w:name="_Toc194401017"/>
      <w:r w:rsidRPr="00966FEE">
        <w:rPr>
          <w:color w:val="000000" w:themeColor="text1"/>
        </w:rPr>
        <w:t>Обоснование выбранного варианта размещения объектов регионального значения в области государственного управления</w:t>
      </w:r>
      <w:bookmarkEnd w:id="143"/>
      <w:bookmarkEnd w:id="144"/>
      <w:bookmarkEnd w:id="145"/>
    </w:p>
    <w:p w14:paraId="6AD2D767" w14:textId="77777777" w:rsidR="000E541A" w:rsidRPr="00966FEE" w:rsidRDefault="00E5408B">
      <w:pPr>
        <w:pStyle w:val="a1"/>
        <w:ind w:firstLine="708"/>
        <w:rPr>
          <w:color w:val="000000" w:themeColor="text1"/>
          <w:szCs w:val="28"/>
        </w:rPr>
      </w:pPr>
      <w:r w:rsidRPr="00966FEE">
        <w:rPr>
          <w:color w:val="000000" w:themeColor="text1"/>
          <w:szCs w:val="28"/>
        </w:rPr>
        <w:t xml:space="preserve">Ленинградская область обладает уникальным геополитическим положением на перекрестке сухопутных, водных и воздушных путей, близость к границам Европейского экономического сообщества, что определяет экономическое и социально-политическое состояние региона. </w:t>
      </w:r>
    </w:p>
    <w:p w14:paraId="359E87C6" w14:textId="77777777" w:rsidR="000E541A" w:rsidRPr="00966FEE" w:rsidRDefault="00E5408B">
      <w:pPr>
        <w:pStyle w:val="a1"/>
        <w:ind w:firstLine="708"/>
        <w:rPr>
          <w:color w:val="000000" w:themeColor="text1"/>
          <w:szCs w:val="28"/>
        </w:rPr>
      </w:pPr>
      <w:r w:rsidRPr="00966FEE">
        <w:rPr>
          <w:color w:val="000000" w:themeColor="text1"/>
          <w:szCs w:val="28"/>
        </w:rPr>
        <w:t>Повышение эффективности государственного управления обусловливает рост человеческого капитала и экономики Ленинградской области, а, следовательно, рост уровня и качества жизни, что в результате приводит к росту конкурентоспособности региона. В результате реализации Программы проведения административной реформы в Ленинградской области в 2006-2010 годах в соответствии с распоряжением Губернатора Ленинградской области от 07.07.2006 № 345-рг, оптимизирована система органов государственной власти. Новая структура четко разделяет отраслевые управленческие функции и функции по обеспечению деятельности Правительства Ленинградской области, отделяет контрольные функции от функций реализации государственных полномочий, исключает дублирование и призвано обеспечить координацию, основанную на принципах проектного управления.</w:t>
      </w:r>
    </w:p>
    <w:p w14:paraId="1DCB8C6D" w14:textId="77777777" w:rsidR="000E541A" w:rsidRPr="00966FEE" w:rsidRDefault="00E5408B">
      <w:pPr>
        <w:pStyle w:val="a1"/>
        <w:ind w:firstLine="708"/>
        <w:rPr>
          <w:color w:val="000000" w:themeColor="text1"/>
        </w:rPr>
      </w:pPr>
      <w:r w:rsidRPr="00966FEE">
        <w:rPr>
          <w:color w:val="000000" w:themeColor="text1"/>
          <w:szCs w:val="28"/>
        </w:rPr>
        <w:t>Структура органов исполнительной власти Ленинградской области утверждена постановлением Губернатора Ленинградской области от 17.10.2020 № 89-пг.</w:t>
      </w:r>
      <w:r w:rsidRPr="00966FEE">
        <w:rPr>
          <w:color w:val="000000" w:themeColor="text1"/>
        </w:rPr>
        <w:t xml:space="preserve"> Согласно Уставу Ленинградской области, утвержденному областным законом от 27.10.1994 № 6-оз, о</w:t>
      </w:r>
      <w:r w:rsidRPr="00966FEE">
        <w:rPr>
          <w:color w:val="000000" w:themeColor="text1"/>
          <w:szCs w:val="28"/>
        </w:rPr>
        <w:t>рганы государственной власти Ленинградской области размещаются на территории г. Санкт-Петербурга и г. Гатчины Ленинградской области.</w:t>
      </w:r>
    </w:p>
    <w:p w14:paraId="24D6EEBE" w14:textId="09C12195" w:rsidR="000E541A" w:rsidRPr="00966FEE" w:rsidRDefault="00E5408B">
      <w:pPr>
        <w:pStyle w:val="a1"/>
        <w:ind w:firstLine="708"/>
        <w:rPr>
          <w:color w:val="000000" w:themeColor="text1"/>
          <w:szCs w:val="28"/>
        </w:rPr>
      </w:pPr>
      <w:r w:rsidRPr="00966FEE">
        <w:rPr>
          <w:color w:val="000000" w:themeColor="text1"/>
          <w:szCs w:val="28"/>
        </w:rPr>
        <w:t>В настоящее время все административные здания государственной собственности Ленинградской области, в которых размещаются органы государственной власти Ленинградской области, находятся на территории города Санкт-Петербург (</w:t>
      </w:r>
      <w:r w:rsidR="00200201" w:rsidRPr="00966FEE">
        <w:rPr>
          <w:color w:val="000000" w:themeColor="text1"/>
          <w:szCs w:val="28"/>
        </w:rPr>
        <w:fldChar w:fldCharType="begin"/>
      </w:r>
      <w:r w:rsidR="00200201" w:rsidRPr="00966FEE">
        <w:rPr>
          <w:color w:val="000000" w:themeColor="text1"/>
          <w:szCs w:val="28"/>
        </w:rPr>
        <w:instrText xml:space="preserve"> REF _Ref187418562 \h </w:instrText>
      </w:r>
      <w:r w:rsidR="004A59D1" w:rsidRPr="00966FEE">
        <w:rPr>
          <w:color w:val="000000" w:themeColor="text1"/>
          <w:szCs w:val="28"/>
        </w:rPr>
        <w:instrText xml:space="preserve"> \* MERGEFORMAT </w:instrText>
      </w:r>
      <w:r w:rsidR="00200201" w:rsidRPr="00966FEE">
        <w:rPr>
          <w:color w:val="000000" w:themeColor="text1"/>
          <w:szCs w:val="28"/>
        </w:rPr>
      </w:r>
      <w:r w:rsidR="00200201" w:rsidRPr="00966FEE">
        <w:rPr>
          <w:color w:val="000000" w:themeColor="text1"/>
          <w:szCs w:val="28"/>
        </w:rPr>
        <w:fldChar w:fldCharType="separate"/>
      </w:r>
      <w:r w:rsidR="00200201" w:rsidRPr="00966FEE">
        <w:rPr>
          <w:color w:val="000000" w:themeColor="text1"/>
        </w:rPr>
        <w:t xml:space="preserve">таблица </w:t>
      </w:r>
      <w:r w:rsidR="00200201" w:rsidRPr="00966FEE">
        <w:rPr>
          <w:noProof/>
          <w:color w:val="000000" w:themeColor="text1"/>
        </w:rPr>
        <w:t>36</w:t>
      </w:r>
      <w:r w:rsidR="00200201" w:rsidRPr="00966FEE">
        <w:rPr>
          <w:color w:val="000000" w:themeColor="text1"/>
          <w:szCs w:val="28"/>
        </w:rPr>
        <w:fldChar w:fldCharType="end"/>
      </w:r>
      <w:r w:rsidRPr="00966FEE">
        <w:rPr>
          <w:color w:val="000000" w:themeColor="text1"/>
          <w:szCs w:val="28"/>
        </w:rPr>
        <w:t>).</w:t>
      </w:r>
    </w:p>
    <w:p w14:paraId="6491AAE4" w14:textId="77777777" w:rsidR="000E541A" w:rsidRPr="00966FEE" w:rsidRDefault="00E5408B">
      <w:pPr>
        <w:pStyle w:val="a1"/>
        <w:ind w:firstLine="708"/>
        <w:rPr>
          <w:color w:val="000000" w:themeColor="text1"/>
          <w:szCs w:val="28"/>
        </w:rPr>
      </w:pPr>
      <w:r w:rsidRPr="00966FEE">
        <w:rPr>
          <w:color w:val="000000" w:themeColor="text1"/>
          <w:szCs w:val="28"/>
        </w:rPr>
        <w:t xml:space="preserve">Правообладателем (балансодержателем) указанных зданий является Ленинградское областное государственное унитарное предприятие «Недвижимость» (ЛО ГУП «Недвижимость»). ЛО ГУП «Недвижимость» в соответствии с уставом предприятия осуществляет техническую эксплуатацию объектов недвижимости, в </w:t>
      </w:r>
      <w:r w:rsidRPr="00966FEE">
        <w:rPr>
          <w:color w:val="000000" w:themeColor="text1"/>
          <w:szCs w:val="28"/>
        </w:rPr>
        <w:lastRenderedPageBreak/>
        <w:t>которых размещены органы исполнительной и законодательной власти Ленинградской области, ремонт и реконструкцию таких объектов.</w:t>
      </w:r>
    </w:p>
    <w:p w14:paraId="4355CBB0" w14:textId="77777777" w:rsidR="000E541A" w:rsidRPr="00966FEE" w:rsidRDefault="00E5408B">
      <w:pPr>
        <w:pStyle w:val="a1"/>
        <w:ind w:firstLine="708"/>
        <w:rPr>
          <w:color w:val="000000" w:themeColor="text1"/>
          <w:szCs w:val="28"/>
        </w:rPr>
      </w:pPr>
      <w:r w:rsidRPr="00966FEE">
        <w:rPr>
          <w:color w:val="000000" w:themeColor="text1"/>
          <w:szCs w:val="28"/>
        </w:rPr>
        <w:t>Текущий объем площади, занимаемой органами государственной власти Ленинградской области, государственными органами Ленинградской области, составляет порядка 73000 м</w:t>
      </w:r>
      <w:r w:rsidRPr="00966FEE">
        <w:rPr>
          <w:color w:val="000000" w:themeColor="text1"/>
          <w:szCs w:val="28"/>
          <w:vertAlign w:val="superscript"/>
        </w:rPr>
        <w:t>2</w:t>
      </w:r>
      <w:r w:rsidRPr="00966FEE">
        <w:rPr>
          <w:color w:val="000000" w:themeColor="text1"/>
          <w:szCs w:val="28"/>
        </w:rPr>
        <w:t>, из которого 43800 м</w:t>
      </w:r>
      <w:r w:rsidRPr="00966FEE">
        <w:rPr>
          <w:color w:val="000000" w:themeColor="text1"/>
          <w:szCs w:val="28"/>
          <w:vertAlign w:val="superscript"/>
        </w:rPr>
        <w:t>2</w:t>
      </w:r>
      <w:r w:rsidRPr="00966FEE">
        <w:rPr>
          <w:color w:val="000000" w:themeColor="text1"/>
          <w:szCs w:val="28"/>
        </w:rPr>
        <w:t xml:space="preserve"> приходится на кабинетную площадь и залы совещаний, 29200 м</w:t>
      </w:r>
      <w:r w:rsidRPr="00966FEE">
        <w:rPr>
          <w:color w:val="000000" w:themeColor="text1"/>
          <w:szCs w:val="28"/>
          <w:vertAlign w:val="superscript"/>
        </w:rPr>
        <w:t>2</w:t>
      </w:r>
      <w:r w:rsidRPr="00966FEE">
        <w:rPr>
          <w:color w:val="000000" w:themeColor="text1"/>
          <w:szCs w:val="28"/>
        </w:rPr>
        <w:t xml:space="preserve"> – на места общего пользования, архивные и складские помещения.</w:t>
      </w:r>
    </w:p>
    <w:p w14:paraId="2A4FFE5E" w14:textId="47B7AF24" w:rsidR="0054387D" w:rsidRPr="00966FEE" w:rsidRDefault="0054387D" w:rsidP="002D2DB9">
      <w:pPr>
        <w:pStyle w:val="a1"/>
        <w:keepNext/>
        <w:keepLines/>
        <w:ind w:firstLine="708"/>
        <w:jc w:val="right"/>
        <w:rPr>
          <w:color w:val="000000" w:themeColor="text1"/>
          <w:szCs w:val="28"/>
        </w:rPr>
      </w:pPr>
      <w:bookmarkStart w:id="146" w:name="_Ref187418562"/>
      <w:r w:rsidRPr="00966FEE">
        <w:rPr>
          <w:color w:val="000000" w:themeColor="text1"/>
        </w:rPr>
        <w:t xml:space="preserve">Таблица </w:t>
      </w:r>
      <w:r w:rsidR="00200201" w:rsidRPr="00966FEE">
        <w:rPr>
          <w:color w:val="000000" w:themeColor="text1"/>
        </w:rPr>
        <w:fldChar w:fldCharType="begin"/>
      </w:r>
      <w:r w:rsidR="00200201" w:rsidRPr="00966FEE">
        <w:rPr>
          <w:color w:val="000000" w:themeColor="text1"/>
        </w:rPr>
        <w:instrText xml:space="preserve"> SEQ Таблица \* ARABIC </w:instrText>
      </w:r>
      <w:r w:rsidR="00200201" w:rsidRPr="00966FEE">
        <w:rPr>
          <w:color w:val="000000" w:themeColor="text1"/>
        </w:rPr>
        <w:fldChar w:fldCharType="separate"/>
      </w:r>
      <w:r w:rsidR="00200201" w:rsidRPr="00966FEE">
        <w:rPr>
          <w:noProof/>
          <w:color w:val="000000" w:themeColor="text1"/>
        </w:rPr>
        <w:t>36</w:t>
      </w:r>
      <w:r w:rsidR="00200201" w:rsidRPr="00966FEE">
        <w:rPr>
          <w:noProof/>
          <w:color w:val="000000" w:themeColor="text1"/>
        </w:rPr>
        <w:fldChar w:fldCharType="end"/>
      </w:r>
      <w:bookmarkEnd w:id="146"/>
    </w:p>
    <w:p w14:paraId="533DB4CF" w14:textId="56618DCF" w:rsidR="0054387D" w:rsidRPr="00966FEE" w:rsidRDefault="00E5408B" w:rsidP="002D2DB9">
      <w:pPr>
        <w:pStyle w:val="a1"/>
        <w:keepNext/>
        <w:keepLines/>
        <w:ind w:firstLine="708"/>
        <w:jc w:val="center"/>
        <w:rPr>
          <w:color w:val="000000" w:themeColor="text1"/>
          <w:szCs w:val="28"/>
        </w:rPr>
      </w:pPr>
      <w:r w:rsidRPr="00966FEE">
        <w:rPr>
          <w:color w:val="000000" w:themeColor="text1"/>
          <w:szCs w:val="28"/>
        </w:rPr>
        <w:t xml:space="preserve">Административные здания государственной собственности </w:t>
      </w:r>
      <w:r w:rsidRPr="00966FEE">
        <w:rPr>
          <w:color w:val="000000" w:themeColor="text1"/>
          <w:szCs w:val="28"/>
        </w:rPr>
        <w:br/>
        <w:t>Ленинградской области, в которых размещаются органы государственной власти Ленинградской области</w:t>
      </w:r>
      <w:r w:rsidRPr="00966FEE">
        <w:rPr>
          <w:rStyle w:val="af8"/>
          <w:color w:val="000000" w:themeColor="text1"/>
          <w:szCs w:val="28"/>
        </w:rPr>
        <w:footnoteReference w:id="48"/>
      </w:r>
    </w:p>
    <w:tbl>
      <w:tblPr>
        <w:tblW w:w="101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2539"/>
        <w:gridCol w:w="3642"/>
        <w:gridCol w:w="1212"/>
        <w:gridCol w:w="2207"/>
      </w:tblGrid>
      <w:tr w:rsidR="00966FEE" w:rsidRPr="00966FEE" w14:paraId="1ED6B036" w14:textId="77777777" w:rsidTr="00CE1273">
        <w:trPr>
          <w:trHeight w:val="264"/>
          <w:tblHeader/>
        </w:trPr>
        <w:tc>
          <w:tcPr>
            <w:tcW w:w="567" w:type="dxa"/>
            <w:shd w:val="clear" w:color="auto" w:fill="auto"/>
          </w:tcPr>
          <w:p w14:paraId="7E8AE9AC" w14:textId="6AE09124" w:rsidR="00F60A99" w:rsidRPr="00966FEE" w:rsidRDefault="00F60A99" w:rsidP="00534EB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2552" w:type="dxa"/>
            <w:shd w:val="clear" w:color="auto" w:fill="auto"/>
          </w:tcPr>
          <w:p w14:paraId="32337461" w14:textId="5A8EF0B5" w:rsidR="00F60A99" w:rsidRPr="00966FEE" w:rsidRDefault="00F60A99" w:rsidP="00534EB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Наименование</w:t>
            </w:r>
          </w:p>
        </w:tc>
        <w:tc>
          <w:tcPr>
            <w:tcW w:w="3685" w:type="dxa"/>
            <w:shd w:val="clear" w:color="auto" w:fill="auto"/>
          </w:tcPr>
          <w:p w14:paraId="7B0481AE" w14:textId="431E95C0" w:rsidR="00F60A99" w:rsidRPr="00966FEE" w:rsidRDefault="00F60A99" w:rsidP="00534EB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Адрес</w:t>
            </w:r>
          </w:p>
        </w:tc>
        <w:tc>
          <w:tcPr>
            <w:tcW w:w="1144" w:type="dxa"/>
            <w:shd w:val="clear" w:color="auto" w:fill="auto"/>
          </w:tcPr>
          <w:p w14:paraId="76EFE53F" w14:textId="026B5FE0" w:rsidR="00F60A99" w:rsidRPr="00966FEE" w:rsidRDefault="00F60A99" w:rsidP="00534EB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Площадь, </w:t>
            </w:r>
            <w:r w:rsidR="00564575" w:rsidRPr="00966FEE">
              <w:rPr>
                <w:rFonts w:ascii="Times New Roman" w:hAnsi="Times New Roman" w:cs="Times New Roman"/>
                <w:color w:val="000000" w:themeColor="text1"/>
              </w:rPr>
              <w:t>м</w:t>
            </w:r>
            <w:r w:rsidR="00564575" w:rsidRPr="00966FEE">
              <w:rPr>
                <w:rFonts w:ascii="Times New Roman" w:hAnsi="Times New Roman" w:cs="Times New Roman"/>
                <w:color w:val="000000" w:themeColor="text1"/>
                <w:vertAlign w:val="superscript"/>
              </w:rPr>
              <w:t>2</w:t>
            </w:r>
          </w:p>
        </w:tc>
        <w:tc>
          <w:tcPr>
            <w:tcW w:w="2217" w:type="dxa"/>
            <w:shd w:val="clear" w:color="auto" w:fill="auto"/>
          </w:tcPr>
          <w:p w14:paraId="6C3A9799" w14:textId="75D76B60" w:rsidR="00F60A99" w:rsidRPr="00966FEE" w:rsidRDefault="00534EBB" w:rsidP="00534EBB">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Кадастровый номер</w:t>
            </w:r>
          </w:p>
        </w:tc>
      </w:tr>
    </w:tbl>
    <w:p w14:paraId="75CAC46F" w14:textId="77777777" w:rsidR="00F60A99" w:rsidRPr="00966FEE" w:rsidRDefault="00F60A99" w:rsidP="00534EBB">
      <w:pPr>
        <w:pStyle w:val="a1"/>
        <w:keepNext/>
        <w:keepLines/>
        <w:spacing w:line="20" w:lineRule="exact"/>
        <w:ind w:firstLine="0"/>
        <w:rPr>
          <w:color w:val="000000" w:themeColor="text1"/>
          <w:szCs w:val="28"/>
        </w:rPr>
      </w:pPr>
    </w:p>
    <w:p w14:paraId="447BA4EE" w14:textId="77777777" w:rsidR="000E541A" w:rsidRPr="00966FEE" w:rsidRDefault="000E541A" w:rsidP="002D2DB9">
      <w:pPr>
        <w:keepNext/>
        <w:keepLines/>
        <w:spacing w:after="0"/>
        <w:rPr>
          <w:color w:val="000000" w:themeColor="text1"/>
          <w:sz w:val="2"/>
          <w:szCs w:val="2"/>
        </w:rPr>
      </w:pPr>
    </w:p>
    <w:tbl>
      <w:tblPr>
        <w:tblW w:w="101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552"/>
        <w:gridCol w:w="3685"/>
        <w:gridCol w:w="1144"/>
        <w:gridCol w:w="2217"/>
      </w:tblGrid>
      <w:tr w:rsidR="00966FEE" w:rsidRPr="00966FEE" w14:paraId="6908F3FF" w14:textId="77777777" w:rsidTr="00BF6B1A">
        <w:trPr>
          <w:trHeight w:val="264"/>
          <w:tblHeader/>
        </w:trPr>
        <w:tc>
          <w:tcPr>
            <w:tcW w:w="567" w:type="dxa"/>
            <w:shd w:val="clear" w:color="auto" w:fill="auto"/>
          </w:tcPr>
          <w:p w14:paraId="5673238A" w14:textId="77777777" w:rsidR="000E541A" w:rsidRPr="00966FEE" w:rsidRDefault="00E5408B" w:rsidP="002D2DB9">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2552" w:type="dxa"/>
            <w:shd w:val="clear" w:color="auto" w:fill="auto"/>
          </w:tcPr>
          <w:p w14:paraId="1A274040" w14:textId="77777777" w:rsidR="000E541A" w:rsidRPr="00966FEE" w:rsidRDefault="00E5408B" w:rsidP="002D2DB9">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3685" w:type="dxa"/>
            <w:shd w:val="clear" w:color="auto" w:fill="auto"/>
          </w:tcPr>
          <w:p w14:paraId="6ED885EE" w14:textId="77777777" w:rsidR="000E541A" w:rsidRPr="00966FEE" w:rsidRDefault="00E5408B" w:rsidP="002D2DB9">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c>
          <w:tcPr>
            <w:tcW w:w="1144" w:type="dxa"/>
            <w:shd w:val="clear" w:color="auto" w:fill="auto"/>
          </w:tcPr>
          <w:p w14:paraId="0396DB86" w14:textId="77777777" w:rsidR="000E541A" w:rsidRPr="00966FEE" w:rsidRDefault="00E5408B" w:rsidP="002D2DB9">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2217" w:type="dxa"/>
            <w:shd w:val="clear" w:color="auto" w:fill="auto"/>
          </w:tcPr>
          <w:p w14:paraId="4D70520F" w14:textId="77777777" w:rsidR="000E541A" w:rsidRPr="00966FEE" w:rsidRDefault="00E5408B" w:rsidP="002D2DB9">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r>
      <w:tr w:rsidR="00966FEE" w:rsidRPr="00966FEE" w14:paraId="59293DCF" w14:textId="77777777">
        <w:trPr>
          <w:trHeight w:val="630"/>
        </w:trPr>
        <w:tc>
          <w:tcPr>
            <w:tcW w:w="567" w:type="dxa"/>
            <w:shd w:val="clear" w:color="auto" w:fill="auto"/>
          </w:tcPr>
          <w:p w14:paraId="178562B8" w14:textId="77777777" w:rsidR="000E541A" w:rsidRPr="00966FEE" w:rsidRDefault="000E541A" w:rsidP="002D2DB9">
            <w:pPr>
              <w:pStyle w:val="affa"/>
              <w:keepNext/>
              <w:keepLines/>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7328E197"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Нежилое помещение</w:t>
            </w:r>
          </w:p>
        </w:tc>
        <w:tc>
          <w:tcPr>
            <w:tcW w:w="3685" w:type="dxa"/>
            <w:shd w:val="clear" w:color="auto" w:fill="auto"/>
          </w:tcPr>
          <w:p w14:paraId="02635944" w14:textId="776AC1DC"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г. Санкт-Петербург, наб. </w:t>
            </w:r>
            <w:r w:rsidR="0071204D" w:rsidRPr="00966FEE">
              <w:rPr>
                <w:rFonts w:ascii="Times New Roman" w:eastAsia="Times New Roman" w:hAnsi="Times New Roman" w:cs="Times New Roman"/>
                <w:color w:val="000000" w:themeColor="text1"/>
                <w:sz w:val="24"/>
                <w:szCs w:val="24"/>
                <w:lang w:eastAsia="ru-RU"/>
              </w:rPr>
              <w:t>р</w:t>
            </w:r>
            <w:r w:rsidRPr="00966FEE">
              <w:rPr>
                <w:rFonts w:ascii="Times New Roman" w:eastAsia="Times New Roman" w:hAnsi="Times New Roman" w:cs="Times New Roman"/>
                <w:color w:val="000000" w:themeColor="text1"/>
                <w:sz w:val="24"/>
                <w:szCs w:val="24"/>
                <w:lang w:eastAsia="ru-RU"/>
              </w:rPr>
              <w:t>еки Фонтанк</w:t>
            </w:r>
            <w:r w:rsidR="0071204D" w:rsidRPr="00966FEE">
              <w:rPr>
                <w:rFonts w:ascii="Times New Roman" w:eastAsia="Times New Roman" w:hAnsi="Times New Roman" w:cs="Times New Roman"/>
                <w:color w:val="000000" w:themeColor="text1"/>
                <w:sz w:val="24"/>
                <w:szCs w:val="24"/>
                <w:lang w:eastAsia="ru-RU"/>
              </w:rPr>
              <w:t>а,</w:t>
            </w:r>
            <w:r w:rsidRPr="00966FEE">
              <w:rPr>
                <w:rFonts w:ascii="Times New Roman" w:eastAsia="Times New Roman" w:hAnsi="Times New Roman" w:cs="Times New Roman"/>
                <w:color w:val="000000" w:themeColor="text1"/>
                <w:sz w:val="24"/>
                <w:szCs w:val="24"/>
                <w:lang w:eastAsia="ru-RU"/>
              </w:rPr>
              <w:t xml:space="preserve"> д.14, лит. А, помещение 1-Н, 14-Н,15-Н,16-Н</w:t>
            </w:r>
          </w:p>
        </w:tc>
        <w:tc>
          <w:tcPr>
            <w:tcW w:w="1144" w:type="dxa"/>
            <w:shd w:val="clear" w:color="auto" w:fill="auto"/>
          </w:tcPr>
          <w:p w14:paraId="38643F79"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1739,6</w:t>
            </w:r>
          </w:p>
        </w:tc>
        <w:tc>
          <w:tcPr>
            <w:tcW w:w="2217" w:type="dxa"/>
            <w:shd w:val="clear" w:color="auto" w:fill="auto"/>
          </w:tcPr>
          <w:p w14:paraId="78E3E085"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78:31:0001189:3062</w:t>
            </w:r>
          </w:p>
        </w:tc>
      </w:tr>
      <w:tr w:rsidR="00966FEE" w:rsidRPr="00966FEE" w14:paraId="6EF6AA8C" w14:textId="77777777">
        <w:trPr>
          <w:trHeight w:val="630"/>
        </w:trPr>
        <w:tc>
          <w:tcPr>
            <w:tcW w:w="567" w:type="dxa"/>
            <w:shd w:val="clear" w:color="auto" w:fill="auto"/>
          </w:tcPr>
          <w:p w14:paraId="1E3512D5" w14:textId="77777777" w:rsidR="000E541A" w:rsidRPr="00966FEE" w:rsidRDefault="000E541A" w:rsidP="002D2DB9">
            <w:pPr>
              <w:pStyle w:val="affa"/>
              <w:keepNext/>
              <w:keepLines/>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752026AE"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Нежилое помещение 9-Н</w:t>
            </w:r>
          </w:p>
        </w:tc>
        <w:tc>
          <w:tcPr>
            <w:tcW w:w="3685" w:type="dxa"/>
            <w:shd w:val="clear" w:color="auto" w:fill="auto"/>
          </w:tcPr>
          <w:p w14:paraId="6D78CEFA"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Санкт-Петербург, пр. Невский, д.113/4, лит. А, помещение 9Н</w:t>
            </w:r>
          </w:p>
        </w:tc>
        <w:tc>
          <w:tcPr>
            <w:tcW w:w="1144" w:type="dxa"/>
            <w:shd w:val="clear" w:color="auto" w:fill="auto"/>
          </w:tcPr>
          <w:p w14:paraId="4EA95111"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16,1</w:t>
            </w:r>
          </w:p>
        </w:tc>
        <w:tc>
          <w:tcPr>
            <w:tcW w:w="2217" w:type="dxa"/>
            <w:shd w:val="clear" w:color="auto" w:fill="auto"/>
          </w:tcPr>
          <w:p w14:paraId="5097E9F1"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78:31:0001498:2261</w:t>
            </w:r>
          </w:p>
        </w:tc>
      </w:tr>
      <w:tr w:rsidR="00966FEE" w:rsidRPr="00966FEE" w14:paraId="35E04293" w14:textId="77777777">
        <w:trPr>
          <w:trHeight w:val="630"/>
        </w:trPr>
        <w:tc>
          <w:tcPr>
            <w:tcW w:w="567" w:type="dxa"/>
            <w:shd w:val="clear" w:color="auto" w:fill="auto"/>
          </w:tcPr>
          <w:p w14:paraId="07F9C190" w14:textId="77777777" w:rsidR="000E541A" w:rsidRPr="00966FEE" w:rsidRDefault="000E541A" w:rsidP="002D2DB9">
            <w:pPr>
              <w:pStyle w:val="affa"/>
              <w:keepNext/>
              <w:keepLines/>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138358CE"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Офис (помещения нежилые 2-Н,10-Н,11-Н,12-Н,13-Н,14-</w:t>
            </w:r>
            <w:proofErr w:type="gramStart"/>
            <w:r w:rsidRPr="00966FEE">
              <w:rPr>
                <w:rFonts w:ascii="Times New Roman" w:eastAsia="Times New Roman" w:hAnsi="Times New Roman" w:cs="Times New Roman"/>
                <w:color w:val="000000" w:themeColor="text1"/>
                <w:sz w:val="24"/>
                <w:szCs w:val="24"/>
                <w:lang w:eastAsia="ru-RU"/>
              </w:rPr>
              <w:t>Н,Л</w:t>
            </w:r>
            <w:proofErr w:type="gramEnd"/>
            <w:r w:rsidRPr="00966FEE">
              <w:rPr>
                <w:rFonts w:ascii="Times New Roman" w:eastAsia="Times New Roman" w:hAnsi="Times New Roman" w:cs="Times New Roman"/>
                <w:color w:val="000000" w:themeColor="text1"/>
                <w:sz w:val="24"/>
                <w:szCs w:val="24"/>
                <w:lang w:eastAsia="ru-RU"/>
              </w:rPr>
              <w:t>-8)</w:t>
            </w:r>
          </w:p>
        </w:tc>
        <w:tc>
          <w:tcPr>
            <w:tcW w:w="3685" w:type="dxa"/>
            <w:shd w:val="clear" w:color="auto" w:fill="auto"/>
          </w:tcPr>
          <w:p w14:paraId="30F27FBF"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Санкт-Петербург, Невский пр., д. 113/4</w:t>
            </w:r>
          </w:p>
        </w:tc>
        <w:tc>
          <w:tcPr>
            <w:tcW w:w="1144" w:type="dxa"/>
            <w:shd w:val="clear" w:color="auto" w:fill="auto"/>
          </w:tcPr>
          <w:p w14:paraId="621BA2F8"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915,6</w:t>
            </w:r>
          </w:p>
        </w:tc>
        <w:tc>
          <w:tcPr>
            <w:tcW w:w="2217" w:type="dxa"/>
            <w:shd w:val="clear" w:color="auto" w:fill="auto"/>
          </w:tcPr>
          <w:p w14:paraId="5947E31A"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78:31:0001498:2245</w:t>
            </w:r>
          </w:p>
        </w:tc>
      </w:tr>
      <w:tr w:rsidR="00966FEE" w:rsidRPr="00966FEE" w14:paraId="57580EE8" w14:textId="77777777">
        <w:trPr>
          <w:trHeight w:val="630"/>
        </w:trPr>
        <w:tc>
          <w:tcPr>
            <w:tcW w:w="567" w:type="dxa"/>
            <w:shd w:val="clear" w:color="auto" w:fill="auto"/>
          </w:tcPr>
          <w:p w14:paraId="7766CAFB" w14:textId="77777777" w:rsidR="000E541A" w:rsidRPr="00966FEE" w:rsidRDefault="000E541A" w:rsidP="002D2DB9">
            <w:pPr>
              <w:pStyle w:val="affa"/>
              <w:keepNext/>
              <w:keepLines/>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3D85E742"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Нежилое здание (помещения высотой до 3 м)</w:t>
            </w:r>
          </w:p>
        </w:tc>
        <w:tc>
          <w:tcPr>
            <w:tcW w:w="3685" w:type="dxa"/>
            <w:shd w:val="clear" w:color="auto" w:fill="auto"/>
          </w:tcPr>
          <w:p w14:paraId="5505B45B"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Санкт-Петербург, пр. Рижский, д.16, лит. А</w:t>
            </w:r>
          </w:p>
        </w:tc>
        <w:tc>
          <w:tcPr>
            <w:tcW w:w="1144" w:type="dxa"/>
            <w:shd w:val="clear" w:color="auto" w:fill="auto"/>
          </w:tcPr>
          <w:p w14:paraId="56E4D7AE"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2400,2</w:t>
            </w:r>
          </w:p>
        </w:tc>
        <w:tc>
          <w:tcPr>
            <w:tcW w:w="2217" w:type="dxa"/>
            <w:shd w:val="clear" w:color="auto" w:fill="auto"/>
          </w:tcPr>
          <w:p w14:paraId="24331923" w14:textId="77777777" w:rsidR="000E541A" w:rsidRPr="00966FEE" w:rsidRDefault="00E5408B" w:rsidP="002D2DB9">
            <w:pPr>
              <w:keepNext/>
              <w:keepLines/>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78:32:0001652:1425</w:t>
            </w:r>
          </w:p>
        </w:tc>
      </w:tr>
      <w:tr w:rsidR="00966FEE" w:rsidRPr="00966FEE" w14:paraId="0711DBF2" w14:textId="77777777">
        <w:trPr>
          <w:trHeight w:val="630"/>
        </w:trPr>
        <w:tc>
          <w:tcPr>
            <w:tcW w:w="567" w:type="dxa"/>
            <w:shd w:val="clear" w:color="auto" w:fill="auto"/>
          </w:tcPr>
          <w:p w14:paraId="6840C726" w14:textId="77777777" w:rsidR="000E541A" w:rsidRPr="00966FEE" w:rsidRDefault="000E541A" w:rsidP="00271EA0">
            <w:pPr>
              <w:pStyle w:val="affa"/>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1824FA1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Здание Правительства Ленинградской области</w:t>
            </w:r>
          </w:p>
        </w:tc>
        <w:tc>
          <w:tcPr>
            <w:tcW w:w="3685" w:type="dxa"/>
            <w:shd w:val="clear" w:color="auto" w:fill="auto"/>
          </w:tcPr>
          <w:p w14:paraId="5D9AEC7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Санкт-Петербург, пр. Суворовский, д.67, лит. А</w:t>
            </w:r>
          </w:p>
        </w:tc>
        <w:tc>
          <w:tcPr>
            <w:tcW w:w="1144" w:type="dxa"/>
            <w:shd w:val="clear" w:color="auto" w:fill="auto"/>
          </w:tcPr>
          <w:p w14:paraId="1B6D8BB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15082</w:t>
            </w:r>
          </w:p>
        </w:tc>
        <w:tc>
          <w:tcPr>
            <w:tcW w:w="2217" w:type="dxa"/>
            <w:shd w:val="clear" w:color="auto" w:fill="auto"/>
          </w:tcPr>
          <w:p w14:paraId="549584B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78:31:0111601:1009</w:t>
            </w:r>
          </w:p>
        </w:tc>
      </w:tr>
      <w:tr w:rsidR="00966FEE" w:rsidRPr="00966FEE" w14:paraId="0E55676C" w14:textId="77777777">
        <w:trPr>
          <w:trHeight w:val="630"/>
        </w:trPr>
        <w:tc>
          <w:tcPr>
            <w:tcW w:w="567" w:type="dxa"/>
            <w:shd w:val="clear" w:color="auto" w:fill="auto"/>
          </w:tcPr>
          <w:p w14:paraId="532F7681" w14:textId="77777777" w:rsidR="000E541A" w:rsidRPr="00966FEE" w:rsidRDefault="000E541A" w:rsidP="00271EA0">
            <w:pPr>
              <w:pStyle w:val="affa"/>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5EE2176A"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Здание комитета по труду и социальной защите населения</w:t>
            </w:r>
          </w:p>
        </w:tc>
        <w:tc>
          <w:tcPr>
            <w:tcW w:w="3685" w:type="dxa"/>
            <w:shd w:val="clear" w:color="auto" w:fill="auto"/>
          </w:tcPr>
          <w:p w14:paraId="22A9349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Санкт-Петербург, ул. Замшина, д.6, лит. А</w:t>
            </w:r>
          </w:p>
        </w:tc>
        <w:tc>
          <w:tcPr>
            <w:tcW w:w="1144" w:type="dxa"/>
            <w:shd w:val="clear" w:color="auto" w:fill="auto"/>
          </w:tcPr>
          <w:p w14:paraId="5052909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3645,3</w:t>
            </w:r>
          </w:p>
        </w:tc>
        <w:tc>
          <w:tcPr>
            <w:tcW w:w="2217" w:type="dxa"/>
            <w:shd w:val="clear" w:color="auto" w:fill="auto"/>
          </w:tcPr>
          <w:p w14:paraId="0A80E81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78:10:0005163:1031</w:t>
            </w:r>
          </w:p>
        </w:tc>
      </w:tr>
      <w:tr w:rsidR="00966FEE" w:rsidRPr="00966FEE" w14:paraId="75F822ED" w14:textId="77777777">
        <w:trPr>
          <w:trHeight w:val="630"/>
        </w:trPr>
        <w:tc>
          <w:tcPr>
            <w:tcW w:w="567" w:type="dxa"/>
            <w:shd w:val="clear" w:color="auto" w:fill="auto"/>
          </w:tcPr>
          <w:p w14:paraId="7D6D4743" w14:textId="77777777" w:rsidR="000E541A" w:rsidRPr="00966FEE" w:rsidRDefault="000E541A" w:rsidP="00271EA0">
            <w:pPr>
              <w:pStyle w:val="affa"/>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6453DBE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Административное (учрежденческое) здание</w:t>
            </w:r>
          </w:p>
        </w:tc>
        <w:tc>
          <w:tcPr>
            <w:tcW w:w="3685" w:type="dxa"/>
            <w:shd w:val="clear" w:color="auto" w:fill="auto"/>
          </w:tcPr>
          <w:p w14:paraId="00285C2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Санкт-Петербург, ул. Некрасова, д. 14</w:t>
            </w:r>
          </w:p>
        </w:tc>
        <w:tc>
          <w:tcPr>
            <w:tcW w:w="1144" w:type="dxa"/>
            <w:shd w:val="clear" w:color="auto" w:fill="auto"/>
          </w:tcPr>
          <w:p w14:paraId="2764FEB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2417,5</w:t>
            </w:r>
          </w:p>
        </w:tc>
        <w:tc>
          <w:tcPr>
            <w:tcW w:w="2217" w:type="dxa"/>
            <w:shd w:val="clear" w:color="auto" w:fill="auto"/>
          </w:tcPr>
          <w:p w14:paraId="688CA08D"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78:31:0001280:2016</w:t>
            </w:r>
          </w:p>
        </w:tc>
      </w:tr>
      <w:tr w:rsidR="00966FEE" w:rsidRPr="00966FEE" w14:paraId="187E5466" w14:textId="77777777">
        <w:trPr>
          <w:trHeight w:val="630"/>
        </w:trPr>
        <w:tc>
          <w:tcPr>
            <w:tcW w:w="567" w:type="dxa"/>
            <w:shd w:val="clear" w:color="auto" w:fill="auto"/>
          </w:tcPr>
          <w:p w14:paraId="4B60D8E8" w14:textId="77777777" w:rsidR="000E541A" w:rsidRPr="00966FEE" w:rsidRDefault="000E541A" w:rsidP="00271EA0">
            <w:pPr>
              <w:pStyle w:val="affa"/>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5D6E0B0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Нежилое здание (+лит Д, лит С)</w:t>
            </w:r>
          </w:p>
        </w:tc>
        <w:tc>
          <w:tcPr>
            <w:tcW w:w="3685" w:type="dxa"/>
            <w:shd w:val="clear" w:color="auto" w:fill="auto"/>
          </w:tcPr>
          <w:p w14:paraId="61AA081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Санкт-Петербург, ул. Смольного, д. 3, лит. A</w:t>
            </w:r>
          </w:p>
        </w:tc>
        <w:tc>
          <w:tcPr>
            <w:tcW w:w="1144" w:type="dxa"/>
            <w:shd w:val="clear" w:color="auto" w:fill="auto"/>
          </w:tcPr>
          <w:p w14:paraId="5304966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20927</w:t>
            </w:r>
          </w:p>
        </w:tc>
        <w:tc>
          <w:tcPr>
            <w:tcW w:w="2217" w:type="dxa"/>
            <w:shd w:val="clear" w:color="auto" w:fill="auto"/>
          </w:tcPr>
          <w:p w14:paraId="720A843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78:31:0103101:3009</w:t>
            </w:r>
          </w:p>
        </w:tc>
      </w:tr>
      <w:tr w:rsidR="00966FEE" w:rsidRPr="00966FEE" w14:paraId="17E898A0" w14:textId="77777777">
        <w:trPr>
          <w:trHeight w:val="630"/>
        </w:trPr>
        <w:tc>
          <w:tcPr>
            <w:tcW w:w="567" w:type="dxa"/>
            <w:shd w:val="clear" w:color="auto" w:fill="auto"/>
          </w:tcPr>
          <w:p w14:paraId="417885A0" w14:textId="77777777" w:rsidR="000E541A" w:rsidRPr="00966FEE" w:rsidRDefault="000E541A" w:rsidP="00271EA0">
            <w:pPr>
              <w:pStyle w:val="affa"/>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47AB2A4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Нежилое здание</w:t>
            </w:r>
          </w:p>
        </w:tc>
        <w:tc>
          <w:tcPr>
            <w:tcW w:w="3685" w:type="dxa"/>
            <w:shd w:val="clear" w:color="auto" w:fill="auto"/>
          </w:tcPr>
          <w:p w14:paraId="0C82003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Санкт-Петербург, ул. Смольного, д. 3, лит. В</w:t>
            </w:r>
          </w:p>
        </w:tc>
        <w:tc>
          <w:tcPr>
            <w:tcW w:w="1144" w:type="dxa"/>
            <w:shd w:val="clear" w:color="auto" w:fill="auto"/>
          </w:tcPr>
          <w:p w14:paraId="724F4C0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81,1</w:t>
            </w:r>
          </w:p>
        </w:tc>
        <w:tc>
          <w:tcPr>
            <w:tcW w:w="2217" w:type="dxa"/>
            <w:shd w:val="clear" w:color="auto" w:fill="auto"/>
          </w:tcPr>
          <w:p w14:paraId="67252AD2"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78:31:0103101:3011</w:t>
            </w:r>
          </w:p>
        </w:tc>
      </w:tr>
      <w:tr w:rsidR="00966FEE" w:rsidRPr="00966FEE" w14:paraId="13E658E3" w14:textId="77777777">
        <w:trPr>
          <w:trHeight w:val="450"/>
        </w:trPr>
        <w:tc>
          <w:tcPr>
            <w:tcW w:w="567" w:type="dxa"/>
            <w:shd w:val="clear" w:color="auto" w:fill="auto"/>
          </w:tcPr>
          <w:p w14:paraId="5133FFE6" w14:textId="77777777" w:rsidR="000E541A" w:rsidRPr="00966FEE" w:rsidRDefault="000E541A" w:rsidP="00271EA0">
            <w:pPr>
              <w:pStyle w:val="affa"/>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52ED093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Нежилое помещение</w:t>
            </w:r>
          </w:p>
        </w:tc>
        <w:tc>
          <w:tcPr>
            <w:tcW w:w="3685" w:type="dxa"/>
            <w:shd w:val="clear" w:color="auto" w:fill="auto"/>
          </w:tcPr>
          <w:p w14:paraId="6A87B46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Санкт-Петербург, ул. Торжковская, д. 4, лит. А, помещение 1-Н</w:t>
            </w:r>
          </w:p>
        </w:tc>
        <w:tc>
          <w:tcPr>
            <w:tcW w:w="1144" w:type="dxa"/>
            <w:shd w:val="clear" w:color="auto" w:fill="auto"/>
          </w:tcPr>
          <w:p w14:paraId="7320FEC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8857,4</w:t>
            </w:r>
          </w:p>
        </w:tc>
        <w:tc>
          <w:tcPr>
            <w:tcW w:w="2217" w:type="dxa"/>
            <w:shd w:val="clear" w:color="auto" w:fill="auto"/>
          </w:tcPr>
          <w:p w14:paraId="53DB01F1"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78:34:0004001:2858</w:t>
            </w:r>
          </w:p>
        </w:tc>
      </w:tr>
      <w:tr w:rsidR="00966FEE" w:rsidRPr="00966FEE" w14:paraId="22B38F48" w14:textId="77777777">
        <w:trPr>
          <w:trHeight w:val="630"/>
        </w:trPr>
        <w:tc>
          <w:tcPr>
            <w:tcW w:w="567" w:type="dxa"/>
            <w:shd w:val="clear" w:color="auto" w:fill="auto"/>
          </w:tcPr>
          <w:p w14:paraId="06ECCA3F" w14:textId="77777777" w:rsidR="000E541A" w:rsidRPr="00966FEE" w:rsidRDefault="000E541A" w:rsidP="00271EA0">
            <w:pPr>
              <w:pStyle w:val="affa"/>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451774D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Нежилое здание</w:t>
            </w:r>
          </w:p>
        </w:tc>
        <w:tc>
          <w:tcPr>
            <w:tcW w:w="3685" w:type="dxa"/>
            <w:shd w:val="clear" w:color="auto" w:fill="auto"/>
          </w:tcPr>
          <w:p w14:paraId="2FE9CDB8"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Санкт-Петербург, ул. Трефолева, д. 34, лит. А</w:t>
            </w:r>
          </w:p>
        </w:tc>
        <w:tc>
          <w:tcPr>
            <w:tcW w:w="1144" w:type="dxa"/>
            <w:shd w:val="clear" w:color="auto" w:fill="auto"/>
          </w:tcPr>
          <w:p w14:paraId="3785EA7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604</w:t>
            </w:r>
          </w:p>
        </w:tc>
        <w:tc>
          <w:tcPr>
            <w:tcW w:w="2217" w:type="dxa"/>
            <w:shd w:val="clear" w:color="auto" w:fill="auto"/>
          </w:tcPr>
          <w:p w14:paraId="278133F9"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78:15:0008039:1003</w:t>
            </w:r>
          </w:p>
        </w:tc>
      </w:tr>
      <w:tr w:rsidR="00966FEE" w:rsidRPr="00966FEE" w14:paraId="51A92679" w14:textId="77777777">
        <w:trPr>
          <w:trHeight w:val="630"/>
        </w:trPr>
        <w:tc>
          <w:tcPr>
            <w:tcW w:w="567" w:type="dxa"/>
            <w:shd w:val="clear" w:color="auto" w:fill="auto"/>
          </w:tcPr>
          <w:p w14:paraId="5D8C7CFE" w14:textId="77777777" w:rsidR="000E541A" w:rsidRPr="00966FEE" w:rsidRDefault="000E541A" w:rsidP="00271EA0">
            <w:pPr>
              <w:pStyle w:val="affa"/>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71A4132F"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Нежилое помещение</w:t>
            </w:r>
          </w:p>
        </w:tc>
        <w:tc>
          <w:tcPr>
            <w:tcW w:w="3685" w:type="dxa"/>
            <w:shd w:val="clear" w:color="auto" w:fill="auto"/>
          </w:tcPr>
          <w:p w14:paraId="3E80D607"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Санкт-Петербург, Невский пр., </w:t>
            </w:r>
            <w:r w:rsidRPr="00966FEE">
              <w:rPr>
                <w:rFonts w:ascii="Times New Roman" w:eastAsia="Times New Roman" w:hAnsi="Times New Roman" w:cs="Times New Roman"/>
                <w:color w:val="000000" w:themeColor="text1"/>
                <w:sz w:val="24"/>
                <w:szCs w:val="24"/>
                <w:lang w:eastAsia="ru-RU"/>
              </w:rPr>
              <w:br/>
              <w:t>д. 113/4, лит. А, помещение 16-Н</w:t>
            </w:r>
          </w:p>
        </w:tc>
        <w:tc>
          <w:tcPr>
            <w:tcW w:w="1144" w:type="dxa"/>
            <w:shd w:val="clear" w:color="auto" w:fill="auto"/>
          </w:tcPr>
          <w:p w14:paraId="6F9FB05E"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47,7</w:t>
            </w:r>
          </w:p>
        </w:tc>
        <w:tc>
          <w:tcPr>
            <w:tcW w:w="2217" w:type="dxa"/>
            <w:shd w:val="clear" w:color="auto" w:fill="auto"/>
          </w:tcPr>
          <w:p w14:paraId="5C3E009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78:31:0001498:2312</w:t>
            </w:r>
          </w:p>
        </w:tc>
      </w:tr>
      <w:tr w:rsidR="00966FEE" w:rsidRPr="00966FEE" w14:paraId="086EF606" w14:textId="77777777">
        <w:trPr>
          <w:trHeight w:val="630"/>
        </w:trPr>
        <w:tc>
          <w:tcPr>
            <w:tcW w:w="567" w:type="dxa"/>
            <w:shd w:val="clear" w:color="auto" w:fill="auto"/>
          </w:tcPr>
          <w:p w14:paraId="6135E1B2" w14:textId="77777777" w:rsidR="000E541A" w:rsidRPr="00966FEE" w:rsidRDefault="000E541A" w:rsidP="00271EA0">
            <w:pPr>
              <w:pStyle w:val="affa"/>
              <w:numPr>
                <w:ilvl w:val="0"/>
                <w:numId w:val="102"/>
              </w:numPr>
              <w:rPr>
                <w:rFonts w:ascii="Times New Roman" w:eastAsia="Times New Roman" w:hAnsi="Times New Roman"/>
                <w:color w:val="000000" w:themeColor="text1"/>
                <w:lang w:eastAsia="ru-RU"/>
              </w:rPr>
            </w:pPr>
          </w:p>
        </w:tc>
        <w:tc>
          <w:tcPr>
            <w:tcW w:w="2552" w:type="dxa"/>
            <w:shd w:val="clear" w:color="auto" w:fill="auto"/>
          </w:tcPr>
          <w:p w14:paraId="6B205F86"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Нежилое помещение</w:t>
            </w:r>
          </w:p>
        </w:tc>
        <w:tc>
          <w:tcPr>
            <w:tcW w:w="3685" w:type="dxa"/>
            <w:shd w:val="clear" w:color="auto" w:fill="auto"/>
          </w:tcPr>
          <w:p w14:paraId="53FD8D2B"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Санкт-Петербург, Ярославская ул., д. 4, лит. А, помещения 13-Н,14-Н,16-Н,17-Н,18-Н,19-Н,20-Н,21-Н,22-Н,23-Н,24-Н,25-Н,26-Н,27-Н</w:t>
            </w:r>
          </w:p>
        </w:tc>
        <w:tc>
          <w:tcPr>
            <w:tcW w:w="1144" w:type="dxa"/>
            <w:shd w:val="clear" w:color="auto" w:fill="auto"/>
          </w:tcPr>
          <w:p w14:paraId="411D7D44"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969,7</w:t>
            </w:r>
          </w:p>
        </w:tc>
        <w:tc>
          <w:tcPr>
            <w:tcW w:w="2217" w:type="dxa"/>
            <w:shd w:val="clear" w:color="auto" w:fill="auto"/>
          </w:tcPr>
          <w:p w14:paraId="235B80F5" w14:textId="77777777" w:rsidR="000E541A" w:rsidRPr="00966FEE" w:rsidRDefault="00E5408B">
            <w:pPr>
              <w:spacing w:after="0" w:line="240" w:lineRule="auto"/>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78:31:0111601:1040</w:t>
            </w:r>
          </w:p>
        </w:tc>
      </w:tr>
    </w:tbl>
    <w:p w14:paraId="23E0EE71" w14:textId="77777777" w:rsidR="000E541A" w:rsidRPr="00966FEE" w:rsidRDefault="00E5408B">
      <w:pPr>
        <w:pStyle w:val="a1"/>
        <w:rPr>
          <w:color w:val="000000" w:themeColor="text1"/>
        </w:rPr>
      </w:pPr>
      <w:r w:rsidRPr="00966FEE">
        <w:rPr>
          <w:color w:val="000000" w:themeColor="text1"/>
        </w:rPr>
        <w:t>Архивное управление Ленинградской области является органом исполнительной власти Ленинградской области, осуществляющим государственное управление и реализацию полномочий Ленинградской области в области архивного дела. Подведомственное Архивному управлению Ленинградской области Государственное казенное учреждение «Ленинградский областной государственный архив в г. Выборге» (ГКУ «ЛОГАВ») расположено в г. Выборг Выборгского муниципального района по адресам: ул. Штурма, д. 1 и ул. Данилова, д. 1а.</w:t>
      </w:r>
    </w:p>
    <w:p w14:paraId="0728299D" w14:textId="5131FFCF" w:rsidR="000E541A" w:rsidRPr="00966FEE" w:rsidRDefault="00E5408B">
      <w:pPr>
        <w:pStyle w:val="a1"/>
        <w:rPr>
          <w:color w:val="000000" w:themeColor="text1"/>
        </w:rPr>
      </w:pPr>
      <w:r w:rsidRPr="00966FEE">
        <w:rPr>
          <w:color w:val="000000" w:themeColor="text1"/>
        </w:rPr>
        <w:t>В соответствии со сведениями, предоставленными государственным бюджетным учреждением Ленинградской области «Многофункциональный центр предоставления государственных и муниципальных услуг (ГБУ ЛО «МФЦ»)», структурные подразделения ГБУ ЛО «МФЦ» (филиалы, отделы и удаленные рабочие места), в целях повышения доступности и качества предоставления государственных и муниципальных услуг действуют во всех муниципальных районах и городском округе Ленинградской области (</w:t>
      </w:r>
      <w:r w:rsidR="00200201" w:rsidRPr="00966FEE">
        <w:rPr>
          <w:color w:val="000000" w:themeColor="text1"/>
        </w:rPr>
        <w:fldChar w:fldCharType="begin"/>
      </w:r>
      <w:r w:rsidR="00200201" w:rsidRPr="00966FEE">
        <w:rPr>
          <w:color w:val="000000" w:themeColor="text1"/>
        </w:rPr>
        <w:instrText xml:space="preserve"> REF _Ref187418593 \h </w:instrText>
      </w:r>
      <w:r w:rsidR="004A59D1" w:rsidRPr="00966FEE">
        <w:rPr>
          <w:color w:val="000000" w:themeColor="text1"/>
        </w:rPr>
        <w:instrText xml:space="preserve"> \* MERGEFORMAT </w:instrText>
      </w:r>
      <w:r w:rsidR="00200201" w:rsidRPr="00966FEE">
        <w:rPr>
          <w:color w:val="000000" w:themeColor="text1"/>
        </w:rPr>
      </w:r>
      <w:r w:rsidR="00200201" w:rsidRPr="00966FEE">
        <w:rPr>
          <w:color w:val="000000" w:themeColor="text1"/>
        </w:rPr>
        <w:fldChar w:fldCharType="separate"/>
      </w:r>
      <w:r w:rsidR="00200201" w:rsidRPr="00966FEE">
        <w:rPr>
          <w:color w:val="000000" w:themeColor="text1"/>
        </w:rPr>
        <w:t xml:space="preserve">таблица </w:t>
      </w:r>
      <w:r w:rsidR="00200201" w:rsidRPr="00966FEE">
        <w:rPr>
          <w:noProof/>
          <w:color w:val="000000" w:themeColor="text1"/>
        </w:rPr>
        <w:t>37</w:t>
      </w:r>
      <w:r w:rsidR="00200201" w:rsidRPr="00966FEE">
        <w:rPr>
          <w:color w:val="000000" w:themeColor="text1"/>
        </w:rPr>
        <w:fldChar w:fldCharType="end"/>
      </w:r>
      <w:r w:rsidRPr="00966FEE">
        <w:rPr>
          <w:color w:val="000000" w:themeColor="text1"/>
        </w:rPr>
        <w:t xml:space="preserve">). </w:t>
      </w:r>
    </w:p>
    <w:p w14:paraId="1CEF1FC2" w14:textId="3C8FC1D4" w:rsidR="00200201" w:rsidRPr="00966FEE" w:rsidRDefault="00200201" w:rsidP="00200201">
      <w:pPr>
        <w:pStyle w:val="a1"/>
        <w:keepNext/>
        <w:keepLines/>
        <w:ind w:firstLine="0"/>
        <w:jc w:val="right"/>
        <w:rPr>
          <w:color w:val="000000" w:themeColor="text1"/>
        </w:rPr>
      </w:pPr>
      <w:bookmarkStart w:id="147" w:name="_Ref187418593"/>
      <w:r w:rsidRPr="00966FEE">
        <w:rPr>
          <w:color w:val="000000" w:themeColor="text1"/>
        </w:rPr>
        <w:t xml:space="preserve">Таблица </w:t>
      </w:r>
      <w:r w:rsidRPr="00966FEE">
        <w:rPr>
          <w:color w:val="000000" w:themeColor="text1"/>
        </w:rPr>
        <w:fldChar w:fldCharType="begin"/>
      </w:r>
      <w:r w:rsidRPr="00966FEE">
        <w:rPr>
          <w:color w:val="000000" w:themeColor="text1"/>
        </w:rPr>
        <w:instrText xml:space="preserve"> SEQ Таблица \* ARABIC </w:instrText>
      </w:r>
      <w:r w:rsidRPr="00966FEE">
        <w:rPr>
          <w:color w:val="000000" w:themeColor="text1"/>
        </w:rPr>
        <w:fldChar w:fldCharType="separate"/>
      </w:r>
      <w:r w:rsidRPr="00966FEE">
        <w:rPr>
          <w:noProof/>
          <w:color w:val="000000" w:themeColor="text1"/>
        </w:rPr>
        <w:t>37</w:t>
      </w:r>
      <w:r w:rsidRPr="00966FEE">
        <w:rPr>
          <w:noProof/>
          <w:color w:val="000000" w:themeColor="text1"/>
        </w:rPr>
        <w:fldChar w:fldCharType="end"/>
      </w:r>
      <w:bookmarkEnd w:id="147"/>
    </w:p>
    <w:p w14:paraId="62D6D75D" w14:textId="15E9C673" w:rsidR="00200201" w:rsidRPr="00966FEE" w:rsidRDefault="00E5408B" w:rsidP="00200201">
      <w:pPr>
        <w:pStyle w:val="a1"/>
        <w:keepNext/>
        <w:keepLines/>
        <w:ind w:firstLine="0"/>
        <w:jc w:val="center"/>
        <w:rPr>
          <w:color w:val="000000" w:themeColor="text1"/>
        </w:rPr>
      </w:pPr>
      <w:r w:rsidRPr="00966FEE">
        <w:rPr>
          <w:color w:val="000000" w:themeColor="text1"/>
        </w:rPr>
        <w:t>Количество окон обслуживания МФЦ в Ленинградской области</w:t>
      </w:r>
    </w:p>
    <w:tbl>
      <w:tblPr>
        <w:tblStyle w:val="afa"/>
        <w:tblW w:w="0" w:type="auto"/>
        <w:tblLook w:val="04A0" w:firstRow="1" w:lastRow="0" w:firstColumn="1" w:lastColumn="0" w:noHBand="0" w:noVBand="1"/>
      </w:tblPr>
      <w:tblGrid>
        <w:gridCol w:w="562"/>
        <w:gridCol w:w="5812"/>
        <w:gridCol w:w="3821"/>
      </w:tblGrid>
      <w:tr w:rsidR="000E541A" w:rsidRPr="00966FEE" w14:paraId="634940CB" w14:textId="77777777">
        <w:tc>
          <w:tcPr>
            <w:tcW w:w="562" w:type="dxa"/>
          </w:tcPr>
          <w:p w14:paraId="485B9C78" w14:textId="77777777" w:rsidR="000E541A" w:rsidRPr="00966FEE" w:rsidRDefault="00E5408B" w:rsidP="00E85670">
            <w:pPr>
              <w:pStyle w:val="a1"/>
              <w:keepNext/>
              <w:keepLines/>
              <w:ind w:firstLine="0"/>
              <w:jc w:val="center"/>
              <w:rPr>
                <w:color w:val="000000" w:themeColor="text1"/>
                <w:sz w:val="24"/>
              </w:rPr>
            </w:pPr>
            <w:r w:rsidRPr="00966FEE">
              <w:rPr>
                <w:color w:val="000000" w:themeColor="text1"/>
                <w:sz w:val="24"/>
              </w:rPr>
              <w:t>№</w:t>
            </w:r>
          </w:p>
        </w:tc>
        <w:tc>
          <w:tcPr>
            <w:tcW w:w="5812" w:type="dxa"/>
          </w:tcPr>
          <w:p w14:paraId="7D8E760A" w14:textId="77777777" w:rsidR="000E541A" w:rsidRPr="00966FEE" w:rsidRDefault="00E5408B" w:rsidP="00E85670">
            <w:pPr>
              <w:pStyle w:val="a1"/>
              <w:keepNext/>
              <w:keepLines/>
              <w:ind w:firstLine="0"/>
              <w:jc w:val="center"/>
              <w:rPr>
                <w:color w:val="000000" w:themeColor="text1"/>
                <w:sz w:val="24"/>
              </w:rPr>
            </w:pPr>
            <w:r w:rsidRPr="00966FEE">
              <w:rPr>
                <w:color w:val="000000" w:themeColor="text1"/>
                <w:sz w:val="24"/>
              </w:rPr>
              <w:t xml:space="preserve">Муниципальный район (муниципальный / </w:t>
            </w:r>
            <w:r w:rsidRPr="00966FEE">
              <w:rPr>
                <w:color w:val="000000" w:themeColor="text1"/>
                <w:sz w:val="24"/>
              </w:rPr>
              <w:br/>
              <w:t>городской округ)</w:t>
            </w:r>
          </w:p>
        </w:tc>
        <w:tc>
          <w:tcPr>
            <w:tcW w:w="3821" w:type="dxa"/>
          </w:tcPr>
          <w:p w14:paraId="5D5364A7" w14:textId="77777777" w:rsidR="000E541A" w:rsidRPr="00966FEE" w:rsidRDefault="00E5408B" w:rsidP="00E85670">
            <w:pPr>
              <w:pStyle w:val="a1"/>
              <w:keepNext/>
              <w:keepLines/>
              <w:ind w:firstLine="0"/>
              <w:jc w:val="center"/>
              <w:rPr>
                <w:color w:val="000000" w:themeColor="text1"/>
                <w:sz w:val="24"/>
              </w:rPr>
            </w:pPr>
            <w:r w:rsidRPr="00966FEE">
              <w:rPr>
                <w:color w:val="000000" w:themeColor="text1"/>
                <w:sz w:val="24"/>
              </w:rPr>
              <w:t>Количество окон</w:t>
            </w:r>
          </w:p>
        </w:tc>
      </w:tr>
    </w:tbl>
    <w:p w14:paraId="32AB9FC0" w14:textId="77777777" w:rsidR="00BF6B1A" w:rsidRPr="00966FEE" w:rsidRDefault="00BF6B1A" w:rsidP="00E85670">
      <w:pPr>
        <w:keepNext/>
        <w:keepLines/>
        <w:spacing w:after="0" w:line="240" w:lineRule="auto"/>
        <w:rPr>
          <w:color w:val="000000" w:themeColor="text1"/>
          <w:sz w:val="2"/>
          <w:szCs w:val="2"/>
        </w:rPr>
      </w:pPr>
    </w:p>
    <w:tbl>
      <w:tblPr>
        <w:tblStyle w:val="afa"/>
        <w:tblW w:w="0" w:type="auto"/>
        <w:tblLook w:val="04A0" w:firstRow="1" w:lastRow="0" w:firstColumn="1" w:lastColumn="0" w:noHBand="0" w:noVBand="1"/>
      </w:tblPr>
      <w:tblGrid>
        <w:gridCol w:w="562"/>
        <w:gridCol w:w="5812"/>
        <w:gridCol w:w="3821"/>
      </w:tblGrid>
      <w:tr w:rsidR="00966FEE" w:rsidRPr="00966FEE" w14:paraId="2020495F" w14:textId="77777777" w:rsidTr="00BF6B1A">
        <w:trPr>
          <w:tblHeader/>
        </w:trPr>
        <w:tc>
          <w:tcPr>
            <w:tcW w:w="562" w:type="dxa"/>
          </w:tcPr>
          <w:p w14:paraId="6730E6CF" w14:textId="11AB93B6" w:rsidR="00BF6B1A" w:rsidRPr="00966FEE" w:rsidRDefault="00BF6B1A" w:rsidP="00E85670">
            <w:pPr>
              <w:pStyle w:val="a1"/>
              <w:keepNext/>
              <w:keepLines/>
              <w:ind w:firstLine="0"/>
              <w:jc w:val="center"/>
              <w:rPr>
                <w:color w:val="000000" w:themeColor="text1"/>
                <w:sz w:val="24"/>
              </w:rPr>
            </w:pPr>
            <w:r w:rsidRPr="00966FEE">
              <w:rPr>
                <w:color w:val="000000" w:themeColor="text1"/>
                <w:sz w:val="24"/>
              </w:rPr>
              <w:t>1</w:t>
            </w:r>
          </w:p>
        </w:tc>
        <w:tc>
          <w:tcPr>
            <w:tcW w:w="5812" w:type="dxa"/>
          </w:tcPr>
          <w:p w14:paraId="5A137581" w14:textId="7E4E6A8E" w:rsidR="00BF6B1A" w:rsidRPr="00966FEE" w:rsidRDefault="00BF6B1A" w:rsidP="00E85670">
            <w:pPr>
              <w:pStyle w:val="a1"/>
              <w:keepNext/>
              <w:keepLines/>
              <w:ind w:firstLine="0"/>
              <w:jc w:val="center"/>
              <w:rPr>
                <w:color w:val="000000" w:themeColor="text1"/>
                <w:sz w:val="24"/>
              </w:rPr>
            </w:pPr>
            <w:r w:rsidRPr="00966FEE">
              <w:rPr>
                <w:color w:val="000000" w:themeColor="text1"/>
                <w:sz w:val="24"/>
              </w:rPr>
              <w:t>2</w:t>
            </w:r>
          </w:p>
        </w:tc>
        <w:tc>
          <w:tcPr>
            <w:tcW w:w="3821" w:type="dxa"/>
          </w:tcPr>
          <w:p w14:paraId="378FBBB1" w14:textId="215AC7B1" w:rsidR="00BF6B1A" w:rsidRPr="00966FEE" w:rsidRDefault="00BF6B1A" w:rsidP="00E85670">
            <w:pPr>
              <w:pStyle w:val="a1"/>
              <w:keepNext/>
              <w:keepLines/>
              <w:ind w:firstLine="0"/>
              <w:jc w:val="center"/>
              <w:rPr>
                <w:color w:val="000000" w:themeColor="text1"/>
                <w:sz w:val="24"/>
              </w:rPr>
            </w:pPr>
            <w:r w:rsidRPr="00966FEE">
              <w:rPr>
                <w:color w:val="000000" w:themeColor="text1"/>
                <w:sz w:val="24"/>
              </w:rPr>
              <w:t>3</w:t>
            </w:r>
          </w:p>
        </w:tc>
      </w:tr>
      <w:tr w:rsidR="00966FEE" w:rsidRPr="00966FEE" w14:paraId="63827358" w14:textId="77777777">
        <w:tc>
          <w:tcPr>
            <w:tcW w:w="562" w:type="dxa"/>
          </w:tcPr>
          <w:p w14:paraId="0C479BB1" w14:textId="77777777" w:rsidR="000E541A" w:rsidRPr="00966FEE" w:rsidRDefault="000E541A" w:rsidP="00271EA0">
            <w:pPr>
              <w:pStyle w:val="a1"/>
              <w:keepNext/>
              <w:keepLines/>
              <w:numPr>
                <w:ilvl w:val="0"/>
                <w:numId w:val="103"/>
              </w:numPr>
              <w:jc w:val="left"/>
              <w:rPr>
                <w:color w:val="000000" w:themeColor="text1"/>
                <w:sz w:val="24"/>
              </w:rPr>
            </w:pPr>
          </w:p>
        </w:tc>
        <w:tc>
          <w:tcPr>
            <w:tcW w:w="5812" w:type="dxa"/>
          </w:tcPr>
          <w:p w14:paraId="322C9704" w14:textId="77777777" w:rsidR="000E541A" w:rsidRPr="00966FEE" w:rsidRDefault="00E5408B" w:rsidP="00E85670">
            <w:pPr>
              <w:pStyle w:val="a1"/>
              <w:keepNext/>
              <w:keepLines/>
              <w:ind w:firstLine="0"/>
              <w:jc w:val="left"/>
              <w:rPr>
                <w:color w:val="000000" w:themeColor="text1"/>
                <w:sz w:val="24"/>
              </w:rPr>
            </w:pPr>
            <w:r w:rsidRPr="00966FEE">
              <w:rPr>
                <w:color w:val="000000" w:themeColor="text1"/>
                <w:sz w:val="24"/>
              </w:rPr>
              <w:t>Бокситогорский муниципальный район</w:t>
            </w:r>
          </w:p>
        </w:tc>
        <w:tc>
          <w:tcPr>
            <w:tcW w:w="3821" w:type="dxa"/>
          </w:tcPr>
          <w:p w14:paraId="73AA3364" w14:textId="77777777" w:rsidR="000E541A" w:rsidRPr="00966FEE" w:rsidRDefault="00E5408B" w:rsidP="00E85670">
            <w:pPr>
              <w:pStyle w:val="a1"/>
              <w:keepNext/>
              <w:keepLines/>
              <w:ind w:firstLine="0"/>
              <w:jc w:val="center"/>
              <w:rPr>
                <w:color w:val="000000" w:themeColor="text1"/>
                <w:sz w:val="24"/>
              </w:rPr>
            </w:pPr>
            <w:r w:rsidRPr="00966FEE">
              <w:rPr>
                <w:color w:val="000000" w:themeColor="text1"/>
                <w:sz w:val="24"/>
              </w:rPr>
              <w:t>12</w:t>
            </w:r>
          </w:p>
        </w:tc>
      </w:tr>
      <w:tr w:rsidR="00966FEE" w:rsidRPr="00966FEE" w14:paraId="4164013B" w14:textId="77777777">
        <w:tc>
          <w:tcPr>
            <w:tcW w:w="562" w:type="dxa"/>
          </w:tcPr>
          <w:p w14:paraId="1E8FE617" w14:textId="77777777" w:rsidR="000E541A" w:rsidRPr="00966FEE" w:rsidRDefault="000E541A" w:rsidP="00271EA0">
            <w:pPr>
              <w:pStyle w:val="a1"/>
              <w:keepNext/>
              <w:keepLines/>
              <w:numPr>
                <w:ilvl w:val="0"/>
                <w:numId w:val="103"/>
              </w:numPr>
              <w:jc w:val="left"/>
              <w:rPr>
                <w:color w:val="000000" w:themeColor="text1"/>
                <w:sz w:val="24"/>
              </w:rPr>
            </w:pPr>
          </w:p>
        </w:tc>
        <w:tc>
          <w:tcPr>
            <w:tcW w:w="5812" w:type="dxa"/>
          </w:tcPr>
          <w:p w14:paraId="117AC225" w14:textId="77777777" w:rsidR="000E541A" w:rsidRPr="00966FEE" w:rsidRDefault="00E5408B" w:rsidP="00E85670">
            <w:pPr>
              <w:pStyle w:val="a1"/>
              <w:keepNext/>
              <w:keepLines/>
              <w:ind w:firstLine="0"/>
              <w:jc w:val="left"/>
              <w:rPr>
                <w:color w:val="000000" w:themeColor="text1"/>
                <w:sz w:val="24"/>
              </w:rPr>
            </w:pPr>
            <w:r w:rsidRPr="00966FEE">
              <w:rPr>
                <w:color w:val="000000" w:themeColor="text1"/>
                <w:sz w:val="24"/>
              </w:rPr>
              <w:t>Волосовский муниципальный район</w:t>
            </w:r>
          </w:p>
        </w:tc>
        <w:tc>
          <w:tcPr>
            <w:tcW w:w="3821" w:type="dxa"/>
          </w:tcPr>
          <w:p w14:paraId="2D76CB5A" w14:textId="77777777" w:rsidR="000E541A" w:rsidRPr="00966FEE" w:rsidRDefault="00E5408B" w:rsidP="00E85670">
            <w:pPr>
              <w:pStyle w:val="a1"/>
              <w:keepNext/>
              <w:keepLines/>
              <w:ind w:firstLine="0"/>
              <w:jc w:val="center"/>
              <w:rPr>
                <w:color w:val="000000" w:themeColor="text1"/>
                <w:sz w:val="24"/>
              </w:rPr>
            </w:pPr>
            <w:r w:rsidRPr="00966FEE">
              <w:rPr>
                <w:color w:val="000000" w:themeColor="text1"/>
                <w:sz w:val="24"/>
              </w:rPr>
              <w:t>26</w:t>
            </w:r>
          </w:p>
        </w:tc>
      </w:tr>
      <w:tr w:rsidR="00966FEE" w:rsidRPr="00966FEE" w14:paraId="1110058D" w14:textId="77777777">
        <w:tc>
          <w:tcPr>
            <w:tcW w:w="562" w:type="dxa"/>
          </w:tcPr>
          <w:p w14:paraId="348FFD7D" w14:textId="77777777" w:rsidR="000E541A" w:rsidRPr="00966FEE" w:rsidRDefault="000E541A" w:rsidP="00271EA0">
            <w:pPr>
              <w:pStyle w:val="a1"/>
              <w:keepNext/>
              <w:keepLines/>
              <w:numPr>
                <w:ilvl w:val="0"/>
                <w:numId w:val="103"/>
              </w:numPr>
              <w:jc w:val="left"/>
              <w:rPr>
                <w:color w:val="000000" w:themeColor="text1"/>
                <w:sz w:val="24"/>
              </w:rPr>
            </w:pPr>
          </w:p>
        </w:tc>
        <w:tc>
          <w:tcPr>
            <w:tcW w:w="5812" w:type="dxa"/>
          </w:tcPr>
          <w:p w14:paraId="12FC8213" w14:textId="77777777" w:rsidR="000E541A" w:rsidRPr="00966FEE" w:rsidRDefault="00E5408B" w:rsidP="00E85670">
            <w:pPr>
              <w:pStyle w:val="a1"/>
              <w:keepNext/>
              <w:keepLines/>
              <w:ind w:firstLine="0"/>
              <w:jc w:val="left"/>
              <w:rPr>
                <w:color w:val="000000" w:themeColor="text1"/>
                <w:sz w:val="24"/>
              </w:rPr>
            </w:pPr>
            <w:r w:rsidRPr="00966FEE">
              <w:rPr>
                <w:color w:val="000000" w:themeColor="text1"/>
                <w:sz w:val="24"/>
              </w:rPr>
              <w:t>Волховский муниципальный район</w:t>
            </w:r>
          </w:p>
        </w:tc>
        <w:tc>
          <w:tcPr>
            <w:tcW w:w="3821" w:type="dxa"/>
          </w:tcPr>
          <w:p w14:paraId="7C16C853" w14:textId="77777777" w:rsidR="000E541A" w:rsidRPr="00966FEE" w:rsidRDefault="00E5408B" w:rsidP="00E85670">
            <w:pPr>
              <w:pStyle w:val="a1"/>
              <w:keepNext/>
              <w:keepLines/>
              <w:ind w:firstLine="0"/>
              <w:jc w:val="center"/>
              <w:rPr>
                <w:color w:val="000000" w:themeColor="text1"/>
                <w:sz w:val="24"/>
              </w:rPr>
            </w:pPr>
            <w:r w:rsidRPr="00966FEE">
              <w:rPr>
                <w:color w:val="000000" w:themeColor="text1"/>
                <w:sz w:val="24"/>
              </w:rPr>
              <w:t>23</w:t>
            </w:r>
          </w:p>
        </w:tc>
      </w:tr>
      <w:tr w:rsidR="00966FEE" w:rsidRPr="00966FEE" w14:paraId="4971A473" w14:textId="77777777">
        <w:tc>
          <w:tcPr>
            <w:tcW w:w="562" w:type="dxa"/>
          </w:tcPr>
          <w:p w14:paraId="2EB1AD31" w14:textId="77777777" w:rsidR="000E541A" w:rsidRPr="00966FEE" w:rsidRDefault="000E541A" w:rsidP="00271EA0">
            <w:pPr>
              <w:pStyle w:val="a1"/>
              <w:keepNext/>
              <w:keepLines/>
              <w:numPr>
                <w:ilvl w:val="0"/>
                <w:numId w:val="103"/>
              </w:numPr>
              <w:jc w:val="left"/>
              <w:rPr>
                <w:color w:val="000000" w:themeColor="text1"/>
                <w:sz w:val="24"/>
              </w:rPr>
            </w:pPr>
          </w:p>
        </w:tc>
        <w:tc>
          <w:tcPr>
            <w:tcW w:w="5812" w:type="dxa"/>
          </w:tcPr>
          <w:p w14:paraId="714E08C4" w14:textId="77777777" w:rsidR="000E541A" w:rsidRPr="00966FEE" w:rsidRDefault="00E5408B" w:rsidP="00E85670">
            <w:pPr>
              <w:pStyle w:val="a1"/>
              <w:keepNext/>
              <w:keepLines/>
              <w:ind w:firstLine="0"/>
              <w:jc w:val="left"/>
              <w:rPr>
                <w:color w:val="000000" w:themeColor="text1"/>
                <w:sz w:val="24"/>
              </w:rPr>
            </w:pPr>
            <w:r w:rsidRPr="00966FEE">
              <w:rPr>
                <w:color w:val="000000" w:themeColor="text1"/>
                <w:sz w:val="24"/>
              </w:rPr>
              <w:t>Всеволожский муниципальный район</w:t>
            </w:r>
          </w:p>
        </w:tc>
        <w:tc>
          <w:tcPr>
            <w:tcW w:w="3821" w:type="dxa"/>
          </w:tcPr>
          <w:p w14:paraId="59B32A7B" w14:textId="77777777" w:rsidR="000E541A" w:rsidRPr="00966FEE" w:rsidRDefault="00E5408B" w:rsidP="00E85670">
            <w:pPr>
              <w:pStyle w:val="a1"/>
              <w:keepNext/>
              <w:keepLines/>
              <w:ind w:firstLine="0"/>
              <w:jc w:val="center"/>
              <w:rPr>
                <w:color w:val="000000" w:themeColor="text1"/>
                <w:sz w:val="24"/>
              </w:rPr>
            </w:pPr>
            <w:r w:rsidRPr="00966FEE">
              <w:rPr>
                <w:color w:val="000000" w:themeColor="text1"/>
                <w:sz w:val="24"/>
              </w:rPr>
              <w:t>157</w:t>
            </w:r>
          </w:p>
        </w:tc>
      </w:tr>
      <w:tr w:rsidR="00966FEE" w:rsidRPr="00966FEE" w14:paraId="5DE565C4" w14:textId="77777777">
        <w:tc>
          <w:tcPr>
            <w:tcW w:w="562" w:type="dxa"/>
          </w:tcPr>
          <w:p w14:paraId="27BE9B9B" w14:textId="77777777" w:rsidR="000E541A" w:rsidRPr="00966FEE" w:rsidRDefault="000E541A" w:rsidP="00271EA0">
            <w:pPr>
              <w:pStyle w:val="a1"/>
              <w:keepNext/>
              <w:keepLines/>
              <w:numPr>
                <w:ilvl w:val="0"/>
                <w:numId w:val="103"/>
              </w:numPr>
              <w:jc w:val="left"/>
              <w:rPr>
                <w:color w:val="000000" w:themeColor="text1"/>
                <w:sz w:val="24"/>
              </w:rPr>
            </w:pPr>
          </w:p>
        </w:tc>
        <w:tc>
          <w:tcPr>
            <w:tcW w:w="5812" w:type="dxa"/>
          </w:tcPr>
          <w:p w14:paraId="56645C41" w14:textId="77777777" w:rsidR="000E541A" w:rsidRPr="00966FEE" w:rsidRDefault="00E5408B" w:rsidP="00E85670">
            <w:pPr>
              <w:pStyle w:val="a1"/>
              <w:keepNext/>
              <w:keepLines/>
              <w:ind w:firstLine="0"/>
              <w:jc w:val="left"/>
              <w:rPr>
                <w:color w:val="000000" w:themeColor="text1"/>
                <w:sz w:val="24"/>
              </w:rPr>
            </w:pPr>
            <w:r w:rsidRPr="00966FEE">
              <w:rPr>
                <w:color w:val="000000" w:themeColor="text1"/>
                <w:sz w:val="24"/>
              </w:rPr>
              <w:t>Выборгский муниципальный район</w:t>
            </w:r>
          </w:p>
        </w:tc>
        <w:tc>
          <w:tcPr>
            <w:tcW w:w="3821" w:type="dxa"/>
          </w:tcPr>
          <w:p w14:paraId="6334065F" w14:textId="77777777" w:rsidR="000E541A" w:rsidRPr="00966FEE" w:rsidRDefault="00E5408B" w:rsidP="00E85670">
            <w:pPr>
              <w:pStyle w:val="a1"/>
              <w:keepNext/>
              <w:keepLines/>
              <w:ind w:firstLine="0"/>
              <w:jc w:val="center"/>
              <w:rPr>
                <w:color w:val="000000" w:themeColor="text1"/>
                <w:sz w:val="24"/>
              </w:rPr>
            </w:pPr>
            <w:r w:rsidRPr="00966FEE">
              <w:rPr>
                <w:color w:val="000000" w:themeColor="text1"/>
                <w:sz w:val="24"/>
              </w:rPr>
              <w:t>65</w:t>
            </w:r>
          </w:p>
        </w:tc>
      </w:tr>
      <w:tr w:rsidR="00966FEE" w:rsidRPr="00966FEE" w14:paraId="3B7888BF" w14:textId="77777777">
        <w:tc>
          <w:tcPr>
            <w:tcW w:w="562" w:type="dxa"/>
          </w:tcPr>
          <w:p w14:paraId="447E08B0" w14:textId="77777777" w:rsidR="000E541A" w:rsidRPr="00966FEE" w:rsidRDefault="000E541A" w:rsidP="00271EA0">
            <w:pPr>
              <w:pStyle w:val="a1"/>
              <w:keepNext/>
              <w:keepLines/>
              <w:numPr>
                <w:ilvl w:val="0"/>
                <w:numId w:val="103"/>
              </w:numPr>
              <w:jc w:val="left"/>
              <w:rPr>
                <w:color w:val="000000" w:themeColor="text1"/>
                <w:sz w:val="24"/>
              </w:rPr>
            </w:pPr>
          </w:p>
        </w:tc>
        <w:tc>
          <w:tcPr>
            <w:tcW w:w="5812" w:type="dxa"/>
          </w:tcPr>
          <w:p w14:paraId="322024C6" w14:textId="77777777" w:rsidR="000E541A" w:rsidRPr="00966FEE" w:rsidRDefault="00E5408B" w:rsidP="00E85670">
            <w:pPr>
              <w:pStyle w:val="a1"/>
              <w:keepNext/>
              <w:keepLines/>
              <w:ind w:firstLine="0"/>
              <w:jc w:val="left"/>
              <w:rPr>
                <w:color w:val="000000" w:themeColor="text1"/>
                <w:sz w:val="24"/>
              </w:rPr>
            </w:pPr>
            <w:r w:rsidRPr="00966FEE">
              <w:rPr>
                <w:color w:val="000000" w:themeColor="text1"/>
                <w:sz w:val="24"/>
              </w:rPr>
              <w:t>Гатчинский муниципальный округ</w:t>
            </w:r>
          </w:p>
        </w:tc>
        <w:tc>
          <w:tcPr>
            <w:tcW w:w="3821" w:type="dxa"/>
          </w:tcPr>
          <w:p w14:paraId="162F9BCB" w14:textId="77777777" w:rsidR="000E541A" w:rsidRPr="00966FEE" w:rsidRDefault="00E5408B" w:rsidP="00E85670">
            <w:pPr>
              <w:pStyle w:val="a1"/>
              <w:keepNext/>
              <w:keepLines/>
              <w:ind w:firstLine="0"/>
              <w:jc w:val="center"/>
              <w:rPr>
                <w:color w:val="000000" w:themeColor="text1"/>
                <w:sz w:val="24"/>
              </w:rPr>
            </w:pPr>
            <w:r w:rsidRPr="00966FEE">
              <w:rPr>
                <w:color w:val="000000" w:themeColor="text1"/>
                <w:sz w:val="24"/>
              </w:rPr>
              <w:t>93</w:t>
            </w:r>
          </w:p>
        </w:tc>
      </w:tr>
      <w:tr w:rsidR="00966FEE" w:rsidRPr="00966FEE" w14:paraId="08090ADC" w14:textId="77777777">
        <w:tc>
          <w:tcPr>
            <w:tcW w:w="562" w:type="dxa"/>
          </w:tcPr>
          <w:p w14:paraId="1A22E49A" w14:textId="77777777" w:rsidR="000E541A" w:rsidRPr="00966FEE" w:rsidRDefault="000E541A" w:rsidP="00271EA0">
            <w:pPr>
              <w:pStyle w:val="a1"/>
              <w:numPr>
                <w:ilvl w:val="0"/>
                <w:numId w:val="103"/>
              </w:numPr>
              <w:jc w:val="left"/>
              <w:rPr>
                <w:color w:val="000000" w:themeColor="text1"/>
                <w:sz w:val="24"/>
              </w:rPr>
            </w:pPr>
          </w:p>
        </w:tc>
        <w:tc>
          <w:tcPr>
            <w:tcW w:w="5812" w:type="dxa"/>
          </w:tcPr>
          <w:p w14:paraId="47A899EC" w14:textId="77777777" w:rsidR="000E541A" w:rsidRPr="00966FEE" w:rsidRDefault="00E5408B">
            <w:pPr>
              <w:pStyle w:val="a1"/>
              <w:ind w:firstLine="0"/>
              <w:jc w:val="left"/>
              <w:rPr>
                <w:color w:val="000000" w:themeColor="text1"/>
                <w:sz w:val="24"/>
              </w:rPr>
            </w:pPr>
            <w:r w:rsidRPr="00966FEE">
              <w:rPr>
                <w:color w:val="000000" w:themeColor="text1"/>
                <w:sz w:val="24"/>
              </w:rPr>
              <w:t>Кингисеппский муниципальный район</w:t>
            </w:r>
          </w:p>
        </w:tc>
        <w:tc>
          <w:tcPr>
            <w:tcW w:w="3821" w:type="dxa"/>
          </w:tcPr>
          <w:p w14:paraId="2A25D27F" w14:textId="77777777" w:rsidR="000E541A" w:rsidRPr="00966FEE" w:rsidRDefault="00E5408B">
            <w:pPr>
              <w:pStyle w:val="a1"/>
              <w:ind w:firstLine="0"/>
              <w:jc w:val="center"/>
              <w:rPr>
                <w:color w:val="000000" w:themeColor="text1"/>
                <w:sz w:val="24"/>
              </w:rPr>
            </w:pPr>
            <w:r w:rsidRPr="00966FEE">
              <w:rPr>
                <w:color w:val="000000" w:themeColor="text1"/>
                <w:sz w:val="24"/>
              </w:rPr>
              <w:t>26</w:t>
            </w:r>
          </w:p>
        </w:tc>
      </w:tr>
      <w:tr w:rsidR="00966FEE" w:rsidRPr="00966FEE" w14:paraId="5B0EF2B4" w14:textId="77777777">
        <w:tc>
          <w:tcPr>
            <w:tcW w:w="562" w:type="dxa"/>
          </w:tcPr>
          <w:p w14:paraId="5DF260A7" w14:textId="77777777" w:rsidR="000E541A" w:rsidRPr="00966FEE" w:rsidRDefault="000E541A" w:rsidP="00271EA0">
            <w:pPr>
              <w:pStyle w:val="a1"/>
              <w:numPr>
                <w:ilvl w:val="0"/>
                <w:numId w:val="103"/>
              </w:numPr>
              <w:jc w:val="left"/>
              <w:rPr>
                <w:color w:val="000000" w:themeColor="text1"/>
                <w:sz w:val="24"/>
              </w:rPr>
            </w:pPr>
          </w:p>
        </w:tc>
        <w:tc>
          <w:tcPr>
            <w:tcW w:w="5812" w:type="dxa"/>
          </w:tcPr>
          <w:p w14:paraId="3672D27E" w14:textId="77777777" w:rsidR="000E541A" w:rsidRPr="00966FEE" w:rsidRDefault="00E5408B">
            <w:pPr>
              <w:pStyle w:val="a1"/>
              <w:ind w:firstLine="0"/>
              <w:jc w:val="left"/>
              <w:rPr>
                <w:color w:val="000000" w:themeColor="text1"/>
                <w:sz w:val="24"/>
              </w:rPr>
            </w:pPr>
            <w:r w:rsidRPr="00966FEE">
              <w:rPr>
                <w:color w:val="000000" w:themeColor="text1"/>
                <w:sz w:val="24"/>
              </w:rPr>
              <w:t>Киришский муниципальный район</w:t>
            </w:r>
          </w:p>
        </w:tc>
        <w:tc>
          <w:tcPr>
            <w:tcW w:w="3821" w:type="dxa"/>
          </w:tcPr>
          <w:p w14:paraId="6E01EDDC" w14:textId="77777777" w:rsidR="000E541A" w:rsidRPr="00966FEE" w:rsidRDefault="00E5408B">
            <w:pPr>
              <w:pStyle w:val="a1"/>
              <w:ind w:firstLine="0"/>
              <w:jc w:val="center"/>
              <w:rPr>
                <w:color w:val="000000" w:themeColor="text1"/>
                <w:sz w:val="24"/>
              </w:rPr>
            </w:pPr>
            <w:r w:rsidRPr="00966FEE">
              <w:rPr>
                <w:color w:val="000000" w:themeColor="text1"/>
                <w:sz w:val="24"/>
              </w:rPr>
              <w:t>22</w:t>
            </w:r>
          </w:p>
        </w:tc>
      </w:tr>
      <w:tr w:rsidR="00966FEE" w:rsidRPr="00966FEE" w14:paraId="3BBBEA4A" w14:textId="77777777">
        <w:tc>
          <w:tcPr>
            <w:tcW w:w="562" w:type="dxa"/>
          </w:tcPr>
          <w:p w14:paraId="6781BEE0" w14:textId="77777777" w:rsidR="000E541A" w:rsidRPr="00966FEE" w:rsidRDefault="000E541A" w:rsidP="00271EA0">
            <w:pPr>
              <w:pStyle w:val="a1"/>
              <w:numPr>
                <w:ilvl w:val="0"/>
                <w:numId w:val="103"/>
              </w:numPr>
              <w:jc w:val="left"/>
              <w:rPr>
                <w:color w:val="000000" w:themeColor="text1"/>
                <w:sz w:val="24"/>
              </w:rPr>
            </w:pPr>
          </w:p>
        </w:tc>
        <w:tc>
          <w:tcPr>
            <w:tcW w:w="5812" w:type="dxa"/>
          </w:tcPr>
          <w:p w14:paraId="77848F42" w14:textId="77777777" w:rsidR="000E541A" w:rsidRPr="00966FEE" w:rsidRDefault="00E5408B">
            <w:pPr>
              <w:pStyle w:val="a1"/>
              <w:ind w:firstLine="0"/>
              <w:jc w:val="left"/>
              <w:rPr>
                <w:color w:val="000000" w:themeColor="text1"/>
                <w:sz w:val="24"/>
              </w:rPr>
            </w:pPr>
            <w:r w:rsidRPr="00966FEE">
              <w:rPr>
                <w:color w:val="000000" w:themeColor="text1"/>
                <w:sz w:val="24"/>
              </w:rPr>
              <w:t>Кировский муниципальный район</w:t>
            </w:r>
          </w:p>
        </w:tc>
        <w:tc>
          <w:tcPr>
            <w:tcW w:w="3821" w:type="dxa"/>
          </w:tcPr>
          <w:p w14:paraId="3378C8CB" w14:textId="77777777" w:rsidR="000E541A" w:rsidRPr="00966FEE" w:rsidRDefault="00E5408B">
            <w:pPr>
              <w:pStyle w:val="a1"/>
              <w:ind w:firstLine="0"/>
              <w:jc w:val="center"/>
              <w:rPr>
                <w:color w:val="000000" w:themeColor="text1"/>
                <w:sz w:val="24"/>
              </w:rPr>
            </w:pPr>
            <w:r w:rsidRPr="00966FEE">
              <w:rPr>
                <w:color w:val="000000" w:themeColor="text1"/>
                <w:sz w:val="24"/>
              </w:rPr>
              <w:t>36</w:t>
            </w:r>
          </w:p>
        </w:tc>
      </w:tr>
      <w:tr w:rsidR="00966FEE" w:rsidRPr="00966FEE" w14:paraId="6B739BEC" w14:textId="77777777">
        <w:tc>
          <w:tcPr>
            <w:tcW w:w="562" w:type="dxa"/>
          </w:tcPr>
          <w:p w14:paraId="3317EADB" w14:textId="77777777" w:rsidR="000E541A" w:rsidRPr="00966FEE" w:rsidRDefault="000E541A" w:rsidP="00271EA0">
            <w:pPr>
              <w:pStyle w:val="a1"/>
              <w:numPr>
                <w:ilvl w:val="0"/>
                <w:numId w:val="103"/>
              </w:numPr>
              <w:jc w:val="left"/>
              <w:rPr>
                <w:color w:val="000000" w:themeColor="text1"/>
                <w:sz w:val="24"/>
              </w:rPr>
            </w:pPr>
          </w:p>
        </w:tc>
        <w:tc>
          <w:tcPr>
            <w:tcW w:w="5812" w:type="dxa"/>
          </w:tcPr>
          <w:p w14:paraId="3799A275" w14:textId="77777777" w:rsidR="000E541A" w:rsidRPr="00966FEE" w:rsidRDefault="00E5408B">
            <w:pPr>
              <w:pStyle w:val="a1"/>
              <w:ind w:firstLine="0"/>
              <w:jc w:val="left"/>
              <w:rPr>
                <w:color w:val="000000" w:themeColor="text1"/>
                <w:sz w:val="24"/>
              </w:rPr>
            </w:pPr>
            <w:r w:rsidRPr="00966FEE">
              <w:rPr>
                <w:color w:val="000000" w:themeColor="text1"/>
                <w:sz w:val="24"/>
              </w:rPr>
              <w:t>Лодейнопольский муниципальный район</w:t>
            </w:r>
          </w:p>
        </w:tc>
        <w:tc>
          <w:tcPr>
            <w:tcW w:w="3821" w:type="dxa"/>
          </w:tcPr>
          <w:p w14:paraId="1BFA469C" w14:textId="77777777" w:rsidR="000E541A" w:rsidRPr="00966FEE" w:rsidRDefault="00E5408B">
            <w:pPr>
              <w:pStyle w:val="a1"/>
              <w:ind w:firstLine="0"/>
              <w:jc w:val="center"/>
              <w:rPr>
                <w:color w:val="000000" w:themeColor="text1"/>
                <w:sz w:val="24"/>
              </w:rPr>
            </w:pPr>
            <w:r w:rsidRPr="00966FEE">
              <w:rPr>
                <w:color w:val="000000" w:themeColor="text1"/>
                <w:sz w:val="24"/>
              </w:rPr>
              <w:t>8</w:t>
            </w:r>
          </w:p>
        </w:tc>
      </w:tr>
      <w:tr w:rsidR="00966FEE" w:rsidRPr="00966FEE" w14:paraId="7F6D146F" w14:textId="77777777">
        <w:tc>
          <w:tcPr>
            <w:tcW w:w="562" w:type="dxa"/>
          </w:tcPr>
          <w:p w14:paraId="4D3190FD" w14:textId="77777777" w:rsidR="000E541A" w:rsidRPr="00966FEE" w:rsidRDefault="000E541A" w:rsidP="00271EA0">
            <w:pPr>
              <w:pStyle w:val="a1"/>
              <w:numPr>
                <w:ilvl w:val="0"/>
                <w:numId w:val="103"/>
              </w:numPr>
              <w:jc w:val="left"/>
              <w:rPr>
                <w:color w:val="000000" w:themeColor="text1"/>
                <w:sz w:val="24"/>
              </w:rPr>
            </w:pPr>
          </w:p>
        </w:tc>
        <w:tc>
          <w:tcPr>
            <w:tcW w:w="5812" w:type="dxa"/>
          </w:tcPr>
          <w:p w14:paraId="01941540" w14:textId="77777777" w:rsidR="000E541A" w:rsidRPr="00966FEE" w:rsidRDefault="00E5408B">
            <w:pPr>
              <w:pStyle w:val="a1"/>
              <w:ind w:firstLine="0"/>
              <w:jc w:val="left"/>
              <w:rPr>
                <w:color w:val="000000" w:themeColor="text1"/>
                <w:sz w:val="24"/>
              </w:rPr>
            </w:pPr>
            <w:r w:rsidRPr="00966FEE">
              <w:rPr>
                <w:color w:val="000000" w:themeColor="text1"/>
                <w:sz w:val="24"/>
              </w:rPr>
              <w:t>Ломоносовский муниципальный район</w:t>
            </w:r>
          </w:p>
        </w:tc>
        <w:tc>
          <w:tcPr>
            <w:tcW w:w="3821" w:type="dxa"/>
          </w:tcPr>
          <w:p w14:paraId="28FFFBD6" w14:textId="77777777" w:rsidR="000E541A" w:rsidRPr="00966FEE" w:rsidRDefault="00E5408B">
            <w:pPr>
              <w:pStyle w:val="a1"/>
              <w:ind w:firstLine="0"/>
              <w:jc w:val="center"/>
              <w:rPr>
                <w:color w:val="000000" w:themeColor="text1"/>
                <w:sz w:val="24"/>
              </w:rPr>
            </w:pPr>
            <w:r w:rsidRPr="00966FEE">
              <w:rPr>
                <w:color w:val="000000" w:themeColor="text1"/>
                <w:sz w:val="24"/>
              </w:rPr>
              <w:t>46</w:t>
            </w:r>
          </w:p>
        </w:tc>
      </w:tr>
      <w:tr w:rsidR="00966FEE" w:rsidRPr="00966FEE" w14:paraId="75194527" w14:textId="77777777">
        <w:tc>
          <w:tcPr>
            <w:tcW w:w="562" w:type="dxa"/>
          </w:tcPr>
          <w:p w14:paraId="16B5EDE9" w14:textId="77777777" w:rsidR="000E541A" w:rsidRPr="00966FEE" w:rsidRDefault="000E541A" w:rsidP="00271EA0">
            <w:pPr>
              <w:pStyle w:val="a1"/>
              <w:numPr>
                <w:ilvl w:val="0"/>
                <w:numId w:val="103"/>
              </w:numPr>
              <w:jc w:val="left"/>
              <w:rPr>
                <w:color w:val="000000" w:themeColor="text1"/>
                <w:sz w:val="24"/>
              </w:rPr>
            </w:pPr>
          </w:p>
        </w:tc>
        <w:tc>
          <w:tcPr>
            <w:tcW w:w="5812" w:type="dxa"/>
          </w:tcPr>
          <w:p w14:paraId="5C74BE03" w14:textId="77777777" w:rsidR="000E541A" w:rsidRPr="00966FEE" w:rsidRDefault="00E5408B">
            <w:pPr>
              <w:pStyle w:val="a1"/>
              <w:ind w:firstLine="0"/>
              <w:jc w:val="left"/>
              <w:rPr>
                <w:color w:val="000000" w:themeColor="text1"/>
                <w:sz w:val="24"/>
              </w:rPr>
            </w:pPr>
            <w:r w:rsidRPr="00966FEE">
              <w:rPr>
                <w:color w:val="000000" w:themeColor="text1"/>
                <w:sz w:val="24"/>
              </w:rPr>
              <w:t>Лужский муниципальный район</w:t>
            </w:r>
          </w:p>
        </w:tc>
        <w:tc>
          <w:tcPr>
            <w:tcW w:w="3821" w:type="dxa"/>
          </w:tcPr>
          <w:p w14:paraId="05AA660A" w14:textId="77777777" w:rsidR="000E541A" w:rsidRPr="00966FEE" w:rsidRDefault="00E5408B">
            <w:pPr>
              <w:pStyle w:val="a1"/>
              <w:ind w:firstLine="0"/>
              <w:jc w:val="center"/>
              <w:rPr>
                <w:color w:val="000000" w:themeColor="text1"/>
                <w:sz w:val="24"/>
              </w:rPr>
            </w:pPr>
            <w:r w:rsidRPr="00966FEE">
              <w:rPr>
                <w:color w:val="000000" w:themeColor="text1"/>
                <w:sz w:val="24"/>
              </w:rPr>
              <w:t>25</w:t>
            </w:r>
          </w:p>
        </w:tc>
      </w:tr>
      <w:tr w:rsidR="00966FEE" w:rsidRPr="00966FEE" w14:paraId="1A92287C" w14:textId="77777777">
        <w:tc>
          <w:tcPr>
            <w:tcW w:w="562" w:type="dxa"/>
          </w:tcPr>
          <w:p w14:paraId="657ED9DC" w14:textId="77777777" w:rsidR="000E541A" w:rsidRPr="00966FEE" w:rsidRDefault="000E541A" w:rsidP="00271EA0">
            <w:pPr>
              <w:pStyle w:val="a1"/>
              <w:numPr>
                <w:ilvl w:val="0"/>
                <w:numId w:val="103"/>
              </w:numPr>
              <w:jc w:val="left"/>
              <w:rPr>
                <w:color w:val="000000" w:themeColor="text1"/>
                <w:sz w:val="24"/>
              </w:rPr>
            </w:pPr>
          </w:p>
        </w:tc>
        <w:tc>
          <w:tcPr>
            <w:tcW w:w="5812" w:type="dxa"/>
          </w:tcPr>
          <w:p w14:paraId="4E78ADF4" w14:textId="77777777" w:rsidR="000E541A" w:rsidRPr="00966FEE" w:rsidRDefault="00E5408B">
            <w:pPr>
              <w:pStyle w:val="a1"/>
              <w:ind w:firstLine="0"/>
              <w:jc w:val="left"/>
              <w:rPr>
                <w:color w:val="000000" w:themeColor="text1"/>
                <w:sz w:val="24"/>
              </w:rPr>
            </w:pPr>
            <w:r w:rsidRPr="00966FEE">
              <w:rPr>
                <w:color w:val="000000" w:themeColor="text1"/>
                <w:sz w:val="24"/>
              </w:rPr>
              <w:t>Подпорожский муниципальный район</w:t>
            </w:r>
          </w:p>
        </w:tc>
        <w:tc>
          <w:tcPr>
            <w:tcW w:w="3821" w:type="dxa"/>
          </w:tcPr>
          <w:p w14:paraId="06B64C1A" w14:textId="77777777" w:rsidR="000E541A" w:rsidRPr="00966FEE" w:rsidRDefault="00E5408B">
            <w:pPr>
              <w:pStyle w:val="a1"/>
              <w:ind w:firstLine="0"/>
              <w:jc w:val="center"/>
              <w:rPr>
                <w:color w:val="000000" w:themeColor="text1"/>
                <w:sz w:val="24"/>
              </w:rPr>
            </w:pPr>
            <w:r w:rsidRPr="00966FEE">
              <w:rPr>
                <w:color w:val="000000" w:themeColor="text1"/>
                <w:sz w:val="24"/>
              </w:rPr>
              <w:t>9</w:t>
            </w:r>
          </w:p>
        </w:tc>
      </w:tr>
      <w:tr w:rsidR="00966FEE" w:rsidRPr="00966FEE" w14:paraId="0C33AFFE" w14:textId="77777777">
        <w:tc>
          <w:tcPr>
            <w:tcW w:w="562" w:type="dxa"/>
          </w:tcPr>
          <w:p w14:paraId="7427E8DF" w14:textId="77777777" w:rsidR="000E541A" w:rsidRPr="00966FEE" w:rsidRDefault="000E541A" w:rsidP="00271EA0">
            <w:pPr>
              <w:pStyle w:val="a1"/>
              <w:numPr>
                <w:ilvl w:val="0"/>
                <w:numId w:val="103"/>
              </w:numPr>
              <w:jc w:val="left"/>
              <w:rPr>
                <w:color w:val="000000" w:themeColor="text1"/>
                <w:sz w:val="24"/>
              </w:rPr>
            </w:pPr>
          </w:p>
        </w:tc>
        <w:tc>
          <w:tcPr>
            <w:tcW w:w="5812" w:type="dxa"/>
          </w:tcPr>
          <w:p w14:paraId="3A1DAC52" w14:textId="77777777" w:rsidR="000E541A" w:rsidRPr="00966FEE" w:rsidRDefault="00E5408B">
            <w:pPr>
              <w:pStyle w:val="a1"/>
              <w:ind w:firstLine="0"/>
              <w:jc w:val="left"/>
              <w:rPr>
                <w:color w:val="000000" w:themeColor="text1"/>
                <w:sz w:val="24"/>
              </w:rPr>
            </w:pPr>
            <w:r w:rsidRPr="00966FEE">
              <w:rPr>
                <w:color w:val="000000" w:themeColor="text1"/>
                <w:sz w:val="24"/>
              </w:rPr>
              <w:t>Приозерский муниципальный район</w:t>
            </w:r>
          </w:p>
        </w:tc>
        <w:tc>
          <w:tcPr>
            <w:tcW w:w="3821" w:type="dxa"/>
          </w:tcPr>
          <w:p w14:paraId="1F68A2A1" w14:textId="77777777" w:rsidR="000E541A" w:rsidRPr="00966FEE" w:rsidRDefault="00E5408B">
            <w:pPr>
              <w:pStyle w:val="a1"/>
              <w:ind w:firstLine="0"/>
              <w:jc w:val="center"/>
              <w:rPr>
                <w:color w:val="000000" w:themeColor="text1"/>
                <w:sz w:val="24"/>
              </w:rPr>
            </w:pPr>
            <w:r w:rsidRPr="00966FEE">
              <w:rPr>
                <w:color w:val="000000" w:themeColor="text1"/>
                <w:sz w:val="24"/>
              </w:rPr>
              <w:t>31</w:t>
            </w:r>
          </w:p>
        </w:tc>
      </w:tr>
      <w:tr w:rsidR="00966FEE" w:rsidRPr="00966FEE" w14:paraId="76DA6D4F" w14:textId="77777777">
        <w:tc>
          <w:tcPr>
            <w:tcW w:w="562" w:type="dxa"/>
          </w:tcPr>
          <w:p w14:paraId="35F34AE9" w14:textId="77777777" w:rsidR="000E541A" w:rsidRPr="00966FEE" w:rsidRDefault="000E541A" w:rsidP="00271EA0">
            <w:pPr>
              <w:pStyle w:val="a1"/>
              <w:numPr>
                <w:ilvl w:val="0"/>
                <w:numId w:val="103"/>
              </w:numPr>
              <w:jc w:val="left"/>
              <w:rPr>
                <w:color w:val="000000" w:themeColor="text1"/>
                <w:sz w:val="24"/>
              </w:rPr>
            </w:pPr>
          </w:p>
        </w:tc>
        <w:tc>
          <w:tcPr>
            <w:tcW w:w="5812" w:type="dxa"/>
          </w:tcPr>
          <w:p w14:paraId="518DA9DB" w14:textId="77777777" w:rsidR="000E541A" w:rsidRPr="00966FEE" w:rsidRDefault="00E5408B">
            <w:pPr>
              <w:pStyle w:val="a1"/>
              <w:ind w:firstLine="0"/>
              <w:jc w:val="left"/>
              <w:rPr>
                <w:color w:val="000000" w:themeColor="text1"/>
                <w:sz w:val="24"/>
              </w:rPr>
            </w:pPr>
            <w:r w:rsidRPr="00966FEE">
              <w:rPr>
                <w:color w:val="000000" w:themeColor="text1"/>
                <w:sz w:val="24"/>
              </w:rPr>
              <w:t>Сланцевский муниципальный район</w:t>
            </w:r>
          </w:p>
        </w:tc>
        <w:tc>
          <w:tcPr>
            <w:tcW w:w="3821" w:type="dxa"/>
          </w:tcPr>
          <w:p w14:paraId="42BA0EE6" w14:textId="77777777" w:rsidR="000E541A" w:rsidRPr="00966FEE" w:rsidRDefault="00E5408B">
            <w:pPr>
              <w:pStyle w:val="a1"/>
              <w:ind w:firstLine="0"/>
              <w:jc w:val="center"/>
              <w:rPr>
                <w:color w:val="000000" w:themeColor="text1"/>
                <w:sz w:val="24"/>
              </w:rPr>
            </w:pPr>
            <w:r w:rsidRPr="00966FEE">
              <w:rPr>
                <w:color w:val="000000" w:themeColor="text1"/>
                <w:sz w:val="24"/>
              </w:rPr>
              <w:t>12</w:t>
            </w:r>
          </w:p>
        </w:tc>
      </w:tr>
      <w:tr w:rsidR="00966FEE" w:rsidRPr="00966FEE" w14:paraId="19453B33" w14:textId="77777777">
        <w:tc>
          <w:tcPr>
            <w:tcW w:w="562" w:type="dxa"/>
          </w:tcPr>
          <w:p w14:paraId="34A07526" w14:textId="77777777" w:rsidR="000E541A" w:rsidRPr="00966FEE" w:rsidRDefault="000E541A" w:rsidP="00271EA0">
            <w:pPr>
              <w:pStyle w:val="a1"/>
              <w:numPr>
                <w:ilvl w:val="0"/>
                <w:numId w:val="103"/>
              </w:numPr>
              <w:jc w:val="left"/>
              <w:rPr>
                <w:color w:val="000000" w:themeColor="text1"/>
                <w:sz w:val="24"/>
              </w:rPr>
            </w:pPr>
          </w:p>
        </w:tc>
        <w:tc>
          <w:tcPr>
            <w:tcW w:w="5812" w:type="dxa"/>
          </w:tcPr>
          <w:p w14:paraId="0ABAF99E" w14:textId="77777777" w:rsidR="000E541A" w:rsidRPr="00966FEE" w:rsidRDefault="00E5408B">
            <w:pPr>
              <w:pStyle w:val="a1"/>
              <w:ind w:firstLine="0"/>
              <w:jc w:val="left"/>
              <w:rPr>
                <w:color w:val="000000" w:themeColor="text1"/>
                <w:sz w:val="24"/>
              </w:rPr>
            </w:pPr>
            <w:r w:rsidRPr="00966FEE">
              <w:rPr>
                <w:color w:val="000000" w:themeColor="text1"/>
                <w:sz w:val="24"/>
              </w:rPr>
              <w:t>Сосновоборский городской округ</w:t>
            </w:r>
          </w:p>
        </w:tc>
        <w:tc>
          <w:tcPr>
            <w:tcW w:w="3821" w:type="dxa"/>
          </w:tcPr>
          <w:p w14:paraId="4206C876" w14:textId="77777777" w:rsidR="000E541A" w:rsidRPr="00966FEE" w:rsidRDefault="00E5408B">
            <w:pPr>
              <w:pStyle w:val="a1"/>
              <w:ind w:firstLine="0"/>
              <w:jc w:val="center"/>
              <w:rPr>
                <w:color w:val="000000" w:themeColor="text1"/>
                <w:sz w:val="24"/>
              </w:rPr>
            </w:pPr>
            <w:r w:rsidRPr="00966FEE">
              <w:rPr>
                <w:color w:val="000000" w:themeColor="text1"/>
                <w:sz w:val="24"/>
              </w:rPr>
              <w:t>14</w:t>
            </w:r>
          </w:p>
        </w:tc>
      </w:tr>
      <w:tr w:rsidR="00966FEE" w:rsidRPr="00966FEE" w14:paraId="217FAD21" w14:textId="77777777">
        <w:tc>
          <w:tcPr>
            <w:tcW w:w="562" w:type="dxa"/>
          </w:tcPr>
          <w:p w14:paraId="0FFCCF53" w14:textId="77777777" w:rsidR="000E541A" w:rsidRPr="00966FEE" w:rsidRDefault="000E541A" w:rsidP="00271EA0">
            <w:pPr>
              <w:pStyle w:val="a1"/>
              <w:numPr>
                <w:ilvl w:val="0"/>
                <w:numId w:val="103"/>
              </w:numPr>
              <w:jc w:val="left"/>
              <w:rPr>
                <w:color w:val="000000" w:themeColor="text1"/>
                <w:sz w:val="24"/>
              </w:rPr>
            </w:pPr>
          </w:p>
        </w:tc>
        <w:tc>
          <w:tcPr>
            <w:tcW w:w="5812" w:type="dxa"/>
          </w:tcPr>
          <w:p w14:paraId="70AA54AD" w14:textId="77777777" w:rsidR="000E541A" w:rsidRPr="00966FEE" w:rsidRDefault="00E5408B">
            <w:pPr>
              <w:pStyle w:val="a1"/>
              <w:ind w:firstLine="0"/>
              <w:jc w:val="left"/>
              <w:rPr>
                <w:color w:val="000000" w:themeColor="text1"/>
                <w:sz w:val="24"/>
              </w:rPr>
            </w:pPr>
            <w:r w:rsidRPr="00966FEE">
              <w:rPr>
                <w:color w:val="000000" w:themeColor="text1"/>
                <w:sz w:val="24"/>
              </w:rPr>
              <w:t>Тихвинский муниципальный район</w:t>
            </w:r>
          </w:p>
        </w:tc>
        <w:tc>
          <w:tcPr>
            <w:tcW w:w="3821" w:type="dxa"/>
          </w:tcPr>
          <w:p w14:paraId="517F7386" w14:textId="77777777" w:rsidR="000E541A" w:rsidRPr="00966FEE" w:rsidRDefault="00E5408B">
            <w:pPr>
              <w:pStyle w:val="a1"/>
              <w:ind w:firstLine="0"/>
              <w:jc w:val="center"/>
              <w:rPr>
                <w:color w:val="000000" w:themeColor="text1"/>
                <w:sz w:val="24"/>
              </w:rPr>
            </w:pPr>
            <w:r w:rsidRPr="00966FEE">
              <w:rPr>
                <w:color w:val="000000" w:themeColor="text1"/>
                <w:sz w:val="24"/>
              </w:rPr>
              <w:t>33</w:t>
            </w:r>
          </w:p>
        </w:tc>
      </w:tr>
      <w:tr w:rsidR="00966FEE" w:rsidRPr="00966FEE" w14:paraId="6061C9F3" w14:textId="77777777">
        <w:tc>
          <w:tcPr>
            <w:tcW w:w="562" w:type="dxa"/>
          </w:tcPr>
          <w:p w14:paraId="3A218F79" w14:textId="77777777" w:rsidR="000E541A" w:rsidRPr="00966FEE" w:rsidRDefault="000E541A" w:rsidP="00271EA0">
            <w:pPr>
              <w:pStyle w:val="a1"/>
              <w:numPr>
                <w:ilvl w:val="0"/>
                <w:numId w:val="103"/>
              </w:numPr>
              <w:jc w:val="left"/>
              <w:rPr>
                <w:color w:val="000000" w:themeColor="text1"/>
                <w:sz w:val="24"/>
              </w:rPr>
            </w:pPr>
          </w:p>
        </w:tc>
        <w:tc>
          <w:tcPr>
            <w:tcW w:w="5812" w:type="dxa"/>
          </w:tcPr>
          <w:p w14:paraId="3489EF8C" w14:textId="77777777" w:rsidR="000E541A" w:rsidRPr="00966FEE" w:rsidRDefault="00E5408B">
            <w:pPr>
              <w:pStyle w:val="a1"/>
              <w:ind w:firstLine="0"/>
              <w:jc w:val="left"/>
              <w:rPr>
                <w:color w:val="000000" w:themeColor="text1"/>
                <w:sz w:val="24"/>
              </w:rPr>
            </w:pPr>
            <w:r w:rsidRPr="00966FEE">
              <w:rPr>
                <w:color w:val="000000" w:themeColor="text1"/>
                <w:sz w:val="24"/>
              </w:rPr>
              <w:t>Тосненский муниципальный район</w:t>
            </w:r>
          </w:p>
        </w:tc>
        <w:tc>
          <w:tcPr>
            <w:tcW w:w="3821" w:type="dxa"/>
          </w:tcPr>
          <w:p w14:paraId="2AB7987D" w14:textId="77777777" w:rsidR="000E541A" w:rsidRPr="00966FEE" w:rsidRDefault="00E5408B">
            <w:pPr>
              <w:pStyle w:val="a1"/>
              <w:ind w:firstLine="0"/>
              <w:jc w:val="center"/>
              <w:rPr>
                <w:color w:val="000000" w:themeColor="text1"/>
                <w:sz w:val="24"/>
              </w:rPr>
            </w:pPr>
            <w:r w:rsidRPr="00966FEE">
              <w:rPr>
                <w:color w:val="000000" w:themeColor="text1"/>
                <w:sz w:val="24"/>
              </w:rPr>
              <w:t>39</w:t>
            </w:r>
          </w:p>
        </w:tc>
      </w:tr>
      <w:tr w:rsidR="000E541A" w:rsidRPr="00966FEE" w14:paraId="3B1274EE" w14:textId="77777777">
        <w:tc>
          <w:tcPr>
            <w:tcW w:w="6374" w:type="dxa"/>
            <w:gridSpan w:val="2"/>
          </w:tcPr>
          <w:p w14:paraId="228D679D" w14:textId="77777777" w:rsidR="000E541A" w:rsidRPr="00966FEE" w:rsidRDefault="00E5408B">
            <w:pPr>
              <w:pStyle w:val="a1"/>
              <w:ind w:firstLine="0"/>
              <w:jc w:val="left"/>
              <w:rPr>
                <w:color w:val="000000" w:themeColor="text1"/>
                <w:sz w:val="24"/>
              </w:rPr>
            </w:pPr>
            <w:r w:rsidRPr="00966FEE">
              <w:rPr>
                <w:color w:val="000000" w:themeColor="text1"/>
                <w:sz w:val="24"/>
              </w:rPr>
              <w:t>Итого по Ленинградской области</w:t>
            </w:r>
          </w:p>
        </w:tc>
        <w:tc>
          <w:tcPr>
            <w:tcW w:w="3821" w:type="dxa"/>
          </w:tcPr>
          <w:p w14:paraId="25CCC0F0" w14:textId="4F4D7BAE" w:rsidR="000E541A" w:rsidRPr="00966FEE" w:rsidRDefault="00E5408B">
            <w:pPr>
              <w:pStyle w:val="a1"/>
              <w:ind w:firstLine="0"/>
              <w:jc w:val="center"/>
              <w:rPr>
                <w:color w:val="000000" w:themeColor="text1"/>
                <w:sz w:val="24"/>
              </w:rPr>
            </w:pPr>
            <w:r w:rsidRPr="00966FEE">
              <w:rPr>
                <w:color w:val="000000" w:themeColor="text1"/>
                <w:sz w:val="24"/>
              </w:rPr>
              <w:t>6</w:t>
            </w:r>
            <w:r w:rsidR="00C7190B" w:rsidRPr="00966FEE">
              <w:rPr>
                <w:color w:val="000000" w:themeColor="text1"/>
                <w:sz w:val="24"/>
              </w:rPr>
              <w:t>77</w:t>
            </w:r>
          </w:p>
        </w:tc>
      </w:tr>
    </w:tbl>
    <w:p w14:paraId="4E1C9BB6" w14:textId="77777777" w:rsidR="000E541A" w:rsidRPr="00966FEE" w:rsidRDefault="000E541A">
      <w:pPr>
        <w:pStyle w:val="a1"/>
        <w:ind w:firstLine="0"/>
        <w:rPr>
          <w:color w:val="000000" w:themeColor="text1"/>
          <w:lang w:val="en-US"/>
        </w:rPr>
      </w:pPr>
    </w:p>
    <w:p w14:paraId="3A8E795F" w14:textId="77777777" w:rsidR="000E541A" w:rsidRPr="00966FEE" w:rsidRDefault="00E5408B">
      <w:pPr>
        <w:pStyle w:val="a1"/>
        <w:keepNext/>
        <w:outlineLvl w:val="2"/>
        <w:rPr>
          <w:b/>
          <w:bCs/>
          <w:color w:val="000000" w:themeColor="text1"/>
        </w:rPr>
      </w:pPr>
      <w:r w:rsidRPr="00966FEE">
        <w:rPr>
          <w:b/>
          <w:bCs/>
          <w:color w:val="000000" w:themeColor="text1"/>
        </w:rPr>
        <w:lastRenderedPageBreak/>
        <w:t>Учет планируемых объектов федерального значения</w:t>
      </w:r>
    </w:p>
    <w:p w14:paraId="06D30CB4" w14:textId="77777777" w:rsidR="000E541A" w:rsidRPr="00966FEE" w:rsidRDefault="00E5408B">
      <w:pPr>
        <w:pStyle w:val="a1"/>
        <w:rPr>
          <w:color w:val="000000" w:themeColor="text1"/>
        </w:rPr>
      </w:pPr>
      <w:r w:rsidRPr="00966FEE">
        <w:rPr>
          <w:color w:val="000000" w:themeColor="text1"/>
        </w:rPr>
        <w:t>Схемами территориального планирования Российской Федерации размещение объектов федерального значения в области государственного управления на территории Ленинградской области не предусмотрено.</w:t>
      </w:r>
    </w:p>
    <w:p w14:paraId="699B0B09" w14:textId="062F8843" w:rsidR="000E541A" w:rsidRPr="00966FEE" w:rsidRDefault="00E5408B">
      <w:pPr>
        <w:pStyle w:val="a1"/>
        <w:rPr>
          <w:color w:val="000000" w:themeColor="text1"/>
        </w:rPr>
      </w:pPr>
      <w:r w:rsidRPr="00966FEE">
        <w:rPr>
          <w:color w:val="000000" w:themeColor="text1"/>
        </w:rPr>
        <w:t>В Федеральной адресной инвестиционной программе России на 2024 год и на плановый период 2025 и 2026 годов содержатся сведения о планируемых мероприятиях по развитию объектов отрасли «Центральные организации» на территории Ленинградской области (</w:t>
      </w:r>
      <w:r w:rsidR="00200201" w:rsidRPr="00966FEE">
        <w:rPr>
          <w:color w:val="000000" w:themeColor="text1"/>
        </w:rPr>
        <w:fldChar w:fldCharType="begin"/>
      </w:r>
      <w:r w:rsidR="00200201" w:rsidRPr="00966FEE">
        <w:rPr>
          <w:color w:val="000000" w:themeColor="text1"/>
        </w:rPr>
        <w:instrText xml:space="preserve"> REF _Ref187418632 \h </w:instrText>
      </w:r>
      <w:r w:rsidR="004A59D1" w:rsidRPr="00966FEE">
        <w:rPr>
          <w:color w:val="000000" w:themeColor="text1"/>
        </w:rPr>
        <w:instrText xml:space="preserve"> \* MERGEFORMAT </w:instrText>
      </w:r>
      <w:r w:rsidR="00200201" w:rsidRPr="00966FEE">
        <w:rPr>
          <w:color w:val="000000" w:themeColor="text1"/>
        </w:rPr>
      </w:r>
      <w:r w:rsidR="00200201" w:rsidRPr="00966FEE">
        <w:rPr>
          <w:color w:val="000000" w:themeColor="text1"/>
        </w:rPr>
        <w:fldChar w:fldCharType="separate"/>
      </w:r>
      <w:r w:rsidR="00200201" w:rsidRPr="00966FEE">
        <w:rPr>
          <w:color w:val="000000" w:themeColor="text1"/>
        </w:rPr>
        <w:t xml:space="preserve">таблица </w:t>
      </w:r>
      <w:r w:rsidR="00200201" w:rsidRPr="00966FEE">
        <w:rPr>
          <w:noProof/>
          <w:color w:val="000000" w:themeColor="text1"/>
        </w:rPr>
        <w:t>38</w:t>
      </w:r>
      <w:r w:rsidR="00200201" w:rsidRPr="00966FEE">
        <w:rPr>
          <w:color w:val="000000" w:themeColor="text1"/>
        </w:rPr>
        <w:fldChar w:fldCharType="end"/>
      </w:r>
      <w:r w:rsidRPr="00966FEE">
        <w:rPr>
          <w:color w:val="000000" w:themeColor="text1"/>
        </w:rPr>
        <w:t xml:space="preserve">). </w:t>
      </w:r>
    </w:p>
    <w:p w14:paraId="66985785" w14:textId="673B3005" w:rsidR="00200201" w:rsidRPr="00966FEE" w:rsidRDefault="00200201" w:rsidP="00200201">
      <w:pPr>
        <w:pStyle w:val="a1"/>
        <w:keepNext/>
        <w:ind w:firstLine="0"/>
        <w:jc w:val="right"/>
        <w:rPr>
          <w:color w:val="000000" w:themeColor="text1"/>
        </w:rPr>
      </w:pPr>
      <w:bookmarkStart w:id="148" w:name="_Ref187418632"/>
      <w:r w:rsidRPr="00966FEE">
        <w:rPr>
          <w:color w:val="000000" w:themeColor="text1"/>
        </w:rPr>
        <w:t xml:space="preserve">Таблица </w:t>
      </w:r>
      <w:r w:rsidRPr="00966FEE">
        <w:rPr>
          <w:color w:val="000000" w:themeColor="text1"/>
        </w:rPr>
        <w:fldChar w:fldCharType="begin"/>
      </w:r>
      <w:r w:rsidRPr="00966FEE">
        <w:rPr>
          <w:color w:val="000000" w:themeColor="text1"/>
        </w:rPr>
        <w:instrText xml:space="preserve"> SEQ Таблица \* ARABIC </w:instrText>
      </w:r>
      <w:r w:rsidRPr="00966FEE">
        <w:rPr>
          <w:color w:val="000000" w:themeColor="text1"/>
        </w:rPr>
        <w:fldChar w:fldCharType="separate"/>
      </w:r>
      <w:r w:rsidRPr="00966FEE">
        <w:rPr>
          <w:noProof/>
          <w:color w:val="000000" w:themeColor="text1"/>
        </w:rPr>
        <w:t>38</w:t>
      </w:r>
      <w:r w:rsidRPr="00966FEE">
        <w:rPr>
          <w:noProof/>
          <w:color w:val="000000" w:themeColor="text1"/>
        </w:rPr>
        <w:fldChar w:fldCharType="end"/>
      </w:r>
      <w:bookmarkEnd w:id="148"/>
    </w:p>
    <w:p w14:paraId="27B66802" w14:textId="78BC305D" w:rsidR="000E541A" w:rsidRPr="00966FEE" w:rsidRDefault="00E5408B">
      <w:pPr>
        <w:pStyle w:val="a1"/>
        <w:keepNext/>
        <w:ind w:firstLine="0"/>
        <w:jc w:val="center"/>
        <w:rPr>
          <w:color w:val="000000" w:themeColor="text1"/>
        </w:rPr>
      </w:pPr>
      <w:r w:rsidRPr="00966FEE">
        <w:rPr>
          <w:color w:val="000000" w:themeColor="text1"/>
        </w:rPr>
        <w:t xml:space="preserve">Сведения о планируемых мероприятиях по развитию </w:t>
      </w:r>
    </w:p>
    <w:p w14:paraId="1BC0EDF8" w14:textId="77777777" w:rsidR="000E541A" w:rsidRPr="00966FEE" w:rsidRDefault="00E5408B">
      <w:pPr>
        <w:pStyle w:val="a1"/>
        <w:keepNext/>
        <w:ind w:firstLine="0"/>
        <w:jc w:val="center"/>
        <w:rPr>
          <w:color w:val="000000" w:themeColor="text1"/>
        </w:rPr>
      </w:pPr>
      <w:r w:rsidRPr="00966FEE">
        <w:rPr>
          <w:color w:val="000000" w:themeColor="text1"/>
        </w:rPr>
        <w:t xml:space="preserve">объектов по отрасли «Центральные организации», </w:t>
      </w:r>
    </w:p>
    <w:p w14:paraId="5476DDB9" w14:textId="725E781D" w:rsidR="00200201" w:rsidRPr="00966FEE" w:rsidRDefault="00E5408B" w:rsidP="00200201">
      <w:pPr>
        <w:pStyle w:val="a1"/>
        <w:keepNext/>
        <w:ind w:firstLine="0"/>
        <w:jc w:val="center"/>
        <w:rPr>
          <w:color w:val="000000" w:themeColor="text1"/>
        </w:rPr>
      </w:pPr>
      <w:r w:rsidRPr="00966FEE">
        <w:rPr>
          <w:color w:val="000000" w:themeColor="text1"/>
        </w:rPr>
        <w:t>включенных в Федеральную адресную инвестиционную программу</w:t>
      </w:r>
    </w:p>
    <w:tbl>
      <w:tblPr>
        <w:tblStyle w:val="afa"/>
        <w:tblW w:w="5000" w:type="pct"/>
        <w:tblLayout w:type="fixed"/>
        <w:tblLook w:val="04A0" w:firstRow="1" w:lastRow="0" w:firstColumn="1" w:lastColumn="0" w:noHBand="0" w:noVBand="1"/>
      </w:tblPr>
      <w:tblGrid>
        <w:gridCol w:w="660"/>
        <w:gridCol w:w="3446"/>
        <w:gridCol w:w="2934"/>
        <w:gridCol w:w="1387"/>
        <w:gridCol w:w="1768"/>
      </w:tblGrid>
      <w:tr w:rsidR="000E541A" w:rsidRPr="00966FEE" w14:paraId="6B7F072D" w14:textId="77777777">
        <w:trPr>
          <w:trHeight w:val="20"/>
        </w:trPr>
        <w:tc>
          <w:tcPr>
            <w:tcW w:w="324" w:type="pct"/>
          </w:tcPr>
          <w:p w14:paraId="716C9A98"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w:t>
            </w:r>
            <w:r w:rsidRPr="00966FEE">
              <w:rPr>
                <w:rFonts w:ascii="Times New Roman" w:eastAsia="Times New Roman" w:hAnsi="Times New Roman" w:cs="Times New Roman"/>
                <w:color w:val="000000" w:themeColor="text1"/>
                <w:sz w:val="24"/>
                <w:szCs w:val="24"/>
                <w:lang w:eastAsia="ru-RU"/>
              </w:rPr>
              <w:br/>
              <w:t>п/п</w:t>
            </w:r>
          </w:p>
        </w:tc>
        <w:tc>
          <w:tcPr>
            <w:tcW w:w="1690" w:type="pct"/>
          </w:tcPr>
          <w:p w14:paraId="6E73AACF"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Ответственный исполнитель,</w:t>
            </w:r>
          </w:p>
          <w:p w14:paraId="666CAF1F" w14:textId="41243356"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раздел</w:t>
            </w:r>
            <w:r w:rsidR="00C7190B" w:rsidRPr="00966FEE">
              <w:rPr>
                <w:color w:val="000000" w:themeColor="text1"/>
              </w:rPr>
              <w:t xml:space="preserve"> </w:t>
            </w:r>
            <w:r w:rsidR="00C7190B" w:rsidRPr="00966FEE">
              <w:rPr>
                <w:rFonts w:ascii="Times New Roman" w:eastAsia="Times New Roman" w:hAnsi="Times New Roman" w:cs="Times New Roman"/>
                <w:color w:val="000000" w:themeColor="text1"/>
                <w:sz w:val="24"/>
                <w:szCs w:val="24"/>
                <w:lang w:eastAsia="ru-RU"/>
              </w:rPr>
              <w:t>Федеральной адресной инвестиционной программы</w:t>
            </w:r>
          </w:p>
        </w:tc>
        <w:tc>
          <w:tcPr>
            <w:tcW w:w="1439" w:type="pct"/>
          </w:tcPr>
          <w:p w14:paraId="72873610"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Наименование объекта, местоположение</w:t>
            </w:r>
          </w:p>
        </w:tc>
        <w:tc>
          <w:tcPr>
            <w:tcW w:w="680" w:type="pct"/>
          </w:tcPr>
          <w:p w14:paraId="4832030A"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Параметры объекта</w:t>
            </w:r>
          </w:p>
        </w:tc>
        <w:tc>
          <w:tcPr>
            <w:tcW w:w="867" w:type="pct"/>
          </w:tcPr>
          <w:p w14:paraId="41AB80F5"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Планируемый год реализации</w:t>
            </w:r>
          </w:p>
        </w:tc>
      </w:tr>
    </w:tbl>
    <w:p w14:paraId="034330D4"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5000" w:type="pct"/>
        <w:tblLayout w:type="fixed"/>
        <w:tblLook w:val="04A0" w:firstRow="1" w:lastRow="0" w:firstColumn="1" w:lastColumn="0" w:noHBand="0" w:noVBand="1"/>
      </w:tblPr>
      <w:tblGrid>
        <w:gridCol w:w="658"/>
        <w:gridCol w:w="3448"/>
        <w:gridCol w:w="2934"/>
        <w:gridCol w:w="1387"/>
        <w:gridCol w:w="1768"/>
      </w:tblGrid>
      <w:tr w:rsidR="00966FEE" w:rsidRPr="00966FEE" w14:paraId="4F938533" w14:textId="77777777">
        <w:trPr>
          <w:trHeight w:val="20"/>
          <w:tblHeader/>
        </w:trPr>
        <w:tc>
          <w:tcPr>
            <w:tcW w:w="323" w:type="pct"/>
            <w:vAlign w:val="center"/>
          </w:tcPr>
          <w:p w14:paraId="43B4E2A6"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1691" w:type="pct"/>
            <w:vAlign w:val="center"/>
          </w:tcPr>
          <w:p w14:paraId="0D67C58A"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1439" w:type="pct"/>
            <w:vAlign w:val="center"/>
          </w:tcPr>
          <w:p w14:paraId="6111F155"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c>
          <w:tcPr>
            <w:tcW w:w="680" w:type="pct"/>
            <w:vAlign w:val="center"/>
          </w:tcPr>
          <w:p w14:paraId="08643E8C"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867" w:type="pct"/>
            <w:vAlign w:val="center"/>
          </w:tcPr>
          <w:p w14:paraId="08C02D38"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r>
      <w:tr w:rsidR="00966FEE" w:rsidRPr="00966FEE" w14:paraId="7809D6C3" w14:textId="77777777">
        <w:trPr>
          <w:trHeight w:val="20"/>
        </w:trPr>
        <w:tc>
          <w:tcPr>
            <w:tcW w:w="323" w:type="pct"/>
          </w:tcPr>
          <w:p w14:paraId="6969D6C8" w14:textId="77777777" w:rsidR="000E541A" w:rsidRPr="00966FEE" w:rsidRDefault="000E541A" w:rsidP="00271EA0">
            <w:pPr>
              <w:pStyle w:val="affa"/>
              <w:numPr>
                <w:ilvl w:val="0"/>
                <w:numId w:val="83"/>
              </w:numPr>
              <w:jc w:val="center"/>
              <w:rPr>
                <w:rFonts w:ascii="Times New Roman" w:eastAsia="Times New Roman" w:hAnsi="Times New Roman"/>
                <w:color w:val="000000" w:themeColor="text1"/>
                <w:lang w:eastAsia="ru-RU"/>
              </w:rPr>
            </w:pPr>
          </w:p>
        </w:tc>
        <w:tc>
          <w:tcPr>
            <w:tcW w:w="1691" w:type="pct"/>
            <w:vMerge w:val="restart"/>
          </w:tcPr>
          <w:p w14:paraId="1C61AE05"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Управление Судебного департамента в Ленинградской области, г. Санкт-Петербург (Федеральная целевая программа «Развитие судебной системы России на 2013-2024 годы»)</w:t>
            </w:r>
          </w:p>
        </w:tc>
        <w:tc>
          <w:tcPr>
            <w:tcW w:w="1439" w:type="pct"/>
          </w:tcPr>
          <w:p w14:paraId="6A5DB6DA"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Строительство здания для размещения Тосненского городского суда Ленинградской области</w:t>
            </w:r>
          </w:p>
        </w:tc>
        <w:tc>
          <w:tcPr>
            <w:tcW w:w="680" w:type="pct"/>
          </w:tcPr>
          <w:p w14:paraId="283CBC83" w14:textId="77777777" w:rsidR="000E541A" w:rsidRPr="00966FEE" w:rsidRDefault="00E5408B">
            <w:pPr>
              <w:jc w:val="center"/>
              <w:rPr>
                <w:rFonts w:ascii="Times New Roman" w:eastAsia="Times New Roman" w:hAnsi="Times New Roman" w:cs="Times New Roman"/>
                <w:color w:val="000000" w:themeColor="text1"/>
                <w:sz w:val="24"/>
                <w:szCs w:val="24"/>
                <w:vertAlign w:val="superscript"/>
                <w:lang w:eastAsia="ru-RU"/>
              </w:rPr>
            </w:pPr>
            <w:r w:rsidRPr="00966FEE">
              <w:rPr>
                <w:rFonts w:ascii="Times New Roman" w:eastAsia="Times New Roman" w:hAnsi="Times New Roman" w:cs="Times New Roman"/>
                <w:color w:val="000000" w:themeColor="text1"/>
                <w:sz w:val="24"/>
                <w:szCs w:val="24"/>
                <w:lang w:eastAsia="ru-RU"/>
              </w:rPr>
              <w:t>4471,3 м</w:t>
            </w:r>
            <w:r w:rsidRPr="00966FEE">
              <w:rPr>
                <w:rFonts w:ascii="Times New Roman" w:eastAsia="Times New Roman" w:hAnsi="Times New Roman" w:cs="Times New Roman"/>
                <w:color w:val="000000" w:themeColor="text1"/>
                <w:sz w:val="24"/>
                <w:szCs w:val="24"/>
                <w:vertAlign w:val="superscript"/>
                <w:lang w:eastAsia="ru-RU"/>
              </w:rPr>
              <w:t>2</w:t>
            </w:r>
          </w:p>
        </w:tc>
        <w:tc>
          <w:tcPr>
            <w:tcW w:w="867" w:type="pct"/>
          </w:tcPr>
          <w:p w14:paraId="3D18B5F9"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2025</w:t>
            </w:r>
          </w:p>
        </w:tc>
      </w:tr>
      <w:tr w:rsidR="000E541A" w:rsidRPr="00966FEE" w14:paraId="063F185A" w14:textId="77777777">
        <w:trPr>
          <w:trHeight w:val="20"/>
        </w:trPr>
        <w:tc>
          <w:tcPr>
            <w:tcW w:w="323" w:type="pct"/>
          </w:tcPr>
          <w:p w14:paraId="2C80F7B8" w14:textId="77777777" w:rsidR="000E541A" w:rsidRPr="00966FEE" w:rsidRDefault="000E541A" w:rsidP="00271EA0">
            <w:pPr>
              <w:pStyle w:val="affa"/>
              <w:numPr>
                <w:ilvl w:val="0"/>
                <w:numId w:val="83"/>
              </w:numPr>
              <w:ind w:left="0" w:firstLine="0"/>
              <w:jc w:val="center"/>
              <w:rPr>
                <w:rFonts w:ascii="Times New Roman" w:eastAsia="Times New Roman" w:hAnsi="Times New Roman"/>
                <w:color w:val="000000" w:themeColor="text1"/>
                <w:lang w:eastAsia="ru-RU"/>
              </w:rPr>
            </w:pPr>
          </w:p>
        </w:tc>
        <w:tc>
          <w:tcPr>
            <w:tcW w:w="1691" w:type="pct"/>
            <w:vMerge/>
          </w:tcPr>
          <w:p w14:paraId="6AAC1180" w14:textId="77777777" w:rsidR="000E541A" w:rsidRPr="00966FEE" w:rsidRDefault="000E541A">
            <w:pPr>
              <w:rPr>
                <w:rFonts w:ascii="Times New Roman" w:eastAsia="Times New Roman" w:hAnsi="Times New Roman" w:cs="Times New Roman"/>
                <w:color w:val="000000" w:themeColor="text1"/>
                <w:sz w:val="24"/>
                <w:szCs w:val="24"/>
                <w:lang w:eastAsia="ru-RU"/>
              </w:rPr>
            </w:pPr>
          </w:p>
        </w:tc>
        <w:tc>
          <w:tcPr>
            <w:tcW w:w="1439" w:type="pct"/>
          </w:tcPr>
          <w:p w14:paraId="66285C86" w14:textId="77777777" w:rsidR="000E541A" w:rsidRPr="00966FEE" w:rsidRDefault="00E5408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Строительство здания Бокситогорского городского суда Ленинградской области</w:t>
            </w:r>
          </w:p>
        </w:tc>
        <w:tc>
          <w:tcPr>
            <w:tcW w:w="680" w:type="pct"/>
          </w:tcPr>
          <w:p w14:paraId="357278A4"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3102 м</w:t>
            </w:r>
            <w:r w:rsidRPr="00966FEE">
              <w:rPr>
                <w:rFonts w:ascii="Times New Roman" w:eastAsia="Times New Roman" w:hAnsi="Times New Roman" w:cs="Times New Roman"/>
                <w:color w:val="000000" w:themeColor="text1"/>
                <w:sz w:val="24"/>
                <w:szCs w:val="24"/>
                <w:vertAlign w:val="superscript"/>
                <w:lang w:eastAsia="ru-RU"/>
              </w:rPr>
              <w:t>2</w:t>
            </w:r>
          </w:p>
        </w:tc>
        <w:tc>
          <w:tcPr>
            <w:tcW w:w="867" w:type="pct"/>
          </w:tcPr>
          <w:p w14:paraId="038AFE01"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2025</w:t>
            </w:r>
          </w:p>
        </w:tc>
      </w:tr>
    </w:tbl>
    <w:p w14:paraId="3D95D9B6" w14:textId="77777777" w:rsidR="000E541A" w:rsidRPr="00966FEE" w:rsidRDefault="000E541A">
      <w:pPr>
        <w:pStyle w:val="a1"/>
        <w:ind w:firstLine="0"/>
        <w:rPr>
          <w:color w:val="000000" w:themeColor="text1"/>
        </w:rPr>
      </w:pPr>
    </w:p>
    <w:p w14:paraId="38CDEA9E" w14:textId="77777777" w:rsidR="000E541A" w:rsidRPr="00966FEE" w:rsidRDefault="00E5408B">
      <w:pPr>
        <w:pStyle w:val="a1"/>
        <w:keepNext/>
        <w:outlineLvl w:val="2"/>
        <w:rPr>
          <w:b/>
          <w:bCs/>
          <w:color w:val="000000" w:themeColor="text1"/>
        </w:rPr>
      </w:pPr>
      <w:r w:rsidRPr="00966FEE">
        <w:rPr>
          <w:b/>
          <w:bCs/>
          <w:color w:val="000000" w:themeColor="text1"/>
        </w:rPr>
        <w:t>Учет Региональных нормативов градостроительного проектирования Ленинградской области</w:t>
      </w:r>
    </w:p>
    <w:p w14:paraId="4EAE7E86" w14:textId="77777777" w:rsidR="000E541A" w:rsidRPr="00966FEE" w:rsidRDefault="00E5408B">
      <w:pPr>
        <w:pStyle w:val="a1"/>
        <w:rPr>
          <w:color w:val="000000" w:themeColor="text1"/>
        </w:rPr>
      </w:pPr>
      <w:r w:rsidRPr="00966FEE">
        <w:rPr>
          <w:color w:val="000000" w:themeColor="text1"/>
        </w:rPr>
        <w:t xml:space="preserve">Расчетный показатель минимально допустимого уровня обеспеченности населения Ленинградской области объектами регионального значения в области государственного управления в соответствии с пунктом 2.1.15 Региональных нормативов градостроительного проектирования Ленинградской области составляет не менее 1 комплекса зданий на 2 млн человек постоянного населения, максимально допустимый уровень территориальной доступности от административных зданий органов государственной власти Ленинградской области не нормируется. </w:t>
      </w:r>
    </w:p>
    <w:p w14:paraId="1738AD54" w14:textId="77777777" w:rsidR="000E541A" w:rsidRPr="00966FEE" w:rsidRDefault="00E5408B">
      <w:pPr>
        <w:pStyle w:val="a1"/>
        <w:rPr>
          <w:color w:val="000000" w:themeColor="text1"/>
        </w:rPr>
      </w:pPr>
      <w:r w:rsidRPr="00966FEE">
        <w:rPr>
          <w:color w:val="000000" w:themeColor="text1"/>
        </w:rPr>
        <w:t>Исходя из прогнозной численности населения Ленинградской области на 2035 год – 2684700 человек</w:t>
      </w:r>
      <w:r w:rsidRPr="00966FEE">
        <w:rPr>
          <w:rStyle w:val="af8"/>
          <w:color w:val="000000" w:themeColor="text1"/>
        </w:rPr>
        <w:footnoteReference w:id="49"/>
      </w:r>
      <w:r w:rsidRPr="00966FEE">
        <w:rPr>
          <w:color w:val="000000" w:themeColor="text1"/>
        </w:rPr>
        <w:t xml:space="preserve">, необходимо размещение 1 комплекса зданий в области государственного управления. </w:t>
      </w:r>
    </w:p>
    <w:p w14:paraId="745E3067" w14:textId="77777777" w:rsidR="000E541A" w:rsidRPr="00966FEE" w:rsidRDefault="00E5408B">
      <w:pPr>
        <w:pStyle w:val="a1"/>
        <w:rPr>
          <w:color w:val="000000" w:themeColor="text1"/>
        </w:rPr>
      </w:pPr>
      <w:r w:rsidRPr="00966FEE">
        <w:rPr>
          <w:color w:val="000000" w:themeColor="text1"/>
        </w:rPr>
        <w:t xml:space="preserve">Расчетный показатель минимально допустимого уровня обеспеченности населения Ленинградской области многофункциональными центрами предоставления государственных и муниципальных услуг (МФЦ) в соответствии с </w:t>
      </w:r>
      <w:r w:rsidRPr="00966FEE">
        <w:rPr>
          <w:color w:val="000000" w:themeColor="text1"/>
        </w:rPr>
        <w:br/>
        <w:t xml:space="preserve">п. 2.1.13 Региональных нормативов градостроительного проектирования Ленинградской области составляет 1 окно на 5 тыс. жителей. </w:t>
      </w:r>
    </w:p>
    <w:p w14:paraId="5C73C4CB" w14:textId="77777777" w:rsidR="000E541A" w:rsidRPr="00966FEE" w:rsidRDefault="00E5408B">
      <w:pPr>
        <w:pStyle w:val="a1"/>
        <w:rPr>
          <w:color w:val="000000" w:themeColor="text1"/>
        </w:rPr>
      </w:pPr>
      <w:r w:rsidRPr="00966FEE">
        <w:rPr>
          <w:color w:val="000000" w:themeColor="text1"/>
        </w:rPr>
        <w:lastRenderedPageBreak/>
        <w:t xml:space="preserve">Исходя из прогнозной численности населения Ленинградской области на 2035 год – 2684700 человек, необходимое количество окон в МФЦ составляет 537 штук. В настоящее время количество окон в МФЦ Ленинградской области превышает нормативный показатель. </w:t>
      </w:r>
    </w:p>
    <w:p w14:paraId="605196CE" w14:textId="77777777" w:rsidR="000E541A" w:rsidRPr="00966FEE" w:rsidRDefault="000E541A">
      <w:pPr>
        <w:pStyle w:val="a1"/>
        <w:rPr>
          <w:color w:val="000000" w:themeColor="text1"/>
        </w:rPr>
      </w:pPr>
    </w:p>
    <w:p w14:paraId="35134EBA" w14:textId="77777777" w:rsidR="000E541A" w:rsidRPr="00966FEE" w:rsidRDefault="00E5408B">
      <w:pPr>
        <w:pStyle w:val="a1"/>
        <w:keepNext/>
        <w:outlineLvl w:val="2"/>
        <w:rPr>
          <w:b/>
          <w:bCs/>
          <w:color w:val="000000" w:themeColor="text1"/>
        </w:rPr>
      </w:pPr>
      <w:r w:rsidRPr="00966FEE">
        <w:rPr>
          <w:b/>
          <w:bCs/>
          <w:color w:val="000000" w:themeColor="text1"/>
        </w:rPr>
        <w:t>Учет планируемых объектов регионального значения, включенных в схему территориального планирования Ленинградской области, и предложений по их корректировке</w:t>
      </w:r>
    </w:p>
    <w:p w14:paraId="40C01302" w14:textId="77777777" w:rsidR="000E541A" w:rsidRPr="00966FEE" w:rsidRDefault="00E5408B">
      <w:pPr>
        <w:pStyle w:val="a1"/>
        <w:rPr>
          <w:color w:val="000000" w:themeColor="text1"/>
        </w:rPr>
      </w:pPr>
      <w:r w:rsidRPr="00966FEE">
        <w:rPr>
          <w:color w:val="000000" w:themeColor="text1"/>
        </w:rPr>
        <w:t xml:space="preserve">Сведения о планируемых объектах регионального значения </w:t>
      </w:r>
      <w:r w:rsidRPr="00966FEE">
        <w:rPr>
          <w:rFonts w:eastAsiaTheme="minorEastAsia"/>
          <w:color w:val="000000" w:themeColor="text1"/>
        </w:rPr>
        <w:t xml:space="preserve">в области </w:t>
      </w:r>
      <w:r w:rsidRPr="00966FEE">
        <w:rPr>
          <w:color w:val="000000" w:themeColor="text1"/>
        </w:rPr>
        <w:t xml:space="preserve">в области физической культуры и спорта, включенных в схему территориального планирования Ленинградской области </w:t>
      </w:r>
      <w:r w:rsidRPr="00966FEE">
        <w:rPr>
          <w:rFonts w:eastAsia="Calibri"/>
          <w:color w:val="000000" w:themeColor="text1"/>
        </w:rPr>
        <w:t xml:space="preserve">в области </w:t>
      </w:r>
      <w:r w:rsidRPr="00966FEE">
        <w:rPr>
          <w:color w:val="000000" w:themeColor="text1"/>
        </w:rPr>
        <w:t>образования, здравоохранения, социального обслуживания, культуры, физической культуры и спорта, туризма, молодежной политики, межнациональных и межконфессиональных отношений, которая утверждена постановлением Правительства Ленинградской области от 14.07.2021 № 455 (с изменениями), с учетом предложений по их корректировке на основании поступивших предложений органов исполнительной власти Ленинградской области, представлены в приложении 1.</w:t>
      </w:r>
    </w:p>
    <w:p w14:paraId="23A5FA9C" w14:textId="77777777" w:rsidR="000E541A" w:rsidRPr="00966FEE" w:rsidRDefault="00E5408B">
      <w:pPr>
        <w:pStyle w:val="a1"/>
        <w:rPr>
          <w:color w:val="000000" w:themeColor="text1"/>
        </w:rPr>
      </w:pPr>
      <w:r w:rsidRPr="00966FEE">
        <w:rPr>
          <w:color w:val="000000" w:themeColor="text1"/>
        </w:rPr>
        <w:t xml:space="preserve">Предложения о внесении изменений в сведения о планируемом размещении объекте регионального значения </w:t>
      </w:r>
      <w:r w:rsidRPr="00966FEE">
        <w:rPr>
          <w:rFonts w:eastAsiaTheme="minorEastAsia"/>
          <w:color w:val="000000" w:themeColor="text1"/>
        </w:rPr>
        <w:t xml:space="preserve">в области </w:t>
      </w:r>
      <w:r w:rsidRPr="00966FEE">
        <w:rPr>
          <w:color w:val="000000" w:themeColor="text1"/>
        </w:rPr>
        <w:t xml:space="preserve">государственного управления – государственном органе законодательной, исполнительной власти Ленинградской области не поступали. </w:t>
      </w:r>
    </w:p>
    <w:p w14:paraId="318C0611" w14:textId="77777777" w:rsidR="000E541A" w:rsidRPr="00966FEE" w:rsidRDefault="00E5408B">
      <w:pPr>
        <w:pStyle w:val="a1"/>
        <w:rPr>
          <w:color w:val="000000" w:themeColor="text1"/>
          <w:szCs w:val="28"/>
        </w:rPr>
      </w:pPr>
      <w:r w:rsidRPr="00966FEE">
        <w:rPr>
          <w:color w:val="000000" w:themeColor="text1"/>
          <w:szCs w:val="28"/>
        </w:rPr>
        <w:t xml:space="preserve">Местоположение </w:t>
      </w:r>
      <w:bookmarkStart w:id="149" w:name="_Hlk127881540"/>
      <w:r w:rsidRPr="00966FEE">
        <w:rPr>
          <w:color w:val="000000" w:themeColor="text1"/>
          <w:szCs w:val="28"/>
        </w:rPr>
        <w:t xml:space="preserve">государственного органа законодательной, исполнительной власти Ленинградской области </w:t>
      </w:r>
      <w:bookmarkEnd w:id="149"/>
      <w:r w:rsidRPr="00966FEE">
        <w:rPr>
          <w:color w:val="000000" w:themeColor="text1"/>
          <w:szCs w:val="28"/>
        </w:rPr>
        <w:t xml:space="preserve">должно отвечать стратегическим целям и приоритетам развития Ленинградской области и выбранного муниципального образования Ленинградской области, а также обеспечивать эффективное использование земельных ресурсов, координацию взаимодействия с Санкт-Петербургом и способствовать повышение эффективности управления в органах местного самоуправления (в части оптимизации административно-территориального устройства региона). </w:t>
      </w:r>
    </w:p>
    <w:p w14:paraId="63D19A62" w14:textId="77777777" w:rsidR="000E541A" w:rsidRPr="00966FEE" w:rsidRDefault="00E5408B">
      <w:pPr>
        <w:pStyle w:val="a1"/>
        <w:rPr>
          <w:color w:val="000000" w:themeColor="text1"/>
          <w:szCs w:val="28"/>
        </w:rPr>
      </w:pPr>
      <w:r w:rsidRPr="00966FEE">
        <w:rPr>
          <w:color w:val="000000" w:themeColor="text1"/>
          <w:szCs w:val="28"/>
        </w:rPr>
        <w:t xml:space="preserve">Согласно Стратегии пространственного развития Российской Федерации на период до 2025 года к числу перспективных крупных </w:t>
      </w:r>
      <w:r w:rsidRPr="00966FEE">
        <w:rPr>
          <w:bCs/>
          <w:color w:val="000000" w:themeColor="text1"/>
          <w:szCs w:val="28"/>
        </w:rPr>
        <w:t>центров экономического роста</w:t>
      </w:r>
      <w:r w:rsidRPr="00966FEE">
        <w:rPr>
          <w:color w:val="000000" w:themeColor="text1"/>
          <w:szCs w:val="28"/>
        </w:rPr>
        <w:t xml:space="preserve"> Российской Федерации – городов, образующих крупные городские агломерации и крупнейшие городские агломерации (которые обеспечат вклад в экономический рост Российской Федерации более 1 % ежегодно), а также к перспективным центрам экономического роста, в которых сложились условия для формирования научно-образовательных центров мирового уровня, относится г. Гатчина в Гатчинском муниципальном округе Ленинградской области, входящий в Санкт-Петербургскую городскую агломерацию. </w:t>
      </w:r>
    </w:p>
    <w:p w14:paraId="7B1C8421" w14:textId="11139BBC" w:rsidR="000E541A" w:rsidRPr="00966FEE" w:rsidRDefault="00E5408B">
      <w:pPr>
        <w:pStyle w:val="a1"/>
        <w:rPr>
          <w:color w:val="000000" w:themeColor="text1"/>
          <w:szCs w:val="28"/>
        </w:rPr>
      </w:pPr>
      <w:r w:rsidRPr="00966FEE">
        <w:rPr>
          <w:color w:val="000000" w:themeColor="text1"/>
          <w:szCs w:val="28"/>
        </w:rPr>
        <w:t xml:space="preserve">В состав агломерации, определенной Концепцией совместного градостроительного развития Санкт‑Петербурга и территорий Ленинградской области, помимо г. Гатчина, относятся интенсивно застраиваемые и осваиваемые </w:t>
      </w:r>
      <w:r w:rsidR="003E49B4" w:rsidRPr="00966FEE">
        <w:rPr>
          <w:color w:val="000000" w:themeColor="text1"/>
          <w:szCs w:val="28"/>
        </w:rPr>
        <w:t>территории</w:t>
      </w:r>
      <w:r w:rsidRPr="00966FEE">
        <w:rPr>
          <w:color w:val="000000" w:themeColor="text1"/>
          <w:szCs w:val="28"/>
        </w:rPr>
        <w:t xml:space="preserve"> в Гатчинском муниципальном округе Ленинградской области, в том числе </w:t>
      </w:r>
      <w:r w:rsidR="003E49B4" w:rsidRPr="00966FEE">
        <w:rPr>
          <w:color w:val="000000" w:themeColor="text1"/>
          <w:szCs w:val="28"/>
        </w:rPr>
        <w:t xml:space="preserve">территории бывших </w:t>
      </w:r>
      <w:r w:rsidRPr="00966FEE">
        <w:rPr>
          <w:color w:val="000000" w:themeColor="text1"/>
          <w:szCs w:val="28"/>
        </w:rPr>
        <w:t>Таицко</w:t>
      </w:r>
      <w:r w:rsidR="003E49B4" w:rsidRPr="00966FEE">
        <w:rPr>
          <w:color w:val="000000" w:themeColor="text1"/>
          <w:szCs w:val="28"/>
        </w:rPr>
        <w:t>го</w:t>
      </w:r>
      <w:r w:rsidRPr="00966FEE">
        <w:rPr>
          <w:color w:val="000000" w:themeColor="text1"/>
          <w:szCs w:val="28"/>
        </w:rPr>
        <w:t xml:space="preserve"> городско</w:t>
      </w:r>
      <w:r w:rsidR="003E49B4" w:rsidRPr="00966FEE">
        <w:rPr>
          <w:color w:val="000000" w:themeColor="text1"/>
          <w:szCs w:val="28"/>
        </w:rPr>
        <w:t>го</w:t>
      </w:r>
      <w:r w:rsidRPr="00966FEE">
        <w:rPr>
          <w:color w:val="000000" w:themeColor="text1"/>
          <w:szCs w:val="28"/>
        </w:rPr>
        <w:t xml:space="preserve"> поселени</w:t>
      </w:r>
      <w:r w:rsidR="003E49B4" w:rsidRPr="00966FEE">
        <w:rPr>
          <w:color w:val="000000" w:themeColor="text1"/>
          <w:szCs w:val="28"/>
        </w:rPr>
        <w:t>я</w:t>
      </w:r>
      <w:r w:rsidRPr="00966FEE">
        <w:rPr>
          <w:color w:val="000000" w:themeColor="text1"/>
          <w:szCs w:val="28"/>
        </w:rPr>
        <w:t xml:space="preserve"> и Веревско</w:t>
      </w:r>
      <w:r w:rsidR="003E49B4" w:rsidRPr="00966FEE">
        <w:rPr>
          <w:color w:val="000000" w:themeColor="text1"/>
          <w:szCs w:val="28"/>
        </w:rPr>
        <w:t>го</w:t>
      </w:r>
      <w:r w:rsidRPr="00966FEE">
        <w:rPr>
          <w:color w:val="000000" w:themeColor="text1"/>
          <w:szCs w:val="28"/>
        </w:rPr>
        <w:t xml:space="preserve"> сельско</w:t>
      </w:r>
      <w:r w:rsidR="003E49B4" w:rsidRPr="00966FEE">
        <w:rPr>
          <w:color w:val="000000" w:themeColor="text1"/>
          <w:szCs w:val="28"/>
        </w:rPr>
        <w:t>го</w:t>
      </w:r>
      <w:r w:rsidRPr="00966FEE">
        <w:rPr>
          <w:color w:val="000000" w:themeColor="text1"/>
          <w:szCs w:val="28"/>
        </w:rPr>
        <w:t xml:space="preserve"> поселени</w:t>
      </w:r>
      <w:r w:rsidR="003E49B4" w:rsidRPr="00966FEE">
        <w:rPr>
          <w:color w:val="000000" w:themeColor="text1"/>
          <w:szCs w:val="28"/>
        </w:rPr>
        <w:t>я</w:t>
      </w:r>
      <w:r w:rsidRPr="00966FEE">
        <w:rPr>
          <w:color w:val="000000" w:themeColor="text1"/>
          <w:szCs w:val="28"/>
        </w:rPr>
        <w:t xml:space="preserve">. Стратегией социально-экономического развития Ленинградской области </w:t>
      </w:r>
      <w:r w:rsidRPr="00966FEE">
        <w:rPr>
          <w:color w:val="000000" w:themeColor="text1"/>
          <w:szCs w:val="28"/>
        </w:rPr>
        <w:lastRenderedPageBreak/>
        <w:t xml:space="preserve">до 2030 г. предусмотрены принципы управления отдельными территориями Ленинградской области и меры региональной пространственной политики, в составе зоны подцентров агломерации в г. Гатчина (с пос. Новый Свет, дер. Малое Верево, пос. Пудость) предусматривается: </w:t>
      </w:r>
    </w:p>
    <w:p w14:paraId="1005E0B9" w14:textId="77777777" w:rsidR="000E541A" w:rsidRPr="00966FEE" w:rsidRDefault="00E5408B" w:rsidP="005B68A3">
      <w:pPr>
        <w:pStyle w:val="affa"/>
        <w:numPr>
          <w:ilvl w:val="0"/>
          <w:numId w:val="32"/>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создание функционально самодостаточных городских центров с населением от 50 до 150 тыс. человек;</w:t>
      </w:r>
    </w:p>
    <w:p w14:paraId="4C8AE110" w14:textId="77777777" w:rsidR="000E541A" w:rsidRPr="00966FEE" w:rsidRDefault="00E5408B" w:rsidP="005B68A3">
      <w:pPr>
        <w:pStyle w:val="affa"/>
        <w:numPr>
          <w:ilvl w:val="0"/>
          <w:numId w:val="32"/>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усиление базовой экономической функции центров или ее смена (управление, наука, образование). Создание уникальных отраслевых подцентров постиндустриальной занятости. Развитие коммерческой, общественной и иной инфраструктуры городов, которая будет поддерживать развитие выбранных направлений специализации (технопарки, учреждения профессионального образования, офисные центры, бизнес-инкубаторы).</w:t>
      </w:r>
    </w:p>
    <w:p w14:paraId="06E90413" w14:textId="77777777" w:rsidR="000E541A" w:rsidRPr="00966FEE" w:rsidRDefault="00E5408B" w:rsidP="005B68A3">
      <w:pPr>
        <w:pStyle w:val="affa"/>
        <w:numPr>
          <w:ilvl w:val="0"/>
          <w:numId w:val="32"/>
        </w:numPr>
        <w:tabs>
          <w:tab w:val="left" w:pos="1120"/>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последовательное формирование обратного потока трудовой маятниковой миграции. Формирование разнообразного рынка труда, в т.ч. создание рабочих мест как в производственном (в частности, наполнение индустриальных парков и индустриальных зон в соответствии с выбранными направлениями специализации), так и в третичном секторе экономики - создание в городах самодостаточных центров занятости, торговли и досуга для усиления функционального разнообразия.</w:t>
      </w:r>
    </w:p>
    <w:p w14:paraId="344DF78A" w14:textId="77777777" w:rsidR="000E541A" w:rsidRPr="00966FEE" w:rsidRDefault="00E5408B" w:rsidP="005B68A3">
      <w:pPr>
        <w:pStyle w:val="affa"/>
        <w:numPr>
          <w:ilvl w:val="0"/>
          <w:numId w:val="32"/>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акцент на развитие комфортной городской среды, благоустройство, обеспечение городских центров оптимальным набором социально-культурно-бытовых объектов.</w:t>
      </w:r>
    </w:p>
    <w:p w14:paraId="2E1E2A2C" w14:textId="77777777" w:rsidR="000E541A" w:rsidRPr="00966FEE" w:rsidRDefault="00E5408B" w:rsidP="005B68A3">
      <w:pPr>
        <w:pStyle w:val="affa"/>
        <w:numPr>
          <w:ilvl w:val="0"/>
          <w:numId w:val="32"/>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развитие качественного и разнообразного предложения на рынке жилья.</w:t>
      </w:r>
    </w:p>
    <w:p w14:paraId="5644A6EF" w14:textId="77777777" w:rsidR="000E541A" w:rsidRPr="00966FEE" w:rsidRDefault="00E5408B" w:rsidP="005B68A3">
      <w:pPr>
        <w:pStyle w:val="affa"/>
        <w:numPr>
          <w:ilvl w:val="0"/>
          <w:numId w:val="32"/>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оптимальная транспортная доступность до ядра агломерации (центральной части Санкт-Петербурга) и связь с другими прилегающими территориями.</w:t>
      </w:r>
    </w:p>
    <w:p w14:paraId="22C50D92" w14:textId="77777777" w:rsidR="000E541A" w:rsidRPr="00966FEE" w:rsidRDefault="00E5408B" w:rsidP="005B68A3">
      <w:pPr>
        <w:pStyle w:val="affa"/>
        <w:numPr>
          <w:ilvl w:val="0"/>
          <w:numId w:val="32"/>
        </w:numPr>
        <w:tabs>
          <w:tab w:val="left" w:pos="1120"/>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развитие хордовых (полукольцевых) транспортных связей и обеспечение устойчивого пассажирского сообщения между подцентрами агломерации, радиальными сегментами агломерации.</w:t>
      </w:r>
    </w:p>
    <w:p w14:paraId="7CA65F58"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Вместе с тем, Гатчинский муниципальный округ Ленинградской области обладает обширным видом экономических специализаций: транспорт и логистика, научные исследования и разработки, производство машин и оборудования, химическое производство, производство прочих неметаллических минеральных продуктов и пищевых продуктов. При этом к числу перспективных специализаций, предусмотренных </w:t>
      </w:r>
      <w:r w:rsidRPr="00966FEE">
        <w:rPr>
          <w:rFonts w:ascii="Times New Roman" w:eastAsia="Times New Roman" w:hAnsi="Times New Roman" w:cs="Times New Roman"/>
          <w:color w:val="000000" w:themeColor="text1"/>
          <w:sz w:val="28"/>
          <w:szCs w:val="28"/>
          <w:lang w:eastAsia="ru-RU"/>
        </w:rPr>
        <w:t xml:space="preserve">Стратегией социально-экономического развития Ленинградской области до 2030 года </w:t>
      </w:r>
      <w:r w:rsidRPr="00966FEE">
        <w:rPr>
          <w:rFonts w:ascii="Times New Roman" w:hAnsi="Times New Roman" w:cs="Times New Roman"/>
          <w:color w:val="000000" w:themeColor="text1"/>
          <w:sz w:val="28"/>
          <w:szCs w:val="28"/>
        </w:rPr>
        <w:t xml:space="preserve">в соответствии с муниципальными стратегическими документами, относятся: </w:t>
      </w:r>
    </w:p>
    <w:p w14:paraId="15A4B3D9" w14:textId="77777777" w:rsidR="000E541A" w:rsidRPr="00966FEE" w:rsidRDefault="00E5408B" w:rsidP="005B68A3">
      <w:pPr>
        <w:pStyle w:val="affa"/>
        <w:numPr>
          <w:ilvl w:val="0"/>
          <w:numId w:val="32"/>
        </w:numPr>
        <w:tabs>
          <w:tab w:val="left" w:pos="1092"/>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деловая инфраструктура, коммерция, прочие непроизводственные объекты (бизнес-центры, крупные торговые объекты, высшие учебные заведения, кампус);</w:t>
      </w:r>
    </w:p>
    <w:p w14:paraId="6A944F7D" w14:textId="77777777" w:rsidR="000E541A" w:rsidRPr="00966FEE" w:rsidRDefault="00E5408B" w:rsidP="005B68A3">
      <w:pPr>
        <w:pStyle w:val="affa"/>
        <w:numPr>
          <w:ilvl w:val="0"/>
          <w:numId w:val="32"/>
        </w:numPr>
        <w:tabs>
          <w:tab w:val="left" w:pos="1092"/>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производство машин и оборудования, металлических изделий (вагоноремонтное предприятие); </w:t>
      </w:r>
    </w:p>
    <w:p w14:paraId="56BA6F70" w14:textId="77777777" w:rsidR="000E541A" w:rsidRPr="00966FEE" w:rsidRDefault="00E5408B" w:rsidP="005B68A3">
      <w:pPr>
        <w:pStyle w:val="affa"/>
        <w:numPr>
          <w:ilvl w:val="0"/>
          <w:numId w:val="32"/>
        </w:numPr>
        <w:tabs>
          <w:tab w:val="left" w:pos="1092"/>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фармацевтическое, химическое и нефтехимическое производство (радиофармацевтическое производство); </w:t>
      </w:r>
    </w:p>
    <w:p w14:paraId="4951ED49" w14:textId="77777777" w:rsidR="000E541A" w:rsidRPr="00966FEE" w:rsidRDefault="00E5408B" w:rsidP="005B68A3">
      <w:pPr>
        <w:pStyle w:val="affa"/>
        <w:numPr>
          <w:ilvl w:val="0"/>
          <w:numId w:val="32"/>
        </w:numPr>
        <w:tabs>
          <w:tab w:val="left" w:pos="1092"/>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агропромышленный комплекс (оптово-распределительный центр);</w:t>
      </w:r>
    </w:p>
    <w:p w14:paraId="6708DBF0" w14:textId="77777777" w:rsidR="000E541A" w:rsidRPr="00966FEE" w:rsidRDefault="00E5408B" w:rsidP="005B68A3">
      <w:pPr>
        <w:pStyle w:val="affa"/>
        <w:numPr>
          <w:ilvl w:val="0"/>
          <w:numId w:val="32"/>
        </w:numPr>
        <w:tabs>
          <w:tab w:val="left" w:pos="1092"/>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транспорт и логистика (аэропорт). </w:t>
      </w:r>
    </w:p>
    <w:p w14:paraId="59EA7EE5" w14:textId="71E40D3A" w:rsidR="000E541A" w:rsidRPr="00966FEE" w:rsidRDefault="00E5408B">
      <w:pPr>
        <w:pStyle w:val="a1"/>
        <w:rPr>
          <w:color w:val="000000" w:themeColor="text1"/>
          <w:szCs w:val="28"/>
        </w:rPr>
      </w:pPr>
      <w:r w:rsidRPr="00966FEE">
        <w:rPr>
          <w:color w:val="000000" w:themeColor="text1"/>
          <w:szCs w:val="28"/>
        </w:rPr>
        <w:lastRenderedPageBreak/>
        <w:t xml:space="preserve">В виду выгодного экономико-географического положения «Гатчинской агломерации» и приоритетов стратегического планирования, </w:t>
      </w:r>
      <w:r w:rsidRPr="00966FEE">
        <w:rPr>
          <w:color w:val="000000" w:themeColor="text1"/>
        </w:rPr>
        <w:t>на заседании Организационного штаба по проектному управлению в Ленинградской области от 23.06.2021 № 24 одобрена проектная инициатива по созданию административного (правительственного) квартала для размещения региональных органов исполнительной власти. Место размещения определено</w:t>
      </w:r>
      <w:r w:rsidR="00CE57D7" w:rsidRPr="00966FEE">
        <w:rPr>
          <w:color w:val="000000" w:themeColor="text1"/>
        </w:rPr>
        <w:t xml:space="preserve"> в городе Гатчина – являющемся согласно Уставу Ленинградской области столицей Ленинградской области</w:t>
      </w:r>
      <w:r w:rsidRPr="00966FEE">
        <w:rPr>
          <w:color w:val="000000" w:themeColor="text1"/>
        </w:rPr>
        <w:t>.</w:t>
      </w:r>
    </w:p>
    <w:p w14:paraId="141308F0" w14:textId="77777777" w:rsidR="000E541A" w:rsidRPr="00966FEE" w:rsidRDefault="00E5408B">
      <w:pPr>
        <w:pStyle w:val="a1"/>
        <w:rPr>
          <w:color w:val="000000" w:themeColor="text1"/>
        </w:rPr>
      </w:pPr>
      <w:r w:rsidRPr="00966FEE">
        <w:rPr>
          <w:color w:val="000000" w:themeColor="text1"/>
        </w:rPr>
        <w:t xml:space="preserve">Территориальные границы проектной инициативы по созданию административного (правительственного) квартала ограничиваются территорией Гатчинского муниципального округа Ленинградской области, что соответствует запланированному Стратегией социально-экономического развития Ленинградской области до 2030 г. направлению «Комфортные поселения»: стратегия действий Ленинградской области по формированию комфортной городской среды», поскольку г. Гатчина относится к перечню обособленных населенных пунктов, у которых имеется потенциал расширения. </w:t>
      </w:r>
    </w:p>
    <w:p w14:paraId="394A8853" w14:textId="77777777" w:rsidR="000E541A" w:rsidRPr="00966FEE" w:rsidRDefault="00E5408B">
      <w:pPr>
        <w:pStyle w:val="a1"/>
        <w:rPr>
          <w:color w:val="000000" w:themeColor="text1"/>
        </w:rPr>
      </w:pPr>
      <w:r w:rsidRPr="00966FEE">
        <w:rPr>
          <w:color w:val="000000" w:themeColor="text1"/>
        </w:rPr>
        <w:t>В рамках реализации основных действий (задач) блока указанного направления Стратегией социально-экономического развития Ленинградской области до 2030 года предусматривается:</w:t>
      </w:r>
    </w:p>
    <w:p w14:paraId="7B5CA746" w14:textId="77777777" w:rsidR="000E541A" w:rsidRPr="00966FEE" w:rsidRDefault="00E5408B" w:rsidP="00271EA0">
      <w:pPr>
        <w:pStyle w:val="a1"/>
        <w:numPr>
          <w:ilvl w:val="0"/>
          <w:numId w:val="106"/>
        </w:numPr>
        <w:tabs>
          <w:tab w:val="left" w:pos="1134"/>
        </w:tabs>
        <w:ind w:left="0" w:firstLine="709"/>
        <w:rPr>
          <w:color w:val="000000" w:themeColor="text1"/>
        </w:rPr>
      </w:pPr>
      <w:r w:rsidRPr="00966FEE">
        <w:rPr>
          <w:color w:val="000000" w:themeColor="text1"/>
        </w:rPr>
        <w:t>обеспечение занятости в постиндустриальном секторе, создание локальных торгово-деловых объектов;</w:t>
      </w:r>
    </w:p>
    <w:p w14:paraId="2C8A2171" w14:textId="77777777" w:rsidR="000E541A" w:rsidRPr="00966FEE" w:rsidRDefault="00E5408B" w:rsidP="00271EA0">
      <w:pPr>
        <w:pStyle w:val="a1"/>
        <w:numPr>
          <w:ilvl w:val="0"/>
          <w:numId w:val="106"/>
        </w:numPr>
        <w:tabs>
          <w:tab w:val="left" w:pos="1134"/>
        </w:tabs>
        <w:ind w:left="0" w:firstLine="709"/>
        <w:rPr>
          <w:color w:val="000000" w:themeColor="text1"/>
        </w:rPr>
      </w:pPr>
      <w:r w:rsidRPr="00966FEE">
        <w:rPr>
          <w:color w:val="000000" w:themeColor="text1"/>
        </w:rPr>
        <w:t>организация и наполнение промышленных зон;</w:t>
      </w:r>
    </w:p>
    <w:p w14:paraId="4A31AD03" w14:textId="77777777" w:rsidR="000E541A" w:rsidRPr="00966FEE" w:rsidRDefault="00E5408B" w:rsidP="00271EA0">
      <w:pPr>
        <w:pStyle w:val="a1"/>
        <w:numPr>
          <w:ilvl w:val="0"/>
          <w:numId w:val="106"/>
        </w:numPr>
        <w:tabs>
          <w:tab w:val="left" w:pos="1134"/>
        </w:tabs>
        <w:ind w:left="0" w:firstLine="709"/>
        <w:rPr>
          <w:color w:val="000000" w:themeColor="text1"/>
        </w:rPr>
      </w:pPr>
      <w:r w:rsidRPr="00966FEE">
        <w:rPr>
          <w:color w:val="000000" w:themeColor="text1"/>
        </w:rPr>
        <w:t>формирование «центральности» населенных пунктов – создание качественного общественного пространства, которое становится «точкой сборки» города; «центральность» города формируется на основе исторического или транспортного центра, сложившихся и наиболее востребованных городских пространств (улица в историческом центре, площадь и примыкающие улицы, парк и др.);</w:t>
      </w:r>
    </w:p>
    <w:p w14:paraId="6EC7386F" w14:textId="77777777" w:rsidR="000E541A" w:rsidRPr="00966FEE" w:rsidRDefault="00E5408B" w:rsidP="00271EA0">
      <w:pPr>
        <w:pStyle w:val="a1"/>
        <w:numPr>
          <w:ilvl w:val="0"/>
          <w:numId w:val="106"/>
        </w:numPr>
        <w:tabs>
          <w:tab w:val="left" w:pos="1134"/>
        </w:tabs>
        <w:ind w:left="0" w:firstLine="709"/>
        <w:rPr>
          <w:color w:val="000000" w:themeColor="text1"/>
        </w:rPr>
      </w:pPr>
      <w:r w:rsidRPr="00966FEE">
        <w:rPr>
          <w:color w:val="000000" w:themeColor="text1"/>
        </w:rPr>
        <w:t>повышение безопасности населенных пунктов, внедрение современных технологий в городском хозяйстве.</w:t>
      </w:r>
    </w:p>
    <w:p w14:paraId="6BCCED30" w14:textId="77777777" w:rsidR="000E541A" w:rsidRPr="00966FEE" w:rsidRDefault="00E5408B">
      <w:pPr>
        <w:pStyle w:val="a1"/>
        <w:rPr>
          <w:color w:val="000000" w:themeColor="text1"/>
        </w:rPr>
      </w:pPr>
      <w:r w:rsidRPr="00966FEE">
        <w:rPr>
          <w:color w:val="000000" w:themeColor="text1"/>
        </w:rPr>
        <w:t xml:space="preserve">Согласно сведениям Управления делами Правительства Ленинградской области в состав административных зданий органов государственной власти Ленинградской области включены помещения, занимаемые органами государственной власти Ленинградской области и государственными организациями, подведомственными органам исполнительной власти Ленинградской области, чья деятельность неразрывно связана с управленческими функциями органов исполнительной власти Ленинградской области и подразумевает необходимость нахождения в непосредственной территориальной близости к ним, а также Законодательным собранием Ленинградской области. </w:t>
      </w:r>
    </w:p>
    <w:p w14:paraId="2FB435D0" w14:textId="77777777" w:rsidR="000E541A" w:rsidRPr="00966FEE" w:rsidRDefault="00E5408B">
      <w:pPr>
        <w:pStyle w:val="a1"/>
        <w:rPr>
          <w:color w:val="000000" w:themeColor="text1"/>
        </w:rPr>
      </w:pPr>
      <w:r w:rsidRPr="00966FEE">
        <w:rPr>
          <w:color w:val="000000" w:themeColor="text1"/>
        </w:rPr>
        <w:t xml:space="preserve">Ориентировочное количество рабочих мест, которое планируется при размещении органов исполнительной власти Ленинградской области и подведомственных им организаций, составляет 4500 (с учетом рабочих мест в залах заседаний, переговорных комнатах, помещений конференц-залов и т.д.). </w:t>
      </w:r>
    </w:p>
    <w:p w14:paraId="2F812B47" w14:textId="77777777" w:rsidR="000E541A" w:rsidRPr="00966FEE" w:rsidRDefault="00E5408B">
      <w:pPr>
        <w:pStyle w:val="a1"/>
        <w:rPr>
          <w:color w:val="000000" w:themeColor="text1"/>
        </w:rPr>
      </w:pPr>
      <w:r w:rsidRPr="00966FEE">
        <w:rPr>
          <w:color w:val="000000" w:themeColor="text1"/>
        </w:rPr>
        <w:lastRenderedPageBreak/>
        <w:t>Совокупный размер требуемой площади комплекса административных зданий для размещения органов государственной власти Ленинградской области и подведомственных им организаций с учетом площади помещений, необходимых для обслуживания и эксплуатации указанных органов власти и организаций, ориентировочно составляет 105 тыс. м</w:t>
      </w:r>
      <w:r w:rsidRPr="00966FEE">
        <w:rPr>
          <w:color w:val="000000" w:themeColor="text1"/>
          <w:vertAlign w:val="superscript"/>
        </w:rPr>
        <w:t>2</w:t>
      </w:r>
      <w:r w:rsidRPr="00966FEE">
        <w:rPr>
          <w:color w:val="000000" w:themeColor="text1"/>
        </w:rPr>
        <w:t>.</w:t>
      </w:r>
    </w:p>
    <w:p w14:paraId="09661DE9" w14:textId="77777777" w:rsidR="000E541A" w:rsidRPr="00966FEE" w:rsidRDefault="00E5408B">
      <w:pPr>
        <w:pStyle w:val="a1"/>
        <w:rPr>
          <w:color w:val="000000" w:themeColor="text1"/>
        </w:rPr>
      </w:pPr>
      <w:r w:rsidRPr="00966FEE">
        <w:rPr>
          <w:color w:val="000000" w:themeColor="text1"/>
        </w:rPr>
        <w:t xml:space="preserve">В целях размещения административного (правительственного) квартала потребуется строительство новых, модернизация и реконструкция действующих объектов инженерной и транспортной инфраструктуры. Приведенный далее расчет нагрузок на инженерные коммуникации, которые потребуются при размещении государственного органа законодательной, исполнительной власти Ленинградской области на территории города Гатчина, является предварительным и подлежит уточнению на следующих этапах проектирования при подготовке проектов изменений в документы территориального планирования муниципальных образований и документации по планировке и межевания территории. </w:t>
      </w:r>
    </w:p>
    <w:p w14:paraId="2D962254" w14:textId="77777777" w:rsidR="000E541A" w:rsidRPr="00966FEE" w:rsidRDefault="00E5408B" w:rsidP="00F12BDC">
      <w:pPr>
        <w:pStyle w:val="a1"/>
        <w:rPr>
          <w:color w:val="000000" w:themeColor="text1"/>
          <w:u w:val="single"/>
        </w:rPr>
      </w:pPr>
      <w:r w:rsidRPr="00966FEE">
        <w:rPr>
          <w:color w:val="000000" w:themeColor="text1"/>
          <w:u w:val="single"/>
        </w:rPr>
        <w:t>Теплоснабжение</w:t>
      </w:r>
    </w:p>
    <w:p w14:paraId="73AFAA35"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Тепловые нагрузки на отопление, вентиляцию и горячее водоснабжение общественных зданий определяются на основании норм проектирования, климатических условий, а также по укрупненным показателям в зависимости от величины общей площади и объемов зданий и сооружений, согласно МДС 41-4.2000 «Методика определения количеств тепловой энергии и теплоносителя в водяных системах коммунального теплоснабжения» и СП 124.13330.2012 «Тепловые сети».</w:t>
      </w:r>
    </w:p>
    <w:p w14:paraId="3521AE36" w14:textId="77777777" w:rsidR="000E541A" w:rsidRPr="00966FEE" w:rsidRDefault="00E5408B" w:rsidP="00C201D4">
      <w:pPr>
        <w:keepNext/>
        <w:keepLines/>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Климатические данные:</w:t>
      </w:r>
    </w:p>
    <w:p w14:paraId="68252A4D" w14:textId="5099CD0A" w:rsidR="000E541A" w:rsidRPr="00966FEE" w:rsidRDefault="00E5408B" w:rsidP="005B68A3">
      <w:pPr>
        <w:pStyle w:val="a1"/>
        <w:keepNext/>
        <w:keepLines/>
        <w:numPr>
          <w:ilvl w:val="0"/>
          <w:numId w:val="34"/>
        </w:numPr>
        <w:tabs>
          <w:tab w:val="left" w:pos="1134"/>
        </w:tabs>
        <w:ind w:left="0" w:firstLine="709"/>
        <w:rPr>
          <w:color w:val="000000" w:themeColor="text1"/>
        </w:rPr>
      </w:pPr>
      <w:r w:rsidRPr="00966FEE">
        <w:rPr>
          <w:color w:val="000000" w:themeColor="text1"/>
        </w:rPr>
        <w:t xml:space="preserve">расчетная температура наружного воздуха для проектирования отопления и вентиляции – </w:t>
      </w:r>
      <w:r w:rsidR="00CE57D7" w:rsidRPr="00966FEE">
        <w:rPr>
          <w:color w:val="000000" w:themeColor="text1"/>
        </w:rPr>
        <w:t xml:space="preserve">минус </w:t>
      </w:r>
      <w:r w:rsidRPr="00966FEE">
        <w:rPr>
          <w:color w:val="000000" w:themeColor="text1"/>
        </w:rPr>
        <w:t>24 °С;</w:t>
      </w:r>
    </w:p>
    <w:p w14:paraId="74D4C042" w14:textId="0817818F" w:rsidR="000E541A" w:rsidRPr="00966FEE" w:rsidRDefault="00E5408B" w:rsidP="005B68A3">
      <w:pPr>
        <w:pStyle w:val="a1"/>
        <w:numPr>
          <w:ilvl w:val="0"/>
          <w:numId w:val="34"/>
        </w:numPr>
        <w:tabs>
          <w:tab w:val="left" w:pos="1134"/>
        </w:tabs>
        <w:ind w:left="0" w:firstLine="709"/>
        <w:rPr>
          <w:color w:val="000000" w:themeColor="text1"/>
        </w:rPr>
      </w:pPr>
      <w:r w:rsidRPr="00966FEE">
        <w:rPr>
          <w:color w:val="000000" w:themeColor="text1"/>
        </w:rPr>
        <w:t xml:space="preserve">средняя температура за отопительный период – </w:t>
      </w:r>
      <w:r w:rsidR="00CE57D7" w:rsidRPr="00966FEE">
        <w:rPr>
          <w:color w:val="000000" w:themeColor="text1"/>
        </w:rPr>
        <w:t xml:space="preserve">минус </w:t>
      </w:r>
      <w:r w:rsidRPr="00966FEE">
        <w:rPr>
          <w:color w:val="000000" w:themeColor="text1"/>
        </w:rPr>
        <w:t>1,8 °С;</w:t>
      </w:r>
    </w:p>
    <w:p w14:paraId="20E0A096" w14:textId="77777777" w:rsidR="000E541A" w:rsidRPr="00966FEE" w:rsidRDefault="00E5408B" w:rsidP="005B68A3">
      <w:pPr>
        <w:pStyle w:val="a1"/>
        <w:numPr>
          <w:ilvl w:val="0"/>
          <w:numId w:val="34"/>
        </w:numPr>
        <w:tabs>
          <w:tab w:val="left" w:pos="1134"/>
        </w:tabs>
        <w:ind w:left="0" w:firstLine="709"/>
        <w:rPr>
          <w:color w:val="000000" w:themeColor="text1"/>
        </w:rPr>
      </w:pPr>
      <w:r w:rsidRPr="00966FEE">
        <w:rPr>
          <w:color w:val="000000" w:themeColor="text1"/>
        </w:rPr>
        <w:t>продолжительность отопительного периода – 220 суток.</w:t>
      </w:r>
    </w:p>
    <w:p w14:paraId="43581EE4" w14:textId="4F5BAF20" w:rsidR="00200201" w:rsidRPr="00966FEE" w:rsidRDefault="00200201" w:rsidP="00200201">
      <w:pPr>
        <w:pStyle w:val="a1"/>
        <w:keepNext/>
        <w:tabs>
          <w:tab w:val="left" w:pos="1276"/>
        </w:tabs>
        <w:ind w:left="709" w:firstLine="0"/>
        <w:jc w:val="right"/>
        <w:rPr>
          <w:color w:val="000000" w:themeColor="text1"/>
        </w:rPr>
      </w:pPr>
      <w:r w:rsidRPr="00966FEE">
        <w:rPr>
          <w:color w:val="000000" w:themeColor="text1"/>
        </w:rPr>
        <w:t xml:space="preserve">Таблица </w:t>
      </w:r>
      <w:r w:rsidRPr="00966FEE">
        <w:rPr>
          <w:color w:val="000000" w:themeColor="text1"/>
        </w:rPr>
        <w:fldChar w:fldCharType="begin"/>
      </w:r>
      <w:r w:rsidRPr="00966FEE">
        <w:rPr>
          <w:color w:val="000000" w:themeColor="text1"/>
        </w:rPr>
        <w:instrText xml:space="preserve"> SEQ Таблица \* ARABIC </w:instrText>
      </w:r>
      <w:r w:rsidRPr="00966FEE">
        <w:rPr>
          <w:color w:val="000000" w:themeColor="text1"/>
        </w:rPr>
        <w:fldChar w:fldCharType="separate"/>
      </w:r>
      <w:r w:rsidRPr="00966FEE">
        <w:rPr>
          <w:noProof/>
          <w:color w:val="000000" w:themeColor="text1"/>
        </w:rPr>
        <w:t>39</w:t>
      </w:r>
      <w:r w:rsidRPr="00966FEE">
        <w:rPr>
          <w:noProof/>
          <w:color w:val="000000" w:themeColor="text1"/>
        </w:rPr>
        <w:fldChar w:fldCharType="end"/>
      </w:r>
    </w:p>
    <w:p w14:paraId="0D8F0D69" w14:textId="41007A82" w:rsidR="00200201" w:rsidRPr="00966FEE" w:rsidRDefault="00E5408B" w:rsidP="00200201">
      <w:pPr>
        <w:pStyle w:val="a1"/>
        <w:keepNext/>
        <w:tabs>
          <w:tab w:val="left" w:pos="1276"/>
        </w:tabs>
        <w:ind w:left="709" w:firstLine="0"/>
        <w:jc w:val="center"/>
        <w:rPr>
          <w:color w:val="000000" w:themeColor="text1"/>
        </w:rPr>
      </w:pPr>
      <w:r w:rsidRPr="00966FEE">
        <w:rPr>
          <w:color w:val="000000" w:themeColor="text1"/>
        </w:rPr>
        <w:t xml:space="preserve">Прогнозируемые потребности теплоты </w:t>
      </w:r>
      <w:r w:rsidRPr="00966FEE">
        <w:rPr>
          <w:color w:val="000000" w:themeColor="text1"/>
        </w:rPr>
        <w:br/>
        <w:t>для объектов новой общественно-деловой застройки</w:t>
      </w:r>
    </w:p>
    <w:tbl>
      <w:tblPr>
        <w:tblW w:w="5005" w:type="pct"/>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1701"/>
        <w:gridCol w:w="1700"/>
        <w:gridCol w:w="1278"/>
        <w:gridCol w:w="1416"/>
        <w:gridCol w:w="1418"/>
        <w:gridCol w:w="1843"/>
        <w:gridCol w:w="849"/>
      </w:tblGrid>
      <w:tr w:rsidR="00966FEE" w:rsidRPr="00966FEE" w14:paraId="477731E5" w14:textId="77777777" w:rsidTr="00227509">
        <w:trPr>
          <w:trHeight w:val="131"/>
          <w:tblHeader/>
        </w:trPr>
        <w:tc>
          <w:tcPr>
            <w:tcW w:w="833" w:type="pct"/>
            <w:vMerge w:val="restart"/>
            <w:tcBorders>
              <w:top w:val="single" w:sz="4" w:space="0" w:color="00000A"/>
              <w:left w:val="single" w:sz="4" w:space="0" w:color="00000A"/>
              <w:bottom w:val="single" w:sz="4" w:space="0" w:color="00000A"/>
              <w:right w:val="single" w:sz="4" w:space="0" w:color="00000A"/>
            </w:tcBorders>
          </w:tcPr>
          <w:p w14:paraId="44B5C0A8" w14:textId="77777777"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Вид застройки</w:t>
            </w:r>
          </w:p>
        </w:tc>
        <w:tc>
          <w:tcPr>
            <w:tcW w:w="833" w:type="pct"/>
            <w:vMerge w:val="restart"/>
            <w:tcBorders>
              <w:top w:val="single" w:sz="4" w:space="0" w:color="00000A"/>
              <w:left w:val="single" w:sz="4" w:space="0" w:color="00000A"/>
              <w:bottom w:val="single" w:sz="4" w:space="0" w:color="00000A"/>
              <w:right w:val="single" w:sz="4" w:space="0" w:color="00000A"/>
            </w:tcBorders>
          </w:tcPr>
          <w:p w14:paraId="0BACC8BF" w14:textId="4B1AC910"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Количество работающих</w:t>
            </w:r>
            <w:r w:rsidR="00227509" w:rsidRPr="00966FEE">
              <w:rPr>
                <w:rFonts w:ascii="Times New Roman" w:eastAsia="Times New Roman" w:hAnsi="Times New Roman" w:cs="Times New Roman"/>
                <w:color w:val="000000" w:themeColor="text1"/>
                <w:sz w:val="24"/>
                <w:szCs w:val="24"/>
                <w:lang w:eastAsia="ru-RU"/>
              </w:rPr>
              <w:t>,</w:t>
            </w:r>
          </w:p>
          <w:p w14:paraId="7E9E0772" w14:textId="77777777"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тыс. человек</w:t>
            </w:r>
          </w:p>
        </w:tc>
        <w:tc>
          <w:tcPr>
            <w:tcW w:w="626" w:type="pct"/>
            <w:vMerge w:val="restart"/>
            <w:tcBorders>
              <w:top w:val="single" w:sz="4" w:space="0" w:color="00000A"/>
              <w:left w:val="single" w:sz="4" w:space="0" w:color="00000A"/>
              <w:bottom w:val="single" w:sz="4" w:space="0" w:color="00000A"/>
              <w:right w:val="single" w:sz="4" w:space="0" w:color="00000A"/>
            </w:tcBorders>
          </w:tcPr>
          <w:p w14:paraId="0F90AC3C" w14:textId="4BF645E5"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Общая площад</w:t>
            </w:r>
            <w:r w:rsidR="00227509" w:rsidRPr="00966FEE">
              <w:rPr>
                <w:rFonts w:ascii="Times New Roman" w:eastAsia="Times New Roman" w:hAnsi="Times New Roman" w:cs="Times New Roman"/>
                <w:color w:val="000000" w:themeColor="text1"/>
                <w:sz w:val="24"/>
                <w:szCs w:val="24"/>
                <w:lang w:eastAsia="ru-RU"/>
              </w:rPr>
              <w:t>ь</w:t>
            </w:r>
            <w:r w:rsidRPr="00966FEE">
              <w:rPr>
                <w:rFonts w:ascii="Times New Roman" w:eastAsia="Times New Roman" w:hAnsi="Times New Roman" w:cs="Times New Roman"/>
                <w:color w:val="000000" w:themeColor="text1"/>
                <w:sz w:val="24"/>
                <w:szCs w:val="24"/>
                <w:lang w:eastAsia="ru-RU"/>
              </w:rPr>
              <w:t>,</w:t>
            </w:r>
          </w:p>
          <w:p w14:paraId="3C2C2B2D" w14:textId="02FD807D"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тыс. </w:t>
            </w:r>
            <w:r w:rsidR="00835B54" w:rsidRPr="00966FEE">
              <w:rPr>
                <w:rFonts w:ascii="Times New Roman" w:eastAsia="Times New Roman" w:hAnsi="Times New Roman" w:cs="Times New Roman"/>
                <w:color w:val="000000" w:themeColor="text1"/>
                <w:sz w:val="24"/>
                <w:szCs w:val="24"/>
                <w:lang w:eastAsia="ru-RU"/>
              </w:rPr>
              <w:t>м</w:t>
            </w:r>
            <w:r w:rsidR="00835B54" w:rsidRPr="00966FEE">
              <w:rPr>
                <w:rFonts w:ascii="Times New Roman" w:eastAsia="Times New Roman" w:hAnsi="Times New Roman" w:cs="Times New Roman"/>
                <w:color w:val="000000" w:themeColor="text1"/>
                <w:sz w:val="24"/>
                <w:szCs w:val="24"/>
                <w:vertAlign w:val="superscript"/>
                <w:lang w:eastAsia="ru-RU"/>
              </w:rPr>
              <w:t>2</w:t>
            </w:r>
          </w:p>
        </w:tc>
        <w:tc>
          <w:tcPr>
            <w:tcW w:w="2708" w:type="pct"/>
            <w:gridSpan w:val="4"/>
            <w:tcBorders>
              <w:top w:val="single" w:sz="4" w:space="0" w:color="00000A"/>
              <w:left w:val="single" w:sz="4" w:space="0" w:color="00000A"/>
              <w:bottom w:val="single" w:sz="4" w:space="0" w:color="00000A"/>
              <w:right w:val="single" w:sz="4" w:space="0" w:color="00000A"/>
            </w:tcBorders>
          </w:tcPr>
          <w:p w14:paraId="05812BBA" w14:textId="77777777"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Расход тепла, МВт</w:t>
            </w:r>
          </w:p>
        </w:tc>
      </w:tr>
      <w:tr w:rsidR="00966FEE" w:rsidRPr="00966FEE" w14:paraId="1BAD9261" w14:textId="77777777" w:rsidTr="00227509">
        <w:trPr>
          <w:trHeight w:val="131"/>
          <w:tblHeader/>
        </w:trPr>
        <w:tc>
          <w:tcPr>
            <w:tcW w:w="833" w:type="pct"/>
            <w:vMerge/>
            <w:tcBorders>
              <w:top w:val="single" w:sz="4" w:space="0" w:color="00000A"/>
              <w:left w:val="single" w:sz="4" w:space="0" w:color="00000A"/>
              <w:bottom w:val="single" w:sz="4" w:space="0" w:color="00000A"/>
              <w:right w:val="single" w:sz="4" w:space="0" w:color="00000A"/>
            </w:tcBorders>
          </w:tcPr>
          <w:p w14:paraId="42C2084A"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833" w:type="pct"/>
            <w:vMerge/>
            <w:tcBorders>
              <w:top w:val="single" w:sz="4" w:space="0" w:color="00000A"/>
              <w:left w:val="single" w:sz="4" w:space="0" w:color="00000A"/>
              <w:bottom w:val="single" w:sz="4" w:space="0" w:color="00000A"/>
              <w:right w:val="single" w:sz="4" w:space="0" w:color="00000A"/>
            </w:tcBorders>
          </w:tcPr>
          <w:p w14:paraId="28C4E084"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626" w:type="pct"/>
            <w:vMerge/>
            <w:tcBorders>
              <w:top w:val="single" w:sz="4" w:space="0" w:color="00000A"/>
              <w:left w:val="single" w:sz="4" w:space="0" w:color="00000A"/>
              <w:bottom w:val="single" w:sz="4" w:space="0" w:color="00000A"/>
              <w:right w:val="single" w:sz="4" w:space="0" w:color="00000A"/>
            </w:tcBorders>
          </w:tcPr>
          <w:p w14:paraId="23E5F56E"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694" w:type="pct"/>
            <w:tcBorders>
              <w:top w:val="single" w:sz="4" w:space="0" w:color="00000A"/>
              <w:left w:val="single" w:sz="4" w:space="0" w:color="00000A"/>
              <w:bottom w:val="single" w:sz="4" w:space="0" w:color="00000A"/>
              <w:right w:val="single" w:sz="4" w:space="0" w:color="00000A"/>
            </w:tcBorders>
          </w:tcPr>
          <w:p w14:paraId="48054FC2" w14:textId="77777777"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Отопление</w:t>
            </w:r>
          </w:p>
        </w:tc>
        <w:tc>
          <w:tcPr>
            <w:tcW w:w="695" w:type="pct"/>
            <w:tcBorders>
              <w:top w:val="single" w:sz="4" w:space="0" w:color="00000A"/>
              <w:left w:val="single" w:sz="4" w:space="0" w:color="00000A"/>
              <w:bottom w:val="single" w:sz="4" w:space="0" w:color="00000A"/>
              <w:right w:val="single" w:sz="4" w:space="0" w:color="00000A"/>
            </w:tcBorders>
          </w:tcPr>
          <w:p w14:paraId="0ED1944E" w14:textId="6E7C3B02" w:rsidR="000E541A" w:rsidRPr="00966FEE" w:rsidRDefault="00E5408B" w:rsidP="00227509">
            <w:pPr>
              <w:pStyle w:val="111"/>
              <w:ind w:left="-105" w:right="-103"/>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Вентиляция</w:t>
            </w:r>
          </w:p>
        </w:tc>
        <w:tc>
          <w:tcPr>
            <w:tcW w:w="903" w:type="pct"/>
            <w:tcBorders>
              <w:top w:val="single" w:sz="4" w:space="0" w:color="00000A"/>
              <w:left w:val="single" w:sz="4" w:space="0" w:color="00000A"/>
              <w:bottom w:val="single" w:sz="4" w:space="0" w:color="00000A"/>
              <w:right w:val="single" w:sz="4" w:space="0" w:color="00000A"/>
            </w:tcBorders>
          </w:tcPr>
          <w:p w14:paraId="19332B1C" w14:textId="26FE9869" w:rsidR="000E541A" w:rsidRPr="00966FEE" w:rsidRDefault="00817792">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Горячее </w:t>
            </w:r>
            <w:r w:rsidR="00227509" w:rsidRPr="00966FEE">
              <w:rPr>
                <w:rFonts w:ascii="Times New Roman" w:eastAsia="Times New Roman" w:hAnsi="Times New Roman" w:cs="Times New Roman"/>
                <w:color w:val="000000" w:themeColor="text1"/>
                <w:sz w:val="24"/>
                <w:szCs w:val="24"/>
                <w:lang w:eastAsia="ru-RU"/>
              </w:rPr>
              <w:t>водоснабжение</w:t>
            </w:r>
            <w:r w:rsidRPr="00966FEE">
              <w:rPr>
                <w:rFonts w:ascii="Times New Roman" w:eastAsia="Times New Roman" w:hAnsi="Times New Roman" w:cs="Times New Roman"/>
                <w:color w:val="000000" w:themeColor="text1"/>
                <w:sz w:val="24"/>
                <w:szCs w:val="24"/>
                <w:lang w:eastAsia="ru-RU"/>
              </w:rPr>
              <w:t xml:space="preserve"> </w:t>
            </w:r>
            <w:r w:rsidR="00227509"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среднее</w:t>
            </w:r>
            <w:r w:rsidR="00227509" w:rsidRPr="00966FEE">
              <w:rPr>
                <w:rFonts w:ascii="Times New Roman" w:eastAsia="Times New Roman" w:hAnsi="Times New Roman" w:cs="Times New Roman"/>
                <w:color w:val="000000" w:themeColor="text1"/>
                <w:sz w:val="24"/>
                <w:szCs w:val="24"/>
                <w:lang w:eastAsia="ru-RU"/>
              </w:rPr>
              <w:t>)</w:t>
            </w:r>
          </w:p>
        </w:tc>
        <w:tc>
          <w:tcPr>
            <w:tcW w:w="416" w:type="pct"/>
            <w:tcBorders>
              <w:top w:val="single" w:sz="4" w:space="0" w:color="00000A"/>
              <w:left w:val="single" w:sz="4" w:space="0" w:color="00000A"/>
              <w:bottom w:val="single" w:sz="4" w:space="0" w:color="00000A"/>
              <w:right w:val="single" w:sz="4" w:space="0" w:color="00000A"/>
            </w:tcBorders>
          </w:tcPr>
          <w:p w14:paraId="5B09A28B" w14:textId="23266C84" w:rsidR="000E541A" w:rsidRPr="00966FEE" w:rsidRDefault="00227509">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Итого</w:t>
            </w:r>
          </w:p>
        </w:tc>
      </w:tr>
      <w:tr w:rsidR="00966FEE" w:rsidRPr="00966FEE" w14:paraId="1973436C" w14:textId="77777777" w:rsidTr="002275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8"/>
        </w:trPr>
        <w:tc>
          <w:tcPr>
            <w:tcW w:w="833" w:type="pct"/>
            <w:vAlign w:val="center"/>
          </w:tcPr>
          <w:p w14:paraId="0507A674" w14:textId="7B835215" w:rsidR="00FC0E67" w:rsidRPr="00966FEE" w:rsidRDefault="00FC0E67" w:rsidP="00AC6657">
            <w:pPr>
              <w:pStyle w:val="111"/>
              <w:jc w:val="left"/>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Обществен</w:t>
            </w:r>
            <w:r w:rsidR="00227509" w:rsidRPr="00966FEE">
              <w:rPr>
                <w:rFonts w:ascii="Times New Roman" w:eastAsia="Times New Roman" w:hAnsi="Times New Roman" w:cs="Times New Roman"/>
                <w:color w:val="000000" w:themeColor="text1"/>
                <w:sz w:val="24"/>
                <w:szCs w:val="24"/>
                <w:lang w:eastAsia="ru-RU"/>
              </w:rPr>
              <w:t>н</w:t>
            </w:r>
            <w:r w:rsidRPr="00966FEE">
              <w:rPr>
                <w:rFonts w:ascii="Times New Roman" w:eastAsia="Times New Roman" w:hAnsi="Times New Roman" w:cs="Times New Roman"/>
                <w:color w:val="000000" w:themeColor="text1"/>
                <w:sz w:val="24"/>
                <w:szCs w:val="24"/>
                <w:lang w:eastAsia="ru-RU"/>
              </w:rPr>
              <w:t>о-деловая</w:t>
            </w:r>
          </w:p>
        </w:tc>
        <w:tc>
          <w:tcPr>
            <w:tcW w:w="833" w:type="pct"/>
            <w:vAlign w:val="center"/>
          </w:tcPr>
          <w:p w14:paraId="11897381" w14:textId="77777777" w:rsidR="00FC0E67" w:rsidRPr="00966FEE" w:rsidRDefault="00FC0E67" w:rsidP="00AC6657">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4,5</w:t>
            </w:r>
          </w:p>
        </w:tc>
        <w:tc>
          <w:tcPr>
            <w:tcW w:w="626" w:type="pct"/>
            <w:vAlign w:val="center"/>
          </w:tcPr>
          <w:p w14:paraId="6120DAA7" w14:textId="77777777" w:rsidR="00FC0E67" w:rsidRPr="00966FEE" w:rsidRDefault="00FC0E67" w:rsidP="00AC6657">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105,0</w:t>
            </w:r>
          </w:p>
        </w:tc>
        <w:tc>
          <w:tcPr>
            <w:tcW w:w="694" w:type="pct"/>
            <w:vAlign w:val="center"/>
          </w:tcPr>
          <w:p w14:paraId="44711AC0" w14:textId="77777777" w:rsidR="00FC0E67" w:rsidRPr="00966FEE" w:rsidRDefault="00FC0E67" w:rsidP="00AC6657">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4,83</w:t>
            </w:r>
          </w:p>
        </w:tc>
        <w:tc>
          <w:tcPr>
            <w:tcW w:w="695" w:type="pct"/>
            <w:vAlign w:val="center"/>
          </w:tcPr>
          <w:p w14:paraId="421C08AC" w14:textId="77777777" w:rsidR="00FC0E67" w:rsidRPr="00966FEE" w:rsidRDefault="00FC0E67" w:rsidP="00AC6657">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2,77</w:t>
            </w:r>
          </w:p>
        </w:tc>
        <w:tc>
          <w:tcPr>
            <w:tcW w:w="903" w:type="pct"/>
            <w:vAlign w:val="center"/>
          </w:tcPr>
          <w:p w14:paraId="48858EEB" w14:textId="77777777" w:rsidR="00FC0E67" w:rsidRPr="00966FEE" w:rsidRDefault="00FC0E67" w:rsidP="00AC6657">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0,14</w:t>
            </w:r>
          </w:p>
        </w:tc>
        <w:tc>
          <w:tcPr>
            <w:tcW w:w="416" w:type="pct"/>
            <w:vAlign w:val="center"/>
          </w:tcPr>
          <w:p w14:paraId="46C89E72" w14:textId="77777777" w:rsidR="00FC0E67" w:rsidRPr="00966FEE" w:rsidRDefault="00FC0E67" w:rsidP="00AC6657">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7,74</w:t>
            </w:r>
          </w:p>
        </w:tc>
      </w:tr>
    </w:tbl>
    <w:p w14:paraId="450340FC" w14:textId="3E2C9EF5" w:rsidR="00200201" w:rsidRPr="00966FEE" w:rsidRDefault="00200201" w:rsidP="002D2DB9">
      <w:pPr>
        <w:pStyle w:val="a1"/>
        <w:keepNext/>
        <w:tabs>
          <w:tab w:val="left" w:pos="1276"/>
        </w:tabs>
        <w:spacing w:before="120"/>
        <w:ind w:firstLine="0"/>
        <w:jc w:val="right"/>
        <w:rPr>
          <w:color w:val="000000" w:themeColor="text1"/>
        </w:rPr>
      </w:pPr>
      <w:r w:rsidRPr="00966FEE">
        <w:rPr>
          <w:color w:val="000000" w:themeColor="text1"/>
        </w:rPr>
        <w:t xml:space="preserve">Таблица </w:t>
      </w:r>
      <w:r w:rsidRPr="00966FEE">
        <w:rPr>
          <w:color w:val="000000" w:themeColor="text1"/>
        </w:rPr>
        <w:fldChar w:fldCharType="begin"/>
      </w:r>
      <w:r w:rsidRPr="00966FEE">
        <w:rPr>
          <w:color w:val="000000" w:themeColor="text1"/>
        </w:rPr>
        <w:instrText xml:space="preserve"> SEQ Таблица \* ARABIC </w:instrText>
      </w:r>
      <w:r w:rsidRPr="00966FEE">
        <w:rPr>
          <w:color w:val="000000" w:themeColor="text1"/>
        </w:rPr>
        <w:fldChar w:fldCharType="separate"/>
      </w:r>
      <w:r w:rsidRPr="00966FEE">
        <w:rPr>
          <w:noProof/>
          <w:color w:val="000000" w:themeColor="text1"/>
        </w:rPr>
        <w:t>40</w:t>
      </w:r>
      <w:r w:rsidRPr="00966FEE">
        <w:rPr>
          <w:noProof/>
          <w:color w:val="000000" w:themeColor="text1"/>
        </w:rPr>
        <w:fldChar w:fldCharType="end"/>
      </w:r>
    </w:p>
    <w:p w14:paraId="0C4E2A8D" w14:textId="4EBEDF58" w:rsidR="00200201" w:rsidRPr="00966FEE" w:rsidRDefault="00E5408B" w:rsidP="00200201">
      <w:pPr>
        <w:pStyle w:val="a1"/>
        <w:keepNext/>
        <w:tabs>
          <w:tab w:val="left" w:pos="1276"/>
        </w:tabs>
        <w:ind w:firstLine="0"/>
        <w:jc w:val="center"/>
        <w:rPr>
          <w:color w:val="000000" w:themeColor="text1"/>
        </w:rPr>
      </w:pPr>
      <w:r w:rsidRPr="00966FEE">
        <w:rPr>
          <w:color w:val="000000" w:themeColor="text1"/>
        </w:rPr>
        <w:t>Годовые расходы тепла</w:t>
      </w:r>
    </w:p>
    <w:tbl>
      <w:tblPr>
        <w:tblW w:w="5003"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3195"/>
        <w:gridCol w:w="2085"/>
        <w:gridCol w:w="3011"/>
        <w:gridCol w:w="1910"/>
      </w:tblGrid>
      <w:tr w:rsidR="00966FEE" w:rsidRPr="00966FEE" w14:paraId="0C85BF02" w14:textId="77777777" w:rsidTr="00227509">
        <w:trPr>
          <w:trHeight w:val="890"/>
        </w:trPr>
        <w:tc>
          <w:tcPr>
            <w:tcW w:w="1566" w:type="pct"/>
            <w:tcBorders>
              <w:top w:val="single" w:sz="4" w:space="0" w:color="00000A"/>
              <w:left w:val="single" w:sz="4" w:space="0" w:color="00000A"/>
              <w:bottom w:val="single" w:sz="4" w:space="0" w:color="00000A"/>
              <w:right w:val="single" w:sz="4" w:space="0" w:color="00000A"/>
            </w:tcBorders>
            <w:vAlign w:val="center"/>
          </w:tcPr>
          <w:p w14:paraId="10B81364"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Наименование</w:t>
            </w:r>
          </w:p>
        </w:tc>
        <w:tc>
          <w:tcPr>
            <w:tcW w:w="1022" w:type="pct"/>
            <w:tcBorders>
              <w:top w:val="single" w:sz="4" w:space="0" w:color="00000A"/>
              <w:left w:val="single" w:sz="4" w:space="0" w:color="00000A"/>
              <w:bottom w:val="single" w:sz="4" w:space="0" w:color="00000A"/>
              <w:right w:val="single" w:sz="4" w:space="0" w:color="00000A"/>
            </w:tcBorders>
            <w:vAlign w:val="center"/>
          </w:tcPr>
          <w:p w14:paraId="00CCA4D2"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Показатель</w:t>
            </w:r>
          </w:p>
        </w:tc>
        <w:tc>
          <w:tcPr>
            <w:tcW w:w="1476" w:type="pct"/>
            <w:tcBorders>
              <w:top w:val="single" w:sz="4" w:space="0" w:color="00000A"/>
              <w:left w:val="single" w:sz="4" w:space="0" w:color="00000A"/>
              <w:bottom w:val="single" w:sz="4" w:space="0" w:color="00000A"/>
              <w:right w:val="single" w:sz="4" w:space="0" w:color="00000A"/>
            </w:tcBorders>
            <w:vAlign w:val="center"/>
          </w:tcPr>
          <w:p w14:paraId="45DBB653"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Единица измерения</w:t>
            </w:r>
          </w:p>
        </w:tc>
        <w:tc>
          <w:tcPr>
            <w:tcW w:w="936" w:type="pct"/>
            <w:tcBorders>
              <w:top w:val="single" w:sz="4" w:space="0" w:color="00000A"/>
              <w:left w:val="single" w:sz="4" w:space="0" w:color="00000A"/>
              <w:bottom w:val="single" w:sz="4" w:space="0" w:color="00000A"/>
              <w:right w:val="single" w:sz="4" w:space="0" w:color="00000A"/>
            </w:tcBorders>
            <w:vAlign w:val="center"/>
          </w:tcPr>
          <w:p w14:paraId="18EE642D" w14:textId="77777777" w:rsidR="000E541A" w:rsidRPr="00966FEE" w:rsidRDefault="00E5408B">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Количество</w:t>
            </w:r>
          </w:p>
        </w:tc>
      </w:tr>
      <w:tr w:rsidR="00966FEE" w:rsidRPr="00966FEE" w14:paraId="0911E7A0" w14:textId="77777777" w:rsidTr="00227509">
        <w:trPr>
          <w:trHeight w:val="323"/>
        </w:trPr>
        <w:tc>
          <w:tcPr>
            <w:tcW w:w="1566" w:type="pct"/>
            <w:tcBorders>
              <w:top w:val="single" w:sz="4" w:space="0" w:color="00000A"/>
              <w:left w:val="single" w:sz="4" w:space="0" w:color="00000A"/>
              <w:bottom w:val="single" w:sz="4" w:space="0" w:color="00000A"/>
              <w:right w:val="single" w:sz="4" w:space="0" w:color="00000A"/>
            </w:tcBorders>
            <w:vAlign w:val="center"/>
          </w:tcPr>
          <w:p w14:paraId="3D75A52A" w14:textId="5829B763"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Новое строительство</w:t>
            </w:r>
          </w:p>
        </w:tc>
        <w:tc>
          <w:tcPr>
            <w:tcW w:w="1022" w:type="pct"/>
            <w:tcBorders>
              <w:top w:val="single" w:sz="4" w:space="0" w:color="00000A"/>
              <w:left w:val="single" w:sz="4" w:space="0" w:color="00000A"/>
              <w:bottom w:val="single" w:sz="4" w:space="0" w:color="00000A"/>
              <w:right w:val="single" w:sz="4" w:space="0" w:color="00000A"/>
            </w:tcBorders>
            <w:vAlign w:val="center"/>
          </w:tcPr>
          <w:p w14:paraId="654E1233" w14:textId="536D3704"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Расход тепла</w:t>
            </w:r>
          </w:p>
        </w:tc>
        <w:tc>
          <w:tcPr>
            <w:tcW w:w="1476" w:type="pct"/>
            <w:tcBorders>
              <w:top w:val="single" w:sz="4" w:space="0" w:color="00000A"/>
              <w:left w:val="single" w:sz="4" w:space="0" w:color="00000A"/>
              <w:bottom w:val="single" w:sz="4" w:space="0" w:color="00000A"/>
              <w:right w:val="single" w:sz="4" w:space="0" w:color="00000A"/>
            </w:tcBorders>
            <w:vAlign w:val="center"/>
          </w:tcPr>
          <w:p w14:paraId="7F1D157A" w14:textId="1FE47D6E"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тыс. МВт</w:t>
            </w:r>
          </w:p>
        </w:tc>
        <w:tc>
          <w:tcPr>
            <w:tcW w:w="936" w:type="pct"/>
            <w:tcBorders>
              <w:top w:val="single" w:sz="4" w:space="0" w:color="00000A"/>
              <w:left w:val="single" w:sz="4" w:space="0" w:color="00000A"/>
              <w:bottom w:val="single" w:sz="4" w:space="0" w:color="00000A"/>
              <w:right w:val="single" w:sz="4" w:space="0" w:color="00000A"/>
            </w:tcBorders>
            <w:vAlign w:val="center"/>
          </w:tcPr>
          <w:p w14:paraId="19CDD931" w14:textId="1BACAACC"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18,25</w:t>
            </w:r>
          </w:p>
        </w:tc>
      </w:tr>
      <w:tr w:rsidR="00F12BDC" w:rsidRPr="00966FEE" w14:paraId="21151D4E" w14:textId="77777777" w:rsidTr="00227509">
        <w:trPr>
          <w:trHeight w:val="144"/>
        </w:trPr>
        <w:tc>
          <w:tcPr>
            <w:tcW w:w="1566" w:type="pct"/>
            <w:tcBorders>
              <w:top w:val="single" w:sz="4" w:space="0" w:color="00000A"/>
              <w:left w:val="single" w:sz="4" w:space="0" w:color="00000A"/>
              <w:bottom w:val="single" w:sz="4" w:space="0" w:color="00000A"/>
              <w:right w:val="single" w:sz="4" w:space="0" w:color="00000A"/>
            </w:tcBorders>
            <w:vAlign w:val="center"/>
          </w:tcPr>
          <w:p w14:paraId="120457A5" w14:textId="77777777"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p>
        </w:tc>
        <w:tc>
          <w:tcPr>
            <w:tcW w:w="1022" w:type="pct"/>
            <w:tcBorders>
              <w:top w:val="single" w:sz="4" w:space="0" w:color="00000A"/>
              <w:left w:val="single" w:sz="4" w:space="0" w:color="00000A"/>
              <w:bottom w:val="single" w:sz="4" w:space="0" w:color="00000A"/>
              <w:right w:val="single" w:sz="4" w:space="0" w:color="00000A"/>
            </w:tcBorders>
            <w:vAlign w:val="center"/>
          </w:tcPr>
          <w:p w14:paraId="4BA30E30" w14:textId="27099291"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Расход тепла</w:t>
            </w:r>
          </w:p>
        </w:tc>
        <w:tc>
          <w:tcPr>
            <w:tcW w:w="1476" w:type="pct"/>
            <w:tcBorders>
              <w:top w:val="single" w:sz="4" w:space="0" w:color="00000A"/>
              <w:left w:val="single" w:sz="4" w:space="0" w:color="00000A"/>
              <w:bottom w:val="single" w:sz="4" w:space="0" w:color="00000A"/>
              <w:right w:val="single" w:sz="4" w:space="0" w:color="00000A"/>
            </w:tcBorders>
            <w:vAlign w:val="center"/>
          </w:tcPr>
          <w:p w14:paraId="49641896" w14:textId="71D64405"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тыс. Гкал</w:t>
            </w:r>
          </w:p>
        </w:tc>
        <w:tc>
          <w:tcPr>
            <w:tcW w:w="936" w:type="pct"/>
            <w:tcBorders>
              <w:top w:val="single" w:sz="4" w:space="0" w:color="00000A"/>
              <w:left w:val="single" w:sz="4" w:space="0" w:color="00000A"/>
              <w:bottom w:val="single" w:sz="4" w:space="0" w:color="00000A"/>
              <w:right w:val="single" w:sz="4" w:space="0" w:color="00000A"/>
            </w:tcBorders>
            <w:vAlign w:val="center"/>
          </w:tcPr>
          <w:p w14:paraId="20100178" w14:textId="43FC7777"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15,69</w:t>
            </w:r>
          </w:p>
        </w:tc>
      </w:tr>
    </w:tbl>
    <w:p w14:paraId="01FD6D19" w14:textId="77777777" w:rsidR="000E541A" w:rsidRPr="00966FEE" w:rsidRDefault="000E541A">
      <w:pPr>
        <w:pStyle w:val="a1"/>
        <w:tabs>
          <w:tab w:val="left" w:pos="1276"/>
        </w:tabs>
        <w:spacing w:line="24" w:lineRule="auto"/>
        <w:ind w:left="709" w:firstLine="0"/>
        <w:jc w:val="center"/>
        <w:rPr>
          <w:color w:val="000000" w:themeColor="text1"/>
          <w:sz w:val="24"/>
        </w:rPr>
      </w:pPr>
    </w:p>
    <w:p w14:paraId="55497442" w14:textId="0B6845C9" w:rsidR="00200201" w:rsidRPr="00966FEE" w:rsidRDefault="00200201" w:rsidP="002D2DB9">
      <w:pPr>
        <w:pStyle w:val="a1"/>
        <w:keepNext/>
        <w:tabs>
          <w:tab w:val="left" w:pos="1276"/>
        </w:tabs>
        <w:spacing w:before="120"/>
        <w:ind w:firstLine="0"/>
        <w:jc w:val="right"/>
        <w:rPr>
          <w:color w:val="000000" w:themeColor="text1"/>
        </w:rPr>
      </w:pPr>
      <w:r w:rsidRPr="00966FEE">
        <w:rPr>
          <w:color w:val="000000" w:themeColor="text1"/>
        </w:rPr>
        <w:lastRenderedPageBreak/>
        <w:t xml:space="preserve">Таблица </w:t>
      </w:r>
      <w:r w:rsidRPr="00966FEE">
        <w:rPr>
          <w:color w:val="000000" w:themeColor="text1"/>
        </w:rPr>
        <w:fldChar w:fldCharType="begin"/>
      </w:r>
      <w:r w:rsidRPr="00966FEE">
        <w:rPr>
          <w:color w:val="000000" w:themeColor="text1"/>
        </w:rPr>
        <w:instrText xml:space="preserve"> SEQ Таблица \* ARABIC </w:instrText>
      </w:r>
      <w:r w:rsidRPr="00966FEE">
        <w:rPr>
          <w:color w:val="000000" w:themeColor="text1"/>
        </w:rPr>
        <w:fldChar w:fldCharType="separate"/>
      </w:r>
      <w:r w:rsidRPr="00966FEE">
        <w:rPr>
          <w:noProof/>
          <w:color w:val="000000" w:themeColor="text1"/>
        </w:rPr>
        <w:t>41</w:t>
      </w:r>
      <w:r w:rsidRPr="00966FEE">
        <w:rPr>
          <w:noProof/>
          <w:color w:val="000000" w:themeColor="text1"/>
        </w:rPr>
        <w:fldChar w:fldCharType="end"/>
      </w:r>
    </w:p>
    <w:p w14:paraId="1B6D505F" w14:textId="0BA79CF6" w:rsidR="00200201" w:rsidRPr="00966FEE" w:rsidRDefault="00F12BDC" w:rsidP="00200201">
      <w:pPr>
        <w:pStyle w:val="a1"/>
        <w:keepNext/>
        <w:keepLines/>
        <w:jc w:val="center"/>
        <w:rPr>
          <w:color w:val="000000" w:themeColor="text1"/>
        </w:rPr>
      </w:pPr>
      <w:r w:rsidRPr="00966FEE">
        <w:rPr>
          <w:color w:val="000000" w:themeColor="text1"/>
        </w:rPr>
        <w:t>Газоснабжение</w:t>
      </w:r>
      <w:r w:rsidR="00200201" w:rsidRPr="00966FEE">
        <w:rPr>
          <w:color w:val="000000" w:themeColor="text1"/>
        </w:rPr>
        <w:t>, п</w:t>
      </w:r>
      <w:r w:rsidRPr="00966FEE">
        <w:rPr>
          <w:color w:val="000000" w:themeColor="text1"/>
        </w:rPr>
        <w:t>рогнозируемые потребности природного газа</w:t>
      </w:r>
    </w:p>
    <w:tbl>
      <w:tblPr>
        <w:tblW w:w="5003" w:type="pct"/>
        <w:tblBorders>
          <w:top w:val="single" w:sz="4" w:space="0" w:color="00000A"/>
          <w:left w:val="single" w:sz="4" w:space="0" w:color="00000A"/>
          <w:bottom w:val="single" w:sz="4" w:space="0" w:color="00000A"/>
          <w:insideH w:val="single" w:sz="4" w:space="0" w:color="00000A"/>
        </w:tblBorders>
        <w:tblLook w:val="04A0" w:firstRow="1" w:lastRow="0" w:firstColumn="1" w:lastColumn="0" w:noHBand="0" w:noVBand="1"/>
      </w:tblPr>
      <w:tblGrid>
        <w:gridCol w:w="3952"/>
        <w:gridCol w:w="6249"/>
      </w:tblGrid>
      <w:tr w:rsidR="00966FEE" w:rsidRPr="00966FEE" w14:paraId="4A922EB3" w14:textId="77777777" w:rsidTr="00227509">
        <w:trPr>
          <w:trHeight w:val="20"/>
          <w:tblHeader/>
        </w:trPr>
        <w:tc>
          <w:tcPr>
            <w:tcW w:w="1937" w:type="pct"/>
            <w:tcBorders>
              <w:top w:val="single" w:sz="4" w:space="0" w:color="00000A"/>
              <w:left w:val="single" w:sz="4" w:space="0" w:color="00000A"/>
              <w:bottom w:val="single" w:sz="4" w:space="0" w:color="00000A"/>
              <w:right w:val="none" w:sz="4" w:space="0" w:color="000000"/>
            </w:tcBorders>
            <w:vAlign w:val="center"/>
          </w:tcPr>
          <w:p w14:paraId="4420F0CC" w14:textId="77777777" w:rsidR="00F12BDC" w:rsidRPr="00966FEE" w:rsidRDefault="00F12BDC" w:rsidP="00A95349">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Потребитель</w:t>
            </w:r>
          </w:p>
        </w:tc>
        <w:tc>
          <w:tcPr>
            <w:tcW w:w="3063" w:type="pct"/>
            <w:tcBorders>
              <w:top w:val="single" w:sz="4" w:space="0" w:color="00000A"/>
              <w:left w:val="single" w:sz="4" w:space="0" w:color="00000A"/>
              <w:bottom w:val="single" w:sz="4" w:space="0" w:color="00000A"/>
              <w:right w:val="single" w:sz="4" w:space="0" w:color="00000A"/>
            </w:tcBorders>
            <w:vAlign w:val="center"/>
          </w:tcPr>
          <w:p w14:paraId="3EC299C7" w14:textId="77777777" w:rsidR="00F12BDC" w:rsidRPr="00966FEE" w:rsidRDefault="00F12BDC" w:rsidP="00A95349">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Количество, млн куб. м/год</w:t>
            </w:r>
          </w:p>
        </w:tc>
      </w:tr>
      <w:tr w:rsidR="00966FEE" w:rsidRPr="00966FEE" w14:paraId="5581BECA" w14:textId="77777777" w:rsidTr="00227509">
        <w:trPr>
          <w:trHeight w:val="20"/>
          <w:tblHeader/>
        </w:trPr>
        <w:tc>
          <w:tcPr>
            <w:tcW w:w="1937" w:type="pct"/>
            <w:tcBorders>
              <w:top w:val="single" w:sz="4" w:space="0" w:color="00000A"/>
              <w:left w:val="single" w:sz="4" w:space="0" w:color="00000A"/>
              <w:bottom w:val="single" w:sz="4" w:space="0" w:color="00000A"/>
              <w:right w:val="none" w:sz="4" w:space="0" w:color="000000"/>
            </w:tcBorders>
            <w:vAlign w:val="center"/>
          </w:tcPr>
          <w:p w14:paraId="16315859" w14:textId="60AE430E" w:rsidR="00F12BDC" w:rsidRPr="00966FEE" w:rsidRDefault="00F12BDC" w:rsidP="00A95349">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Теплоисточники</w:t>
            </w:r>
          </w:p>
        </w:tc>
        <w:tc>
          <w:tcPr>
            <w:tcW w:w="3063" w:type="pct"/>
            <w:tcBorders>
              <w:top w:val="single" w:sz="4" w:space="0" w:color="00000A"/>
              <w:left w:val="single" w:sz="4" w:space="0" w:color="00000A"/>
              <w:bottom w:val="single" w:sz="4" w:space="0" w:color="00000A"/>
              <w:right w:val="single" w:sz="4" w:space="0" w:color="00000A"/>
            </w:tcBorders>
          </w:tcPr>
          <w:p w14:paraId="7E170E05" w14:textId="184F4D60" w:rsidR="00F12BDC" w:rsidRPr="00966FEE" w:rsidRDefault="00F12BDC" w:rsidP="00A95349">
            <w:pPr>
              <w:keepNext/>
              <w:keepLines/>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2,13</w:t>
            </w:r>
          </w:p>
        </w:tc>
      </w:tr>
    </w:tbl>
    <w:p w14:paraId="686402B9" w14:textId="77777777" w:rsidR="00200201" w:rsidRPr="00966FEE" w:rsidRDefault="00200201" w:rsidP="00200201">
      <w:pPr>
        <w:pStyle w:val="a1"/>
        <w:keepNext/>
        <w:keepLines/>
        <w:widowControl w:val="0"/>
        <w:jc w:val="left"/>
        <w:rPr>
          <w:color w:val="000000" w:themeColor="text1"/>
          <w:u w:val="single"/>
        </w:rPr>
      </w:pPr>
      <w:r w:rsidRPr="00966FEE">
        <w:rPr>
          <w:color w:val="000000" w:themeColor="text1"/>
          <w:u w:val="single"/>
        </w:rPr>
        <w:t>Водоснабжение</w:t>
      </w:r>
    </w:p>
    <w:p w14:paraId="5FC962C6" w14:textId="77777777" w:rsidR="00200201" w:rsidRPr="00966FEE" w:rsidRDefault="00200201" w:rsidP="00200201">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Объемы водопотребления общественных зданий на хозяйственно-питьевые нужды определяются с учетом расчетных расходов воды потребителями в соответствии с СП 30.13330.2020 «Внутренний водопровод и канализация зданий» (актуализированная редакция СНиП 2.04.01-85*).</w:t>
      </w:r>
    </w:p>
    <w:p w14:paraId="0FC720DC" w14:textId="5E40E791" w:rsidR="00200201" w:rsidRPr="00966FEE" w:rsidRDefault="00200201" w:rsidP="00200201">
      <w:pPr>
        <w:pStyle w:val="affff6"/>
        <w:keepNext/>
        <w:spacing w:after="0"/>
        <w:jc w:val="right"/>
        <w:rPr>
          <w:rFonts w:ascii="Times New Roman" w:eastAsia="Times New Roman" w:hAnsi="Times New Roman" w:cs="Times New Roman"/>
          <w:i w:val="0"/>
          <w:iCs w:val="0"/>
          <w:color w:val="000000" w:themeColor="text1"/>
          <w:sz w:val="28"/>
          <w:szCs w:val="24"/>
          <w:lang w:eastAsia="ru-RU"/>
        </w:rPr>
      </w:pPr>
      <w:r w:rsidRPr="00966FEE">
        <w:rPr>
          <w:rFonts w:ascii="Times New Roman" w:eastAsia="Times New Roman" w:hAnsi="Times New Roman" w:cs="Times New Roman"/>
          <w:i w:val="0"/>
          <w:iCs w:val="0"/>
          <w:color w:val="000000" w:themeColor="text1"/>
          <w:sz w:val="28"/>
          <w:szCs w:val="24"/>
          <w:lang w:eastAsia="ru-RU"/>
        </w:rPr>
        <w:t xml:space="preserve">Таблица </w:t>
      </w:r>
      <w:r w:rsidRPr="00966FEE">
        <w:rPr>
          <w:rFonts w:ascii="Times New Roman" w:eastAsia="Times New Roman" w:hAnsi="Times New Roman" w:cs="Times New Roman"/>
          <w:i w:val="0"/>
          <w:iCs w:val="0"/>
          <w:color w:val="000000" w:themeColor="text1"/>
          <w:sz w:val="28"/>
          <w:szCs w:val="24"/>
          <w:lang w:eastAsia="ru-RU"/>
        </w:rPr>
        <w:fldChar w:fldCharType="begin"/>
      </w:r>
      <w:r w:rsidRPr="00966FEE">
        <w:rPr>
          <w:rFonts w:ascii="Times New Roman" w:eastAsia="Times New Roman" w:hAnsi="Times New Roman" w:cs="Times New Roman"/>
          <w:i w:val="0"/>
          <w:iCs w:val="0"/>
          <w:color w:val="000000" w:themeColor="text1"/>
          <w:sz w:val="28"/>
          <w:szCs w:val="24"/>
          <w:lang w:eastAsia="ru-RU"/>
        </w:rPr>
        <w:instrText xml:space="preserve"> SEQ Таблица \* ARABIC </w:instrText>
      </w:r>
      <w:r w:rsidRPr="00966FEE">
        <w:rPr>
          <w:rFonts w:ascii="Times New Roman" w:eastAsia="Times New Roman" w:hAnsi="Times New Roman" w:cs="Times New Roman"/>
          <w:i w:val="0"/>
          <w:iCs w:val="0"/>
          <w:color w:val="000000" w:themeColor="text1"/>
          <w:sz w:val="28"/>
          <w:szCs w:val="24"/>
          <w:lang w:eastAsia="ru-RU"/>
        </w:rPr>
        <w:fldChar w:fldCharType="separate"/>
      </w:r>
      <w:r w:rsidRPr="00966FEE">
        <w:rPr>
          <w:rFonts w:ascii="Times New Roman" w:eastAsia="Times New Roman" w:hAnsi="Times New Roman" w:cs="Times New Roman"/>
          <w:i w:val="0"/>
          <w:iCs w:val="0"/>
          <w:noProof/>
          <w:color w:val="000000" w:themeColor="text1"/>
          <w:sz w:val="28"/>
          <w:szCs w:val="24"/>
          <w:lang w:eastAsia="ru-RU"/>
        </w:rPr>
        <w:t>42</w:t>
      </w:r>
      <w:r w:rsidRPr="00966FEE">
        <w:rPr>
          <w:rFonts w:ascii="Times New Roman" w:eastAsia="Times New Roman" w:hAnsi="Times New Roman" w:cs="Times New Roman"/>
          <w:i w:val="0"/>
          <w:iCs w:val="0"/>
          <w:color w:val="000000" w:themeColor="text1"/>
          <w:sz w:val="28"/>
          <w:szCs w:val="24"/>
          <w:lang w:eastAsia="ru-RU"/>
        </w:rPr>
        <w:fldChar w:fldCharType="end"/>
      </w:r>
    </w:p>
    <w:p w14:paraId="22B0FB13" w14:textId="4C12FF53" w:rsidR="00200201" w:rsidRPr="00966FEE" w:rsidRDefault="00E5408B" w:rsidP="00200201">
      <w:pPr>
        <w:pStyle w:val="affff6"/>
        <w:keepNext/>
        <w:spacing w:after="0"/>
        <w:jc w:val="center"/>
        <w:rPr>
          <w:rFonts w:ascii="Times New Roman" w:hAnsi="Times New Roman" w:cs="Times New Roman"/>
          <w:i w:val="0"/>
          <w:iCs w:val="0"/>
          <w:color w:val="000000" w:themeColor="text1"/>
          <w:sz w:val="28"/>
          <w:szCs w:val="28"/>
        </w:rPr>
      </w:pPr>
      <w:r w:rsidRPr="00966FEE">
        <w:rPr>
          <w:rFonts w:ascii="Times New Roman" w:hAnsi="Times New Roman" w:cs="Times New Roman"/>
          <w:i w:val="0"/>
          <w:iCs w:val="0"/>
          <w:color w:val="000000" w:themeColor="text1"/>
          <w:sz w:val="28"/>
          <w:szCs w:val="28"/>
        </w:rPr>
        <w:t>Расчетные нагрузки в системе водоснабжения</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293"/>
        <w:gridCol w:w="1120"/>
        <w:gridCol w:w="2212"/>
        <w:gridCol w:w="2212"/>
      </w:tblGrid>
      <w:tr w:rsidR="00966FEE" w:rsidRPr="00966FEE" w14:paraId="4ACC14DD" w14:textId="77777777" w:rsidTr="00227509">
        <w:trPr>
          <w:trHeight w:val="1104"/>
        </w:trPr>
        <w:tc>
          <w:tcPr>
            <w:tcW w:w="1649" w:type="pct"/>
          </w:tcPr>
          <w:p w14:paraId="35A3473E" w14:textId="77777777"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Наименование потребителей</w:t>
            </w:r>
          </w:p>
        </w:tc>
        <w:tc>
          <w:tcPr>
            <w:tcW w:w="634" w:type="pct"/>
          </w:tcPr>
          <w:p w14:paraId="53F0EA01" w14:textId="77777777"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Единица измерения</w:t>
            </w:r>
          </w:p>
        </w:tc>
        <w:tc>
          <w:tcPr>
            <w:tcW w:w="549" w:type="pct"/>
          </w:tcPr>
          <w:p w14:paraId="5C4E1934" w14:textId="3103B453"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Норма расхода воды, л/сут</w:t>
            </w:r>
          </w:p>
        </w:tc>
        <w:tc>
          <w:tcPr>
            <w:tcW w:w="1084" w:type="pct"/>
          </w:tcPr>
          <w:p w14:paraId="3B29CEDC" w14:textId="77777777"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Количество работающих, тыс. человек</w:t>
            </w:r>
          </w:p>
        </w:tc>
        <w:tc>
          <w:tcPr>
            <w:tcW w:w="1084" w:type="pct"/>
          </w:tcPr>
          <w:p w14:paraId="4DF1A823" w14:textId="77777777"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Расход воды, куб. м/сут</w:t>
            </w:r>
          </w:p>
        </w:tc>
      </w:tr>
      <w:tr w:rsidR="00966FEE" w:rsidRPr="00966FEE" w14:paraId="03177FE9" w14:textId="77777777" w:rsidTr="00227509">
        <w:trPr>
          <w:trHeight w:val="261"/>
        </w:trPr>
        <w:tc>
          <w:tcPr>
            <w:tcW w:w="1649" w:type="pct"/>
            <w:tcBorders>
              <w:top w:val="single" w:sz="4" w:space="0" w:color="auto"/>
              <w:left w:val="single" w:sz="4" w:space="0" w:color="auto"/>
              <w:bottom w:val="single" w:sz="4" w:space="0" w:color="auto"/>
              <w:right w:val="single" w:sz="4" w:space="0" w:color="auto"/>
            </w:tcBorders>
            <w:vAlign w:val="center"/>
          </w:tcPr>
          <w:p w14:paraId="072BDCD7" w14:textId="446FFDC7"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Административные здания</w:t>
            </w:r>
          </w:p>
        </w:tc>
        <w:tc>
          <w:tcPr>
            <w:tcW w:w="634" w:type="pct"/>
            <w:tcBorders>
              <w:top w:val="single" w:sz="4" w:space="0" w:color="auto"/>
              <w:left w:val="single" w:sz="4" w:space="0" w:color="auto"/>
              <w:bottom w:val="single" w:sz="4" w:space="0" w:color="auto"/>
              <w:right w:val="single" w:sz="4" w:space="0" w:color="auto"/>
            </w:tcBorders>
            <w:vAlign w:val="center"/>
          </w:tcPr>
          <w:p w14:paraId="38C3E345" w14:textId="176799C8"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 работник</w:t>
            </w:r>
          </w:p>
        </w:tc>
        <w:tc>
          <w:tcPr>
            <w:tcW w:w="549" w:type="pct"/>
            <w:tcBorders>
              <w:top w:val="single" w:sz="4" w:space="0" w:color="auto"/>
              <w:left w:val="single" w:sz="4" w:space="0" w:color="auto"/>
              <w:bottom w:val="single" w:sz="4" w:space="0" w:color="auto"/>
              <w:right w:val="single" w:sz="4" w:space="0" w:color="auto"/>
            </w:tcBorders>
            <w:vAlign w:val="center"/>
          </w:tcPr>
          <w:p w14:paraId="4DF2ACA0" w14:textId="7C834300"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12</w:t>
            </w:r>
          </w:p>
        </w:tc>
        <w:tc>
          <w:tcPr>
            <w:tcW w:w="1084" w:type="pct"/>
            <w:tcBorders>
              <w:top w:val="single" w:sz="4" w:space="0" w:color="auto"/>
              <w:left w:val="single" w:sz="4" w:space="0" w:color="auto"/>
              <w:bottom w:val="single" w:sz="4" w:space="0" w:color="auto"/>
              <w:right w:val="single" w:sz="4" w:space="0" w:color="auto"/>
            </w:tcBorders>
            <w:vAlign w:val="center"/>
          </w:tcPr>
          <w:p w14:paraId="71D558CE" w14:textId="52AE63CA"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4,5</w:t>
            </w:r>
          </w:p>
        </w:tc>
        <w:tc>
          <w:tcPr>
            <w:tcW w:w="1084" w:type="pct"/>
            <w:tcBorders>
              <w:top w:val="single" w:sz="4" w:space="0" w:color="auto"/>
              <w:left w:val="single" w:sz="4" w:space="0" w:color="auto"/>
              <w:bottom w:val="single" w:sz="4" w:space="0" w:color="auto"/>
              <w:right w:val="single" w:sz="4" w:space="0" w:color="auto"/>
            </w:tcBorders>
            <w:vAlign w:val="center"/>
          </w:tcPr>
          <w:p w14:paraId="20BCB925" w14:textId="073721EA"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54</w:t>
            </w:r>
          </w:p>
        </w:tc>
      </w:tr>
      <w:tr w:rsidR="00966FEE" w:rsidRPr="00966FEE" w14:paraId="35859BE2" w14:textId="77777777" w:rsidTr="00227509">
        <w:trPr>
          <w:trHeight w:val="60"/>
        </w:trPr>
        <w:tc>
          <w:tcPr>
            <w:tcW w:w="1649" w:type="pct"/>
            <w:tcBorders>
              <w:top w:val="single" w:sz="4" w:space="0" w:color="auto"/>
              <w:left w:val="single" w:sz="4" w:space="0" w:color="auto"/>
              <w:bottom w:val="single" w:sz="4" w:space="0" w:color="auto"/>
              <w:right w:val="single" w:sz="4" w:space="0" w:color="auto"/>
            </w:tcBorders>
            <w:vAlign w:val="center"/>
          </w:tcPr>
          <w:p w14:paraId="65DF9128" w14:textId="691CC634"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Неучтенные расходы 10 %</w:t>
            </w:r>
          </w:p>
        </w:tc>
        <w:tc>
          <w:tcPr>
            <w:tcW w:w="634" w:type="pct"/>
            <w:tcBorders>
              <w:top w:val="single" w:sz="4" w:space="0" w:color="auto"/>
              <w:left w:val="single" w:sz="4" w:space="0" w:color="auto"/>
              <w:bottom w:val="single" w:sz="4" w:space="0" w:color="auto"/>
              <w:right w:val="single" w:sz="4" w:space="0" w:color="auto"/>
            </w:tcBorders>
            <w:vAlign w:val="center"/>
          </w:tcPr>
          <w:p w14:paraId="4CD08EA9" w14:textId="0FEC9B93"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549" w:type="pct"/>
            <w:tcBorders>
              <w:top w:val="single" w:sz="4" w:space="0" w:color="auto"/>
              <w:left w:val="single" w:sz="4" w:space="0" w:color="auto"/>
              <w:bottom w:val="single" w:sz="4" w:space="0" w:color="auto"/>
              <w:right w:val="single" w:sz="4" w:space="0" w:color="auto"/>
            </w:tcBorders>
            <w:vAlign w:val="center"/>
          </w:tcPr>
          <w:p w14:paraId="77FDCF25" w14:textId="03191259"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1084" w:type="pct"/>
            <w:tcBorders>
              <w:top w:val="single" w:sz="4" w:space="0" w:color="auto"/>
              <w:left w:val="single" w:sz="4" w:space="0" w:color="auto"/>
              <w:bottom w:val="single" w:sz="4" w:space="0" w:color="auto"/>
              <w:right w:val="single" w:sz="4" w:space="0" w:color="auto"/>
            </w:tcBorders>
          </w:tcPr>
          <w:p w14:paraId="5F00B1E8" w14:textId="73E19FCB"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1084" w:type="pct"/>
            <w:tcBorders>
              <w:top w:val="single" w:sz="4" w:space="0" w:color="auto"/>
              <w:left w:val="single" w:sz="4" w:space="0" w:color="auto"/>
              <w:bottom w:val="single" w:sz="4" w:space="0" w:color="auto"/>
              <w:right w:val="single" w:sz="4" w:space="0" w:color="auto"/>
            </w:tcBorders>
            <w:vAlign w:val="center"/>
          </w:tcPr>
          <w:p w14:paraId="38B5E7AD" w14:textId="31BC292F"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w:t>
            </w:r>
          </w:p>
        </w:tc>
      </w:tr>
      <w:tr w:rsidR="00F12BDC" w:rsidRPr="00966FEE" w14:paraId="69666276" w14:textId="77777777" w:rsidTr="00227509">
        <w:trPr>
          <w:trHeight w:val="60"/>
        </w:trPr>
        <w:tc>
          <w:tcPr>
            <w:tcW w:w="1649" w:type="pct"/>
            <w:tcBorders>
              <w:top w:val="single" w:sz="4" w:space="0" w:color="auto"/>
              <w:left w:val="single" w:sz="4" w:space="0" w:color="auto"/>
              <w:bottom w:val="single" w:sz="4" w:space="0" w:color="auto"/>
              <w:right w:val="single" w:sz="4" w:space="0" w:color="auto"/>
            </w:tcBorders>
            <w:vAlign w:val="center"/>
          </w:tcPr>
          <w:p w14:paraId="2E19F57D" w14:textId="1A84B2FD"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Итого</w:t>
            </w:r>
          </w:p>
        </w:tc>
        <w:tc>
          <w:tcPr>
            <w:tcW w:w="634" w:type="pct"/>
            <w:tcBorders>
              <w:top w:val="single" w:sz="4" w:space="0" w:color="auto"/>
              <w:left w:val="single" w:sz="4" w:space="0" w:color="auto"/>
              <w:bottom w:val="single" w:sz="4" w:space="0" w:color="auto"/>
              <w:right w:val="single" w:sz="4" w:space="0" w:color="auto"/>
            </w:tcBorders>
            <w:vAlign w:val="center"/>
          </w:tcPr>
          <w:p w14:paraId="34EB8039" w14:textId="6FD34F40"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549" w:type="pct"/>
            <w:tcBorders>
              <w:top w:val="single" w:sz="4" w:space="0" w:color="auto"/>
              <w:left w:val="single" w:sz="4" w:space="0" w:color="auto"/>
              <w:bottom w:val="single" w:sz="4" w:space="0" w:color="auto"/>
              <w:right w:val="single" w:sz="4" w:space="0" w:color="auto"/>
            </w:tcBorders>
            <w:vAlign w:val="center"/>
          </w:tcPr>
          <w:p w14:paraId="49A2CCF2" w14:textId="1894450F"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1084" w:type="pct"/>
            <w:tcBorders>
              <w:top w:val="single" w:sz="4" w:space="0" w:color="auto"/>
              <w:left w:val="single" w:sz="4" w:space="0" w:color="auto"/>
              <w:bottom w:val="single" w:sz="4" w:space="0" w:color="auto"/>
              <w:right w:val="single" w:sz="4" w:space="0" w:color="auto"/>
            </w:tcBorders>
          </w:tcPr>
          <w:p w14:paraId="059D2946" w14:textId="0B2A1F34"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1084" w:type="pct"/>
            <w:tcBorders>
              <w:top w:val="single" w:sz="4" w:space="0" w:color="auto"/>
              <w:left w:val="single" w:sz="4" w:space="0" w:color="auto"/>
              <w:bottom w:val="single" w:sz="4" w:space="0" w:color="auto"/>
              <w:right w:val="single" w:sz="4" w:space="0" w:color="auto"/>
            </w:tcBorders>
            <w:vAlign w:val="center"/>
          </w:tcPr>
          <w:p w14:paraId="79450F3C" w14:textId="69FBBDB1" w:rsidR="00F12BDC" w:rsidRPr="00966FEE" w:rsidRDefault="00F12BDC" w:rsidP="00F12BDC">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60</w:t>
            </w:r>
          </w:p>
        </w:tc>
      </w:tr>
    </w:tbl>
    <w:p w14:paraId="12494D70" w14:textId="77777777" w:rsidR="000E541A" w:rsidRPr="00966FEE" w:rsidRDefault="000E541A">
      <w:pPr>
        <w:pStyle w:val="a1"/>
        <w:tabs>
          <w:tab w:val="left" w:pos="1276"/>
        </w:tabs>
        <w:spacing w:line="24" w:lineRule="auto"/>
        <w:ind w:left="709" w:firstLine="0"/>
        <w:jc w:val="center"/>
        <w:rPr>
          <w:color w:val="000000" w:themeColor="text1"/>
          <w:sz w:val="24"/>
        </w:rPr>
      </w:pPr>
    </w:p>
    <w:p w14:paraId="209BE0EB"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Расходы на пожаротушение принимаются в соответствии с </w:t>
      </w:r>
      <w:r w:rsidRPr="00966FEE">
        <w:rPr>
          <w:rFonts w:ascii="Times New Roman" w:eastAsia="Times New Roman" w:hAnsi="Times New Roman" w:cs="Times New Roman"/>
          <w:color w:val="000000" w:themeColor="text1"/>
          <w:sz w:val="28"/>
          <w:szCs w:val="24"/>
          <w:lang w:eastAsia="ru-RU"/>
        </w:rPr>
        <w:br/>
        <w:t>СП 8.13130.2020 «Системы противопожарной защиты. Источники наружного противопожарного водоснабжения. Требования пожарной безопасности» и СП 10.13130.2020 «Системы противопожарной защиты. Внутренний противопожарный водопровод. Требования пожарной безопасности».</w:t>
      </w:r>
    </w:p>
    <w:p w14:paraId="1710647A"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Расход воды на наружное пожаротушение составит 10 л/с (один пожар).</w:t>
      </w:r>
    </w:p>
    <w:p w14:paraId="6AEB4C46"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Расход воды на внутреннее пожаротушение принят 2,5 л/с (1 струя по 2,5 л/с).</w:t>
      </w:r>
    </w:p>
    <w:p w14:paraId="5FD9FCDC"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Время работы пожарных кранов принимается 3 часа.</w:t>
      </w:r>
    </w:p>
    <w:p w14:paraId="48C65F42"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Пожарный запас воды (10+2,</w:t>
      </w:r>
      <w:proofErr w:type="gramStart"/>
      <w:r w:rsidRPr="00966FEE">
        <w:rPr>
          <w:rFonts w:ascii="Times New Roman" w:eastAsia="Times New Roman" w:hAnsi="Times New Roman" w:cs="Times New Roman"/>
          <w:color w:val="000000" w:themeColor="text1"/>
          <w:sz w:val="28"/>
          <w:szCs w:val="24"/>
          <w:lang w:eastAsia="ru-RU"/>
        </w:rPr>
        <w:t>5)·</w:t>
      </w:r>
      <w:proofErr w:type="gramEnd"/>
      <w:r w:rsidRPr="00966FEE">
        <w:rPr>
          <w:rFonts w:ascii="Times New Roman" w:eastAsia="Times New Roman" w:hAnsi="Times New Roman" w:cs="Times New Roman"/>
          <w:color w:val="000000" w:themeColor="text1"/>
          <w:sz w:val="28"/>
          <w:szCs w:val="24"/>
          <w:lang w:eastAsia="ru-RU"/>
        </w:rPr>
        <w:t>3,6·3=135 куб. м.</w:t>
      </w:r>
    </w:p>
    <w:p w14:paraId="7D4150EC" w14:textId="77777777" w:rsidR="000E541A" w:rsidRPr="00966FEE" w:rsidRDefault="00E5408B" w:rsidP="00F12BDC">
      <w:pPr>
        <w:widowControl w:val="0"/>
        <w:spacing w:after="0" w:line="240" w:lineRule="auto"/>
        <w:ind w:firstLine="709"/>
        <w:rPr>
          <w:rFonts w:ascii="Times New Roman" w:eastAsia="Times New Roman" w:hAnsi="Times New Roman" w:cs="Times New Roman"/>
          <w:color w:val="000000" w:themeColor="text1"/>
          <w:sz w:val="28"/>
          <w:szCs w:val="24"/>
          <w:u w:val="single"/>
          <w:lang w:eastAsia="ru-RU"/>
        </w:rPr>
      </w:pPr>
      <w:r w:rsidRPr="00966FEE">
        <w:rPr>
          <w:rFonts w:ascii="Times New Roman" w:eastAsia="Times New Roman" w:hAnsi="Times New Roman" w:cs="Times New Roman"/>
          <w:color w:val="000000" w:themeColor="text1"/>
          <w:sz w:val="28"/>
          <w:szCs w:val="24"/>
          <w:u w:val="single"/>
          <w:lang w:eastAsia="ru-RU"/>
        </w:rPr>
        <w:t>Водоотведение</w:t>
      </w:r>
    </w:p>
    <w:p w14:paraId="4DCA67CB"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Нормы водоотведения принимаются равными нормам водопотребления (не учитывается полив территории и пожаротушение).</w:t>
      </w:r>
    </w:p>
    <w:p w14:paraId="68FCAC89"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Суточный объем стоков от потребителей составит 60 куб. м/сут.</w:t>
      </w:r>
    </w:p>
    <w:p w14:paraId="40740326" w14:textId="77777777" w:rsidR="000E541A" w:rsidRPr="00966FEE" w:rsidRDefault="00E5408B" w:rsidP="00F12BDC">
      <w:pPr>
        <w:widowControl w:val="0"/>
        <w:spacing w:after="0" w:line="240" w:lineRule="auto"/>
        <w:ind w:firstLine="709"/>
        <w:rPr>
          <w:rFonts w:ascii="Times New Roman" w:eastAsia="Times New Roman" w:hAnsi="Times New Roman" w:cs="Times New Roman"/>
          <w:color w:val="000000" w:themeColor="text1"/>
          <w:sz w:val="28"/>
          <w:szCs w:val="24"/>
          <w:u w:val="single"/>
          <w:lang w:eastAsia="ru-RU"/>
        </w:rPr>
      </w:pPr>
      <w:r w:rsidRPr="00966FEE">
        <w:rPr>
          <w:rFonts w:ascii="Times New Roman" w:eastAsia="Times New Roman" w:hAnsi="Times New Roman" w:cs="Times New Roman"/>
          <w:color w:val="000000" w:themeColor="text1"/>
          <w:sz w:val="28"/>
          <w:szCs w:val="24"/>
          <w:u w:val="single"/>
          <w:lang w:eastAsia="ru-RU"/>
        </w:rPr>
        <w:t>Электроснабжение</w:t>
      </w:r>
    </w:p>
    <w:p w14:paraId="3DA99A8D"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Расчеты перспективных электрических нагрузок выполняются на основе данных по объемам перспективной застройки и РД 34.20.185-94 «Инструкция по проектированию городских электрических сетей».</w:t>
      </w:r>
    </w:p>
    <w:p w14:paraId="2E9AF395"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Для оценки перспективных нагрузок принимается величина удельной нагрузки для административных зданий – 0,054 кВт/м</w:t>
      </w:r>
      <w:r w:rsidRPr="00966FEE">
        <w:rPr>
          <w:rFonts w:ascii="Times New Roman" w:eastAsia="Times New Roman" w:hAnsi="Times New Roman" w:cs="Times New Roman"/>
          <w:color w:val="000000" w:themeColor="text1"/>
          <w:sz w:val="28"/>
          <w:szCs w:val="24"/>
          <w:vertAlign w:val="superscript"/>
          <w:lang w:eastAsia="ru-RU"/>
        </w:rPr>
        <w:t>2</w:t>
      </w:r>
      <w:r w:rsidRPr="00966FEE">
        <w:rPr>
          <w:rFonts w:ascii="Times New Roman" w:eastAsia="Times New Roman" w:hAnsi="Times New Roman" w:cs="Times New Roman"/>
          <w:color w:val="000000" w:themeColor="text1"/>
          <w:sz w:val="28"/>
          <w:szCs w:val="24"/>
          <w:lang w:eastAsia="ru-RU"/>
        </w:rPr>
        <w:t>.</w:t>
      </w:r>
    </w:p>
    <w:p w14:paraId="097F653D" w14:textId="77777777" w:rsidR="000E541A" w:rsidRPr="00966FEE" w:rsidRDefault="00E5408B">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Полные электрические нагрузки сетей 10 кВ поселения определяются умножением суммы расчетных нагрузок, на коэффициент, учитывающий совмещение максимумов нагрузок (коэффициент участия в максимуме нагрузок). Коэффициент мощности для линий 10 кВ в период максимума нагрузки принимается равным 0,60.</w:t>
      </w:r>
    </w:p>
    <w:p w14:paraId="356009B7" w14:textId="07F6198D" w:rsidR="00200201" w:rsidRPr="00966FEE" w:rsidRDefault="00200201" w:rsidP="00200201">
      <w:pPr>
        <w:pStyle w:val="a1"/>
        <w:keepNext/>
        <w:tabs>
          <w:tab w:val="left" w:pos="1276"/>
        </w:tabs>
        <w:ind w:left="709" w:firstLine="0"/>
        <w:jc w:val="right"/>
        <w:rPr>
          <w:color w:val="000000" w:themeColor="text1"/>
        </w:rPr>
      </w:pPr>
      <w:r w:rsidRPr="00966FEE">
        <w:rPr>
          <w:color w:val="000000" w:themeColor="text1"/>
        </w:rPr>
        <w:lastRenderedPageBreak/>
        <w:t xml:space="preserve">Таблица </w:t>
      </w:r>
      <w:r w:rsidRPr="00966FEE">
        <w:rPr>
          <w:color w:val="000000" w:themeColor="text1"/>
        </w:rPr>
        <w:fldChar w:fldCharType="begin"/>
      </w:r>
      <w:r w:rsidRPr="00966FEE">
        <w:rPr>
          <w:color w:val="000000" w:themeColor="text1"/>
        </w:rPr>
        <w:instrText xml:space="preserve"> SEQ Таблица \* ARABIC </w:instrText>
      </w:r>
      <w:r w:rsidRPr="00966FEE">
        <w:rPr>
          <w:color w:val="000000" w:themeColor="text1"/>
        </w:rPr>
        <w:fldChar w:fldCharType="separate"/>
      </w:r>
      <w:r w:rsidRPr="00966FEE">
        <w:rPr>
          <w:noProof/>
          <w:color w:val="000000" w:themeColor="text1"/>
        </w:rPr>
        <w:t>43</w:t>
      </w:r>
      <w:r w:rsidRPr="00966FEE">
        <w:rPr>
          <w:noProof/>
          <w:color w:val="000000" w:themeColor="text1"/>
        </w:rPr>
        <w:fldChar w:fldCharType="end"/>
      </w:r>
    </w:p>
    <w:p w14:paraId="2D72ACD7" w14:textId="67DAE19B" w:rsidR="00200201" w:rsidRPr="00966FEE" w:rsidRDefault="00E5408B" w:rsidP="00200201">
      <w:pPr>
        <w:pStyle w:val="a1"/>
        <w:keepNext/>
        <w:tabs>
          <w:tab w:val="left" w:pos="1276"/>
        </w:tabs>
        <w:ind w:left="709" w:firstLine="0"/>
        <w:jc w:val="center"/>
        <w:rPr>
          <w:color w:val="000000" w:themeColor="text1"/>
        </w:rPr>
      </w:pPr>
      <w:r w:rsidRPr="00966FEE">
        <w:rPr>
          <w:color w:val="000000" w:themeColor="text1"/>
        </w:rPr>
        <w:t>Расчетные электрические нагрузки планируемых общественных зданий</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541"/>
        <w:gridCol w:w="3559"/>
        <w:gridCol w:w="1496"/>
        <w:gridCol w:w="1365"/>
        <w:gridCol w:w="1240"/>
      </w:tblGrid>
      <w:tr w:rsidR="00966FEE" w:rsidRPr="00966FEE" w14:paraId="76E6F628" w14:textId="77777777" w:rsidTr="00227509">
        <w:trPr>
          <w:tblHeader/>
        </w:trPr>
        <w:tc>
          <w:tcPr>
            <w:tcW w:w="1245" w:type="pct"/>
            <w:vMerge w:val="restart"/>
            <w:tcBorders>
              <w:top w:val="single" w:sz="4" w:space="0" w:color="auto"/>
              <w:left w:val="single" w:sz="4" w:space="0" w:color="auto"/>
              <w:bottom w:val="single" w:sz="4" w:space="0" w:color="auto"/>
              <w:right w:val="single" w:sz="4" w:space="0" w:color="auto"/>
            </w:tcBorders>
            <w:shd w:val="clear" w:color="auto" w:fill="FFFFFF"/>
          </w:tcPr>
          <w:p w14:paraId="6CDA79EF" w14:textId="77777777" w:rsidR="000E541A" w:rsidRPr="00966FEE" w:rsidRDefault="00E5408B">
            <w:pPr>
              <w:widowControl w:val="0"/>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Наименование объекта</w:t>
            </w:r>
          </w:p>
        </w:tc>
        <w:tc>
          <w:tcPr>
            <w:tcW w:w="1744" w:type="pct"/>
            <w:vMerge w:val="restart"/>
            <w:tcBorders>
              <w:top w:val="single" w:sz="4" w:space="0" w:color="auto"/>
              <w:left w:val="single" w:sz="4" w:space="0" w:color="auto"/>
              <w:bottom w:val="single" w:sz="4" w:space="0" w:color="auto"/>
              <w:right w:val="single" w:sz="4" w:space="0" w:color="auto"/>
            </w:tcBorders>
            <w:shd w:val="clear" w:color="auto" w:fill="FFFFFF"/>
          </w:tcPr>
          <w:p w14:paraId="1484C98D" w14:textId="4D98EDAB" w:rsidR="000E541A" w:rsidRPr="00966FEE" w:rsidRDefault="00E5408B">
            <w:pPr>
              <w:spacing w:after="0" w:line="240" w:lineRule="auto"/>
              <w:ind w:hanging="9"/>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Удельная нагрузка, кВт/</w:t>
            </w:r>
            <w:r w:rsidR="00835B54" w:rsidRPr="00966FEE">
              <w:rPr>
                <w:rFonts w:ascii="Times New Roman" w:eastAsia="Times New Roman" w:hAnsi="Times New Roman" w:cs="Times New Roman"/>
                <w:color w:val="000000" w:themeColor="text1"/>
                <w:sz w:val="24"/>
                <w:szCs w:val="24"/>
                <w:lang w:eastAsia="ru-RU"/>
              </w:rPr>
              <w:t xml:space="preserve"> м</w:t>
            </w:r>
            <w:r w:rsidR="00835B54" w:rsidRPr="00966FEE">
              <w:rPr>
                <w:rFonts w:ascii="Times New Roman" w:eastAsia="Times New Roman" w:hAnsi="Times New Roman" w:cs="Times New Roman"/>
                <w:color w:val="000000" w:themeColor="text1"/>
                <w:sz w:val="24"/>
                <w:szCs w:val="24"/>
                <w:vertAlign w:val="superscript"/>
                <w:lang w:eastAsia="ru-RU"/>
              </w:rPr>
              <w:t xml:space="preserve">2 </w:t>
            </w:r>
            <w:r w:rsidRPr="00966FEE">
              <w:rPr>
                <w:rFonts w:ascii="Times New Roman" w:eastAsia="Times New Roman" w:hAnsi="Times New Roman" w:cs="Times New Roman"/>
                <w:color w:val="000000" w:themeColor="text1"/>
                <w:sz w:val="24"/>
                <w:szCs w:val="24"/>
                <w:lang w:eastAsia="ru-RU"/>
              </w:rPr>
              <w:t>общей площади</w:t>
            </w:r>
          </w:p>
        </w:tc>
        <w:tc>
          <w:tcPr>
            <w:tcW w:w="733" w:type="pct"/>
            <w:vMerge w:val="restart"/>
            <w:tcBorders>
              <w:top w:val="single" w:sz="4" w:space="0" w:color="auto"/>
              <w:left w:val="single" w:sz="4" w:space="0" w:color="auto"/>
              <w:bottom w:val="single" w:sz="4" w:space="0" w:color="auto"/>
              <w:right w:val="single" w:sz="4" w:space="0" w:color="auto"/>
            </w:tcBorders>
            <w:shd w:val="clear" w:color="auto" w:fill="FFFFFF"/>
          </w:tcPr>
          <w:p w14:paraId="4534E649" w14:textId="77777777" w:rsidR="000E541A" w:rsidRPr="00966FEE" w:rsidRDefault="00E5408B">
            <w:pPr>
              <w:pStyle w:val="111"/>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Общая площадь,</w:t>
            </w:r>
          </w:p>
          <w:p w14:paraId="197363FA" w14:textId="77777777" w:rsidR="000E541A" w:rsidRPr="00966FEE" w:rsidRDefault="00E5408B">
            <w:pPr>
              <w:widowControl w:val="0"/>
              <w:shd w:val="clear" w:color="auto" w:fill="FFFFFF"/>
              <w:spacing w:after="0" w:line="240" w:lineRule="auto"/>
              <w:jc w:val="center"/>
              <w:rPr>
                <w:rFonts w:ascii="Times New Roman" w:eastAsia="Times New Roman" w:hAnsi="Times New Roman" w:cs="Times New Roman"/>
                <w:color w:val="000000" w:themeColor="text1"/>
                <w:sz w:val="24"/>
                <w:szCs w:val="24"/>
                <w:vertAlign w:val="superscript"/>
                <w:lang w:eastAsia="ru-RU"/>
              </w:rPr>
            </w:pPr>
            <w:r w:rsidRPr="00966FEE">
              <w:rPr>
                <w:rFonts w:ascii="Times New Roman" w:eastAsia="Times New Roman" w:hAnsi="Times New Roman" w:cs="Times New Roman"/>
                <w:color w:val="000000" w:themeColor="text1"/>
                <w:sz w:val="24"/>
                <w:szCs w:val="24"/>
                <w:lang w:eastAsia="ru-RU"/>
              </w:rPr>
              <w:t>тыс. м</w:t>
            </w:r>
            <w:r w:rsidRPr="00966FEE">
              <w:rPr>
                <w:rFonts w:ascii="Times New Roman" w:eastAsia="Times New Roman" w:hAnsi="Times New Roman" w:cs="Times New Roman"/>
                <w:color w:val="000000" w:themeColor="text1"/>
                <w:sz w:val="24"/>
                <w:szCs w:val="24"/>
                <w:vertAlign w:val="superscript"/>
                <w:lang w:eastAsia="ru-RU"/>
              </w:rPr>
              <w:t>2</w:t>
            </w:r>
          </w:p>
        </w:tc>
        <w:tc>
          <w:tcPr>
            <w:tcW w:w="1277" w:type="pct"/>
            <w:gridSpan w:val="2"/>
            <w:tcBorders>
              <w:top w:val="single" w:sz="4" w:space="0" w:color="auto"/>
              <w:left w:val="single" w:sz="4" w:space="0" w:color="auto"/>
              <w:bottom w:val="single" w:sz="4" w:space="0" w:color="auto"/>
              <w:right w:val="single" w:sz="4" w:space="0" w:color="auto"/>
            </w:tcBorders>
            <w:shd w:val="clear" w:color="auto" w:fill="FFFFFF"/>
          </w:tcPr>
          <w:p w14:paraId="7ACF1F0C" w14:textId="77777777" w:rsidR="000E541A" w:rsidRPr="00966FEE" w:rsidRDefault="00E5408B">
            <w:pPr>
              <w:widowControl w:val="0"/>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Электрическая нагрузка</w:t>
            </w:r>
          </w:p>
        </w:tc>
      </w:tr>
      <w:tr w:rsidR="00966FEE" w:rsidRPr="00966FEE" w14:paraId="64FEF050" w14:textId="77777777" w:rsidTr="00227509">
        <w:trPr>
          <w:tblHeader/>
        </w:trPr>
        <w:tc>
          <w:tcPr>
            <w:tcW w:w="0" w:type="auto"/>
            <w:vMerge/>
            <w:tcBorders>
              <w:top w:val="single" w:sz="4" w:space="0" w:color="auto"/>
              <w:left w:val="single" w:sz="4" w:space="0" w:color="auto"/>
              <w:bottom w:val="single" w:sz="4" w:space="0" w:color="auto"/>
              <w:right w:val="single" w:sz="4" w:space="0" w:color="auto"/>
            </w:tcBorders>
          </w:tcPr>
          <w:p w14:paraId="157E64D4"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tcPr>
          <w:p w14:paraId="2CEEDC14"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tcPr>
          <w:p w14:paraId="627DB48B" w14:textId="77777777" w:rsidR="000E541A" w:rsidRPr="00966FEE" w:rsidRDefault="000E541A">
            <w:pPr>
              <w:spacing w:after="0" w:line="240" w:lineRule="auto"/>
              <w:jc w:val="center"/>
              <w:rPr>
                <w:rFonts w:ascii="Times New Roman" w:eastAsia="Times New Roman" w:hAnsi="Times New Roman" w:cs="Times New Roman"/>
                <w:color w:val="000000" w:themeColor="text1"/>
                <w:sz w:val="24"/>
                <w:szCs w:val="24"/>
                <w:lang w:eastAsia="ru-RU"/>
              </w:rPr>
            </w:pPr>
          </w:p>
        </w:tc>
        <w:tc>
          <w:tcPr>
            <w:tcW w:w="669" w:type="pct"/>
            <w:tcBorders>
              <w:top w:val="single" w:sz="4" w:space="0" w:color="auto"/>
              <w:left w:val="single" w:sz="4" w:space="0" w:color="auto"/>
              <w:bottom w:val="single" w:sz="4" w:space="0" w:color="auto"/>
              <w:right w:val="single" w:sz="4" w:space="0" w:color="auto"/>
            </w:tcBorders>
            <w:shd w:val="clear" w:color="auto" w:fill="FFFFFF"/>
          </w:tcPr>
          <w:p w14:paraId="0B842B11" w14:textId="77777777" w:rsidR="000E541A" w:rsidRPr="00966FEE" w:rsidRDefault="00E5408B">
            <w:pPr>
              <w:widowControl w:val="0"/>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Активная, кВт</w:t>
            </w:r>
          </w:p>
        </w:tc>
        <w:tc>
          <w:tcPr>
            <w:tcW w:w="608" w:type="pct"/>
            <w:tcBorders>
              <w:top w:val="single" w:sz="4" w:space="0" w:color="auto"/>
              <w:left w:val="single" w:sz="4" w:space="0" w:color="auto"/>
              <w:bottom w:val="single" w:sz="4" w:space="0" w:color="auto"/>
              <w:right w:val="single" w:sz="4" w:space="0" w:color="auto"/>
            </w:tcBorders>
            <w:shd w:val="clear" w:color="auto" w:fill="FFFFFF"/>
          </w:tcPr>
          <w:p w14:paraId="6874D43C" w14:textId="77777777" w:rsidR="000E541A" w:rsidRPr="00966FEE" w:rsidRDefault="00E5408B">
            <w:pPr>
              <w:widowControl w:val="0"/>
              <w:shd w:val="clear" w:color="auto" w:fill="FFFFFF"/>
              <w:spacing w:after="0" w:line="240" w:lineRule="auto"/>
              <w:ind w:firstLine="18"/>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Полная, кВ·А</w:t>
            </w:r>
          </w:p>
        </w:tc>
      </w:tr>
      <w:tr w:rsidR="00966FEE" w:rsidRPr="00966FEE" w14:paraId="1E02007F" w14:textId="77777777" w:rsidTr="00227509">
        <w:trPr>
          <w:tblHeader/>
        </w:trPr>
        <w:tc>
          <w:tcPr>
            <w:tcW w:w="0" w:type="auto"/>
            <w:tcBorders>
              <w:top w:val="single" w:sz="4" w:space="0" w:color="auto"/>
              <w:left w:val="single" w:sz="4" w:space="0" w:color="auto"/>
              <w:bottom w:val="single" w:sz="4" w:space="0" w:color="auto"/>
              <w:right w:val="single" w:sz="4" w:space="0" w:color="auto"/>
            </w:tcBorders>
            <w:vAlign w:val="center"/>
          </w:tcPr>
          <w:p w14:paraId="16F22A1F" w14:textId="156D0F8A"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Административные здания</w:t>
            </w:r>
          </w:p>
        </w:tc>
        <w:tc>
          <w:tcPr>
            <w:tcW w:w="0" w:type="auto"/>
            <w:tcBorders>
              <w:top w:val="single" w:sz="4" w:space="0" w:color="auto"/>
              <w:left w:val="single" w:sz="4" w:space="0" w:color="auto"/>
              <w:bottom w:val="single" w:sz="4" w:space="0" w:color="auto"/>
              <w:right w:val="single" w:sz="4" w:space="0" w:color="auto"/>
            </w:tcBorders>
            <w:vAlign w:val="center"/>
          </w:tcPr>
          <w:p w14:paraId="6346B230" w14:textId="13F9CCD2"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0,054</w:t>
            </w:r>
          </w:p>
        </w:tc>
        <w:tc>
          <w:tcPr>
            <w:tcW w:w="0" w:type="auto"/>
            <w:tcBorders>
              <w:top w:val="single" w:sz="4" w:space="0" w:color="auto"/>
              <w:left w:val="single" w:sz="4" w:space="0" w:color="auto"/>
              <w:bottom w:val="single" w:sz="4" w:space="0" w:color="auto"/>
              <w:right w:val="single" w:sz="4" w:space="0" w:color="auto"/>
            </w:tcBorders>
            <w:vAlign w:val="center"/>
          </w:tcPr>
          <w:p w14:paraId="2A2ECDDB" w14:textId="713343CA" w:rsidR="00F12BDC" w:rsidRPr="00966FEE" w:rsidRDefault="00F12BDC" w:rsidP="00F12BDC">
            <w:pPr>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105,0</w:t>
            </w:r>
          </w:p>
        </w:tc>
        <w:tc>
          <w:tcPr>
            <w:tcW w:w="669" w:type="pct"/>
            <w:tcBorders>
              <w:top w:val="single" w:sz="4" w:space="0" w:color="auto"/>
              <w:left w:val="single" w:sz="4" w:space="0" w:color="auto"/>
              <w:bottom w:val="single" w:sz="4" w:space="0" w:color="auto"/>
              <w:right w:val="single" w:sz="4" w:space="0" w:color="auto"/>
            </w:tcBorders>
            <w:shd w:val="clear" w:color="auto" w:fill="FFFFFF"/>
            <w:vAlign w:val="center"/>
          </w:tcPr>
          <w:p w14:paraId="609C0C0B" w14:textId="56BCA2BA" w:rsidR="00F12BDC" w:rsidRPr="00966FEE" w:rsidRDefault="00F12BDC" w:rsidP="00F12BDC">
            <w:pPr>
              <w:widowControl w:val="0"/>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5670</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tcPr>
          <w:p w14:paraId="5D86F8C2" w14:textId="1DBBADA3" w:rsidR="00F12BDC" w:rsidRPr="00966FEE" w:rsidRDefault="00F12BDC" w:rsidP="00F12BDC">
            <w:pPr>
              <w:widowControl w:val="0"/>
              <w:shd w:val="clear" w:color="auto" w:fill="FFFFFF"/>
              <w:spacing w:after="0" w:line="240" w:lineRule="auto"/>
              <w:ind w:firstLine="18"/>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6520</w:t>
            </w:r>
          </w:p>
        </w:tc>
      </w:tr>
    </w:tbl>
    <w:p w14:paraId="23562A32" w14:textId="77777777" w:rsidR="000E541A" w:rsidRPr="00966FEE" w:rsidRDefault="000E541A">
      <w:pPr>
        <w:pStyle w:val="a1"/>
        <w:tabs>
          <w:tab w:val="left" w:pos="1276"/>
        </w:tabs>
        <w:spacing w:line="24" w:lineRule="auto"/>
        <w:ind w:left="709" w:firstLine="0"/>
        <w:jc w:val="center"/>
        <w:rPr>
          <w:color w:val="000000" w:themeColor="text1"/>
          <w:sz w:val="24"/>
        </w:rPr>
      </w:pPr>
    </w:p>
    <w:p w14:paraId="58772E23" w14:textId="6F6BF259" w:rsidR="000E541A" w:rsidRPr="00966FEE" w:rsidRDefault="00BF6B1A" w:rsidP="00BF6B1A">
      <w:pPr>
        <w:widowControl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966FEE">
        <w:rPr>
          <w:rFonts w:ascii="Times New Roman" w:eastAsia="Times New Roman" w:hAnsi="Times New Roman" w:cs="Times New Roman"/>
          <w:color w:val="000000" w:themeColor="text1"/>
          <w:sz w:val="28"/>
          <w:szCs w:val="24"/>
          <w:lang w:eastAsia="ru-RU"/>
        </w:rPr>
        <w:t xml:space="preserve">Полная электрическая нагрузка с учетом коэффициента совмещения максимумов </w:t>
      </w:r>
      <w:r w:rsidR="00E5408B" w:rsidRPr="00966FEE">
        <w:rPr>
          <w:rFonts w:ascii="Times New Roman" w:eastAsia="Times New Roman" w:hAnsi="Times New Roman" w:cs="Times New Roman"/>
          <w:color w:val="000000" w:themeColor="text1"/>
          <w:sz w:val="28"/>
          <w:szCs w:val="24"/>
          <w:lang w:eastAsia="ru-RU"/>
        </w:rPr>
        <w:t>нагрузок составит 4,0 МВ·А.</w:t>
      </w:r>
    </w:p>
    <w:p w14:paraId="6F31CE7A" w14:textId="020FCB2B" w:rsidR="000E541A" w:rsidRPr="00966FEE" w:rsidRDefault="00E5408B">
      <w:pPr>
        <w:pStyle w:val="a1"/>
        <w:rPr>
          <w:color w:val="000000" w:themeColor="text1"/>
        </w:rPr>
      </w:pPr>
      <w:r w:rsidRPr="00966FEE">
        <w:rPr>
          <w:color w:val="000000" w:themeColor="text1"/>
        </w:rPr>
        <w:t>К социально значимым эффектам от реализации проекта относится создание нового имиджа Гатчинского муниципального округа Ленинградской области путем наращивания паблицитного капитала столицы Ленинградской области с учетом переноса в него центра управления регионом. Развитие инженерной и транспортной инфраструктур повысит комфортность и безопасность проживания населения, а также уровень и качество предоставляемых населению услуг. Создание правительственного квартала повлечет за собой мультипликативный эффект с точки зрения развития малого и среднего бизнеса, повышения занятости населения, а также укрепления инвестиционной привлекательности Гатчинского муниципального округа Ленинградской области</w:t>
      </w:r>
      <w:r w:rsidR="0041332C" w:rsidRPr="00966FEE">
        <w:rPr>
          <w:color w:val="000000" w:themeColor="text1"/>
        </w:rPr>
        <w:t>.</w:t>
      </w:r>
    </w:p>
    <w:p w14:paraId="64CB0F63" w14:textId="03142707" w:rsidR="000E541A" w:rsidRPr="00966FEE" w:rsidRDefault="00E5408B">
      <w:pPr>
        <w:pStyle w:val="a1"/>
        <w:rPr>
          <w:color w:val="000000" w:themeColor="text1"/>
        </w:rPr>
      </w:pPr>
      <w:r w:rsidRPr="00966FEE">
        <w:rPr>
          <w:color w:val="000000" w:themeColor="text1"/>
        </w:rPr>
        <w:t xml:space="preserve">Для определения вариантов размещения государственного органа законодательной, исполнительной власти Ленинградской области рассмотрены предложения органов местного самоуправления Гатчинского муниципального </w:t>
      </w:r>
      <w:r w:rsidR="003E49B4" w:rsidRPr="00966FEE">
        <w:rPr>
          <w:color w:val="000000" w:themeColor="text1"/>
        </w:rPr>
        <w:t>района</w:t>
      </w:r>
      <w:r w:rsidRPr="00966FEE">
        <w:rPr>
          <w:color w:val="000000" w:themeColor="text1"/>
        </w:rPr>
        <w:t xml:space="preserve"> Ленинградской области о</w:t>
      </w:r>
      <w:r w:rsidRPr="00966FEE">
        <w:rPr>
          <w:color w:val="000000" w:themeColor="text1"/>
          <w:szCs w:val="28"/>
        </w:rPr>
        <w:t xml:space="preserve"> свободных (неиспользуемых) территориях, пригодных для размещения </w:t>
      </w:r>
      <w:r w:rsidRPr="00966FEE">
        <w:rPr>
          <w:color w:val="000000" w:themeColor="text1"/>
        </w:rPr>
        <w:t>указанного объекта.</w:t>
      </w:r>
    </w:p>
    <w:p w14:paraId="5D1A268D" w14:textId="77777777" w:rsidR="000E541A" w:rsidRPr="00966FEE" w:rsidRDefault="00E5408B">
      <w:pPr>
        <w:pStyle w:val="a1"/>
        <w:rPr>
          <w:color w:val="000000" w:themeColor="text1"/>
        </w:rPr>
      </w:pPr>
      <w:r w:rsidRPr="00966FEE">
        <w:rPr>
          <w:color w:val="000000" w:themeColor="text1"/>
        </w:rPr>
        <w:t>Исходя из предложенных органами местного самоуправления вариантов и имеющихся планов по использованию рассматриваемых территорий для осуществления полномочий органов государственной власти Ленинградской области определены следующие варианты для размещения государственного органа законодательной, исполнительной власти Ленинградской области с сопутствующей инфраструктурой в границах Гатчинского муниципального округа (</w:t>
      </w:r>
      <w:r w:rsidRPr="00966FEE">
        <w:rPr>
          <w:color w:val="000000" w:themeColor="text1"/>
        </w:rPr>
        <w:fldChar w:fldCharType="begin"/>
      </w:r>
      <w:r w:rsidRPr="00966FEE">
        <w:rPr>
          <w:color w:val="000000" w:themeColor="text1"/>
        </w:rPr>
        <w:instrText xml:space="preserve"> REF _Ref128658060 \h  \* MERGEFORMAT </w:instrText>
      </w:r>
      <w:r w:rsidRPr="00966FEE">
        <w:rPr>
          <w:color w:val="000000" w:themeColor="text1"/>
        </w:rPr>
      </w:r>
      <w:r w:rsidRPr="00966FEE">
        <w:rPr>
          <w:color w:val="000000" w:themeColor="text1"/>
        </w:rPr>
        <w:fldChar w:fldCharType="separate"/>
      </w:r>
      <w:r w:rsidRPr="00966FEE">
        <w:rPr>
          <w:color w:val="000000" w:themeColor="text1"/>
        </w:rPr>
        <w:t>рисунок 7</w:t>
      </w:r>
      <w:r w:rsidRPr="00966FEE">
        <w:rPr>
          <w:color w:val="000000" w:themeColor="text1"/>
        </w:rPr>
        <w:fldChar w:fldCharType="end"/>
      </w:r>
      <w:r w:rsidRPr="00966FEE">
        <w:rPr>
          <w:color w:val="000000" w:themeColor="text1"/>
        </w:rPr>
        <w:t>):</w:t>
      </w:r>
    </w:p>
    <w:p w14:paraId="4F45C40A" w14:textId="77777777" w:rsidR="000E541A" w:rsidRPr="00966FEE" w:rsidRDefault="00E5408B" w:rsidP="005B68A3">
      <w:pPr>
        <w:pStyle w:val="a1"/>
        <w:numPr>
          <w:ilvl w:val="3"/>
          <w:numId w:val="51"/>
        </w:numPr>
        <w:tabs>
          <w:tab w:val="left" w:pos="1120"/>
        </w:tabs>
        <w:ind w:left="0" w:firstLine="709"/>
        <w:rPr>
          <w:color w:val="000000" w:themeColor="text1"/>
        </w:rPr>
      </w:pPr>
      <w:r w:rsidRPr="00966FEE">
        <w:rPr>
          <w:color w:val="000000" w:themeColor="text1"/>
        </w:rPr>
        <w:t>Вариант 1</w:t>
      </w:r>
    </w:p>
    <w:p w14:paraId="427EA526" w14:textId="77777777" w:rsidR="000E541A" w:rsidRPr="00966FEE" w:rsidRDefault="00E5408B" w:rsidP="00271EA0">
      <w:pPr>
        <w:pStyle w:val="a1"/>
        <w:numPr>
          <w:ilvl w:val="0"/>
          <w:numId w:val="104"/>
        </w:numPr>
        <w:tabs>
          <w:tab w:val="left" w:pos="1276"/>
        </w:tabs>
        <w:ind w:left="0" w:firstLine="709"/>
        <w:rPr>
          <w:color w:val="000000" w:themeColor="text1"/>
        </w:rPr>
      </w:pPr>
      <w:r w:rsidRPr="00966FEE">
        <w:rPr>
          <w:color w:val="000000" w:themeColor="text1"/>
        </w:rPr>
        <w:t>Г. Гатчина (архив Военно-Морского Флота);</w:t>
      </w:r>
    </w:p>
    <w:p w14:paraId="0F9283C4" w14:textId="77777777" w:rsidR="000E541A" w:rsidRPr="00966FEE" w:rsidRDefault="00E5408B" w:rsidP="00271EA0">
      <w:pPr>
        <w:pStyle w:val="a1"/>
        <w:numPr>
          <w:ilvl w:val="0"/>
          <w:numId w:val="104"/>
        </w:numPr>
        <w:tabs>
          <w:tab w:val="left" w:pos="1276"/>
        </w:tabs>
        <w:ind w:left="0" w:firstLine="709"/>
        <w:rPr>
          <w:color w:val="000000" w:themeColor="text1"/>
        </w:rPr>
      </w:pPr>
      <w:r w:rsidRPr="00966FEE">
        <w:rPr>
          <w:color w:val="000000" w:themeColor="text1"/>
        </w:rPr>
        <w:t>Г. Гатчина (ул. Чкалова);</w:t>
      </w:r>
    </w:p>
    <w:p w14:paraId="02D5AB55" w14:textId="77777777" w:rsidR="000E541A" w:rsidRPr="00966FEE" w:rsidRDefault="00E5408B" w:rsidP="00271EA0">
      <w:pPr>
        <w:pStyle w:val="a1"/>
        <w:numPr>
          <w:ilvl w:val="0"/>
          <w:numId w:val="104"/>
        </w:numPr>
        <w:tabs>
          <w:tab w:val="left" w:pos="1276"/>
        </w:tabs>
        <w:ind w:left="0" w:firstLine="709"/>
        <w:rPr>
          <w:color w:val="000000" w:themeColor="text1"/>
        </w:rPr>
      </w:pPr>
      <w:r w:rsidRPr="00966FEE">
        <w:rPr>
          <w:color w:val="000000" w:themeColor="text1"/>
        </w:rPr>
        <w:t>Г. Гатчина (северная въездная зона), территория южнее дер. Вайя;</w:t>
      </w:r>
    </w:p>
    <w:p w14:paraId="5A1A8709" w14:textId="77777777" w:rsidR="000E541A" w:rsidRPr="00966FEE" w:rsidRDefault="00E5408B" w:rsidP="00271EA0">
      <w:pPr>
        <w:pStyle w:val="a1"/>
        <w:numPr>
          <w:ilvl w:val="0"/>
          <w:numId w:val="104"/>
        </w:numPr>
        <w:tabs>
          <w:tab w:val="left" w:pos="1276"/>
        </w:tabs>
        <w:ind w:left="0" w:firstLine="709"/>
        <w:rPr>
          <w:color w:val="000000" w:themeColor="text1"/>
        </w:rPr>
      </w:pPr>
      <w:r w:rsidRPr="00966FEE">
        <w:rPr>
          <w:color w:val="000000" w:themeColor="text1"/>
        </w:rPr>
        <w:t>Пос. Санаторий имени Свердлова (усадьба Демидовых);</w:t>
      </w:r>
    </w:p>
    <w:p w14:paraId="46BB5616" w14:textId="77777777" w:rsidR="000E541A" w:rsidRPr="00966FEE" w:rsidRDefault="00E5408B" w:rsidP="00271EA0">
      <w:pPr>
        <w:pStyle w:val="a1"/>
        <w:numPr>
          <w:ilvl w:val="0"/>
          <w:numId w:val="104"/>
        </w:numPr>
        <w:tabs>
          <w:tab w:val="left" w:pos="1276"/>
        </w:tabs>
        <w:ind w:left="0" w:firstLine="709"/>
        <w:rPr>
          <w:color w:val="000000" w:themeColor="text1"/>
        </w:rPr>
      </w:pPr>
      <w:r w:rsidRPr="00966FEE">
        <w:rPr>
          <w:color w:val="000000" w:themeColor="text1"/>
        </w:rPr>
        <w:t xml:space="preserve">Территория вблизи железнодорожной станции Старое Мозино. </w:t>
      </w:r>
    </w:p>
    <w:p w14:paraId="1BE27777" w14:textId="77777777" w:rsidR="000E541A" w:rsidRPr="00966FEE" w:rsidRDefault="00E5408B" w:rsidP="005B68A3">
      <w:pPr>
        <w:pStyle w:val="a1"/>
        <w:numPr>
          <w:ilvl w:val="3"/>
          <w:numId w:val="51"/>
        </w:numPr>
        <w:tabs>
          <w:tab w:val="left" w:pos="1120"/>
        </w:tabs>
        <w:ind w:left="0" w:firstLine="709"/>
        <w:rPr>
          <w:color w:val="000000" w:themeColor="text1"/>
        </w:rPr>
      </w:pPr>
      <w:r w:rsidRPr="00966FEE">
        <w:rPr>
          <w:color w:val="000000" w:themeColor="text1"/>
        </w:rPr>
        <w:t>Вариант 2</w:t>
      </w:r>
    </w:p>
    <w:p w14:paraId="5A0DD22B" w14:textId="77777777" w:rsidR="000E541A" w:rsidRPr="00966FEE" w:rsidRDefault="00E5408B" w:rsidP="00271EA0">
      <w:pPr>
        <w:pStyle w:val="a1"/>
        <w:numPr>
          <w:ilvl w:val="0"/>
          <w:numId w:val="105"/>
        </w:numPr>
        <w:tabs>
          <w:tab w:val="left" w:pos="1276"/>
        </w:tabs>
        <w:ind w:left="0" w:firstLine="709"/>
        <w:rPr>
          <w:color w:val="000000" w:themeColor="text1"/>
        </w:rPr>
      </w:pPr>
      <w:r w:rsidRPr="00966FEE">
        <w:rPr>
          <w:color w:val="000000" w:themeColor="text1"/>
        </w:rPr>
        <w:t>Территория вблизи железнодорожной станции Верево;</w:t>
      </w:r>
    </w:p>
    <w:p w14:paraId="6440ABE2" w14:textId="5857B796" w:rsidR="000E541A" w:rsidRPr="00966FEE" w:rsidRDefault="00E5408B" w:rsidP="00271EA0">
      <w:pPr>
        <w:pStyle w:val="a1"/>
        <w:numPr>
          <w:ilvl w:val="0"/>
          <w:numId w:val="105"/>
        </w:numPr>
        <w:tabs>
          <w:tab w:val="left" w:pos="1276"/>
        </w:tabs>
        <w:ind w:left="0" w:firstLine="709"/>
        <w:rPr>
          <w:color w:val="000000" w:themeColor="text1"/>
        </w:rPr>
      </w:pPr>
      <w:r w:rsidRPr="00966FEE">
        <w:rPr>
          <w:color w:val="000000" w:themeColor="text1"/>
        </w:rPr>
        <w:t>Территория вблизи дер. Дони.</w:t>
      </w:r>
    </w:p>
    <w:p w14:paraId="200EED46" w14:textId="77777777" w:rsidR="000E541A" w:rsidRPr="00966FEE" w:rsidRDefault="00E5408B">
      <w:pPr>
        <w:pStyle w:val="a1"/>
        <w:keepNext/>
        <w:ind w:firstLine="0"/>
        <w:jc w:val="center"/>
        <w:rPr>
          <w:color w:val="000000" w:themeColor="text1"/>
        </w:rPr>
      </w:pPr>
      <w:r w:rsidRPr="00966FEE">
        <w:rPr>
          <w:noProof/>
          <w:color w:val="000000" w:themeColor="text1"/>
        </w:rPr>
        <w:lastRenderedPageBreak/>
        <w:drawing>
          <wp:inline distT="0" distB="0" distL="0" distR="0" wp14:anchorId="5FCBCED2" wp14:editId="28CA2548">
            <wp:extent cx="6480175" cy="8740673"/>
            <wp:effectExtent l="0" t="0" r="0" b="381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457358" name="Рисунок 964457358"/>
                    <pic:cNvPicPr>
                      <a:picLocks noChangeAspect="1"/>
                    </pic:cNvPicPr>
                  </pic:nvPicPr>
                  <pic:blipFill>
                    <a:blip r:embed="rId21"/>
                    <a:srcRect t="4629"/>
                    <a:stretch/>
                  </pic:blipFill>
                  <pic:spPr bwMode="auto">
                    <a:xfrm>
                      <a:off x="0" y="0"/>
                      <a:ext cx="6480174" cy="8740673"/>
                    </a:xfrm>
                    <a:prstGeom prst="rect">
                      <a:avLst/>
                    </a:prstGeom>
                    <a:ln>
                      <a:noFill/>
                    </a:ln>
                  </pic:spPr>
                </pic:pic>
              </a:graphicData>
            </a:graphic>
          </wp:inline>
        </w:drawing>
      </w:r>
    </w:p>
    <w:p w14:paraId="77B146AE" w14:textId="77777777" w:rsidR="000E541A" w:rsidRPr="00966FEE" w:rsidRDefault="00E5408B">
      <w:pPr>
        <w:pStyle w:val="affff6"/>
        <w:jc w:val="center"/>
        <w:rPr>
          <w:rFonts w:ascii="Times New Roman" w:hAnsi="Times New Roman" w:cs="Times New Roman"/>
          <w:i w:val="0"/>
          <w:iCs w:val="0"/>
          <w:color w:val="000000" w:themeColor="text1"/>
          <w:sz w:val="24"/>
          <w:szCs w:val="24"/>
        </w:rPr>
      </w:pPr>
      <w:bookmarkStart w:id="150" w:name="_Ref128658060"/>
      <w:r w:rsidRPr="00966FEE">
        <w:rPr>
          <w:rFonts w:ascii="Times New Roman" w:hAnsi="Times New Roman" w:cs="Times New Roman"/>
          <w:i w:val="0"/>
          <w:iCs w:val="0"/>
          <w:color w:val="000000" w:themeColor="text1"/>
          <w:sz w:val="24"/>
          <w:szCs w:val="24"/>
        </w:rPr>
        <w:t xml:space="preserve">Рисунок </w:t>
      </w:r>
      <w:r w:rsidRPr="00966FEE">
        <w:rPr>
          <w:rFonts w:ascii="Times New Roman" w:hAnsi="Times New Roman" w:cs="Times New Roman"/>
          <w:i w:val="0"/>
          <w:iCs w:val="0"/>
          <w:color w:val="000000" w:themeColor="text1"/>
          <w:sz w:val="24"/>
          <w:szCs w:val="24"/>
        </w:rPr>
        <w:fldChar w:fldCharType="begin"/>
      </w:r>
      <w:r w:rsidRPr="00966FEE">
        <w:rPr>
          <w:rFonts w:ascii="Times New Roman" w:hAnsi="Times New Roman" w:cs="Times New Roman"/>
          <w:i w:val="0"/>
          <w:iCs w:val="0"/>
          <w:color w:val="000000" w:themeColor="text1"/>
          <w:sz w:val="24"/>
          <w:szCs w:val="24"/>
        </w:rPr>
        <w:instrText xml:space="preserve"> SEQ Рисунок \* ARABIC </w:instrText>
      </w:r>
      <w:r w:rsidRPr="00966FEE">
        <w:rPr>
          <w:rFonts w:ascii="Times New Roman" w:hAnsi="Times New Roman" w:cs="Times New Roman"/>
          <w:i w:val="0"/>
          <w:iCs w:val="0"/>
          <w:color w:val="000000" w:themeColor="text1"/>
          <w:sz w:val="24"/>
          <w:szCs w:val="24"/>
        </w:rPr>
        <w:fldChar w:fldCharType="separate"/>
      </w:r>
      <w:r w:rsidRPr="00966FEE">
        <w:rPr>
          <w:rFonts w:ascii="Times New Roman" w:hAnsi="Times New Roman" w:cs="Times New Roman"/>
          <w:i w:val="0"/>
          <w:iCs w:val="0"/>
          <w:color w:val="000000" w:themeColor="text1"/>
          <w:sz w:val="24"/>
          <w:szCs w:val="24"/>
        </w:rPr>
        <w:t>7</w:t>
      </w:r>
      <w:r w:rsidRPr="00966FEE">
        <w:rPr>
          <w:rFonts w:ascii="Times New Roman" w:hAnsi="Times New Roman" w:cs="Times New Roman"/>
          <w:i w:val="0"/>
          <w:iCs w:val="0"/>
          <w:color w:val="000000" w:themeColor="text1"/>
          <w:sz w:val="24"/>
          <w:szCs w:val="24"/>
        </w:rPr>
        <w:fldChar w:fldCharType="end"/>
      </w:r>
      <w:bookmarkEnd w:id="150"/>
      <w:r w:rsidRPr="00966FEE">
        <w:rPr>
          <w:rFonts w:ascii="Times New Roman" w:hAnsi="Times New Roman" w:cs="Times New Roman"/>
          <w:i w:val="0"/>
          <w:iCs w:val="0"/>
          <w:color w:val="000000" w:themeColor="text1"/>
          <w:sz w:val="24"/>
          <w:szCs w:val="24"/>
        </w:rPr>
        <w:t xml:space="preserve">. Варианты размещения государственных органов на территории </w:t>
      </w:r>
      <w:r w:rsidRPr="00966FEE">
        <w:rPr>
          <w:rFonts w:ascii="Times New Roman" w:hAnsi="Times New Roman" w:cs="Times New Roman"/>
          <w:i w:val="0"/>
          <w:iCs w:val="0"/>
          <w:color w:val="000000" w:themeColor="text1"/>
          <w:sz w:val="24"/>
          <w:szCs w:val="24"/>
        </w:rPr>
        <w:br/>
        <w:t>Гатчинского муниципального округа Ленинградской области</w:t>
      </w:r>
    </w:p>
    <w:p w14:paraId="66F18083" w14:textId="77777777" w:rsidR="000E541A" w:rsidRPr="00966FEE" w:rsidRDefault="00E5408B">
      <w:pPr>
        <w:pStyle w:val="a1"/>
        <w:keepNext/>
        <w:jc w:val="left"/>
        <w:rPr>
          <w:b/>
          <w:bCs/>
          <w:color w:val="000000" w:themeColor="text1"/>
        </w:rPr>
      </w:pPr>
      <w:r w:rsidRPr="00966FEE">
        <w:rPr>
          <w:b/>
          <w:bCs/>
          <w:color w:val="000000" w:themeColor="text1"/>
        </w:rPr>
        <w:lastRenderedPageBreak/>
        <w:t>Вариант 1</w:t>
      </w:r>
    </w:p>
    <w:p w14:paraId="59DC12CE" w14:textId="77777777" w:rsidR="000E541A" w:rsidRPr="00966FEE" w:rsidRDefault="00E5408B">
      <w:pPr>
        <w:pStyle w:val="a1"/>
        <w:spacing w:before="120"/>
        <w:jc w:val="left"/>
        <w:rPr>
          <w:b/>
          <w:bCs/>
          <w:color w:val="000000" w:themeColor="text1"/>
        </w:rPr>
      </w:pPr>
      <w:r w:rsidRPr="00966FEE">
        <w:rPr>
          <w:b/>
          <w:bCs/>
          <w:color w:val="000000" w:themeColor="text1"/>
        </w:rPr>
        <w:t>1.1 Г. Гатчина (архив Военно-Морского Флота)</w:t>
      </w:r>
    </w:p>
    <w:p w14:paraId="6ACA5448" w14:textId="5E70BA63" w:rsidR="000E541A" w:rsidRPr="00966FEE" w:rsidRDefault="00E5408B">
      <w:pPr>
        <w:pStyle w:val="a1"/>
        <w:rPr>
          <w:color w:val="000000" w:themeColor="text1"/>
          <w:szCs w:val="28"/>
        </w:rPr>
      </w:pPr>
      <w:r w:rsidRPr="00966FEE">
        <w:rPr>
          <w:color w:val="000000" w:themeColor="text1"/>
          <w:szCs w:val="28"/>
        </w:rPr>
        <w:t xml:space="preserve">Здание архива Военно-Морского Флота расположено на земельном участке с кадастровым номером 47:25:0107004:3 с видом разрешенного использования «для объектов общественно-делового значения» (без координат границ). В здании расположен Центральный </w:t>
      </w:r>
      <w:r w:rsidR="00817792" w:rsidRPr="00966FEE">
        <w:rPr>
          <w:color w:val="000000" w:themeColor="text1"/>
          <w:szCs w:val="28"/>
        </w:rPr>
        <w:t>в</w:t>
      </w:r>
      <w:r w:rsidRPr="00966FEE">
        <w:rPr>
          <w:color w:val="000000" w:themeColor="text1"/>
          <w:szCs w:val="28"/>
        </w:rPr>
        <w:t>оенно-морской архив – российский ведомственный архив, филиал Центрального архива Министерства обороны Российской Федерации, подчиненный Главному штабу Военно-</w:t>
      </w:r>
      <w:r w:rsidR="00817792" w:rsidRPr="00966FEE">
        <w:rPr>
          <w:color w:val="000000" w:themeColor="text1"/>
          <w:szCs w:val="28"/>
        </w:rPr>
        <w:t>М</w:t>
      </w:r>
      <w:r w:rsidRPr="00966FEE">
        <w:rPr>
          <w:color w:val="000000" w:themeColor="text1"/>
          <w:szCs w:val="28"/>
        </w:rPr>
        <w:t xml:space="preserve">орского </w:t>
      </w:r>
      <w:r w:rsidR="00817792" w:rsidRPr="00966FEE">
        <w:rPr>
          <w:color w:val="000000" w:themeColor="text1"/>
          <w:szCs w:val="28"/>
        </w:rPr>
        <w:t>Ф</w:t>
      </w:r>
      <w:r w:rsidRPr="00966FEE">
        <w:rPr>
          <w:color w:val="000000" w:themeColor="text1"/>
          <w:szCs w:val="28"/>
        </w:rPr>
        <w:t>лота России (Минобороны России) на правах отдела.</w:t>
      </w:r>
    </w:p>
    <w:p w14:paraId="6F103A20"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Территория имеет выгодное расположение в исторической части г. Гатчина между Красноармейским проспектом, ул. Жемчужина, Кирасирским пр. и ул. Григорина и примыкает к территории музея-заповедника «Гатчина»,</w:t>
      </w:r>
      <w:r w:rsidRPr="00966FEE">
        <w:rPr>
          <w:color w:val="000000" w:themeColor="text1"/>
        </w:rPr>
        <w:t xml:space="preserve"> </w:t>
      </w:r>
      <w:r w:rsidRPr="00966FEE">
        <w:rPr>
          <w:rFonts w:ascii="Times New Roman" w:hAnsi="Times New Roman" w:cs="Times New Roman"/>
          <w:color w:val="000000" w:themeColor="text1"/>
          <w:sz w:val="28"/>
          <w:szCs w:val="28"/>
        </w:rPr>
        <w:t>включающего Гатчинский и Приоратский дворцы, единый комплекс Дворцового парка, парка «Зверинец» и Приоратского парка.</w:t>
      </w:r>
    </w:p>
    <w:p w14:paraId="5C92D416" w14:textId="3BB25370"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непосредственной близости расположена железнодорожная линия Санкт-Петербург – Гатчина, на расстоянии ориентировочно 300-400 м находится пассажирская железнодорожная станция</w:t>
      </w:r>
      <w:r w:rsidR="00817792" w:rsidRPr="00966FEE">
        <w:rPr>
          <w:rFonts w:ascii="Times New Roman" w:hAnsi="Times New Roman" w:cs="Times New Roman"/>
          <w:color w:val="000000" w:themeColor="text1"/>
          <w:sz w:val="28"/>
          <w:szCs w:val="28"/>
        </w:rPr>
        <w:t xml:space="preserve"> </w:t>
      </w:r>
      <w:r w:rsidRPr="00966FEE">
        <w:rPr>
          <w:rFonts w:ascii="Times New Roman" w:hAnsi="Times New Roman" w:cs="Times New Roman"/>
          <w:color w:val="000000" w:themeColor="text1"/>
          <w:sz w:val="28"/>
          <w:szCs w:val="28"/>
        </w:rPr>
        <w:t>Гатчина-</w:t>
      </w:r>
      <w:r w:rsidR="00817792" w:rsidRPr="00966FEE">
        <w:rPr>
          <w:rFonts w:ascii="Times New Roman" w:hAnsi="Times New Roman" w:cs="Times New Roman"/>
          <w:color w:val="000000" w:themeColor="text1"/>
          <w:sz w:val="28"/>
          <w:szCs w:val="28"/>
        </w:rPr>
        <w:t>Пассажирская-</w:t>
      </w:r>
      <w:r w:rsidRPr="00966FEE">
        <w:rPr>
          <w:rFonts w:ascii="Times New Roman" w:hAnsi="Times New Roman" w:cs="Times New Roman"/>
          <w:color w:val="000000" w:themeColor="text1"/>
          <w:sz w:val="28"/>
          <w:szCs w:val="28"/>
        </w:rPr>
        <w:t>Балтийская с Балтийским вокзалом. Рядом с вокзалом расположена остановка общественного транспорта с 28 маршрутами, на Красноармейском пр. на расстоянии 300 м расположена остановка «Дворец» с 9 маршрутами общественного транспорта.</w:t>
      </w:r>
    </w:p>
    <w:p w14:paraId="07DF3094"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Расположение в историческом центре г. Гатчина в непосредственной близости от главных туристических объектов показа дворцово-паркового ансамбля Гатчины, в том числе Гатчинского дворца, являющегося загородной царской резиденцией, обуславливает целесообразность размещения в здании архива Военно-Морского Флота органа исполнительной власти Ленинградской области, осуществляющего полномочия по обеспечению деятельности Губернатора Ленинградской области и Правительства Ленинградской области.</w:t>
      </w:r>
    </w:p>
    <w:p w14:paraId="1857566A" w14:textId="77777777" w:rsidR="000E541A" w:rsidRPr="00966FEE" w:rsidRDefault="00E5408B">
      <w:pPr>
        <w:pStyle w:val="affa"/>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По итогам выездного совещания в г. Гатчина на предмет обследования приоритетных площадок для размещения органов исполнительной власти Ленинградской области на территории г. Гатчина, состоявшегося 21.07.2021 с участием Комитета градостроительной политики Ленинградской области, администрации Гатчинского муниципального района Ленинградской области, Комитета по жилищно-коммунальному хозяйству Ленинградской области, АНО «Центр компетенций ЛО» и ГКУ «ГРТ ЛО», также рассмотрен вопрос о включении территории бывшего Механического завода № 157, расположенного на земельном участке с кадастровым номером 47:25:0107004:1 по адресу ул. Жемчужина, 2, в качестве территории возможного перспективного развития территории архива Военно-Морского Флота.</w:t>
      </w:r>
    </w:p>
    <w:p w14:paraId="699AE045" w14:textId="2038A32A"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соответствии с проектом изменения в генеральный план муниципального образования «Город Гатчина» Гатчинского муниципального района Ленинградской области (опубликован в </w:t>
      </w:r>
      <w:r w:rsidR="00B34D96" w:rsidRPr="00966FEE">
        <w:rPr>
          <w:rFonts w:ascii="Times New Roman" w:eastAsia="Times New Roman" w:hAnsi="Times New Roman" w:cs="Times New Roman"/>
          <w:color w:val="000000" w:themeColor="text1"/>
          <w:sz w:val="28"/>
          <w:szCs w:val="28"/>
          <w:shd w:val="clear" w:color="auto" w:fill="FFFFFF"/>
          <w:lang w:eastAsia="ru-RU"/>
        </w:rPr>
        <w:t>Федеральной государственной информационной системе территориального планирования</w:t>
      </w:r>
      <w:r w:rsidRPr="00966FEE">
        <w:rPr>
          <w:rFonts w:ascii="Times New Roman" w:hAnsi="Times New Roman" w:cs="Times New Roman"/>
          <w:color w:val="000000" w:themeColor="text1"/>
          <w:sz w:val="28"/>
          <w:szCs w:val="28"/>
        </w:rPr>
        <w:t xml:space="preserve">; УИН 4161810102020303202108191) рассматриваемая территория архива Военно-Морского Флота с территорией бывшего </w:t>
      </w:r>
      <w:r w:rsidRPr="00966FEE">
        <w:rPr>
          <w:rFonts w:ascii="Times New Roman" w:hAnsi="Times New Roman" w:cs="Times New Roman"/>
          <w:color w:val="000000" w:themeColor="text1"/>
          <w:sz w:val="28"/>
          <w:szCs w:val="28"/>
        </w:rPr>
        <w:lastRenderedPageBreak/>
        <w:t>Механического завода № 157 расположена в границах функциональной зоны «зона смешанной и общественно-деловой застройки».</w:t>
      </w:r>
    </w:p>
    <w:p w14:paraId="759AA702" w14:textId="77777777" w:rsidR="000E541A" w:rsidRPr="00966FEE" w:rsidRDefault="00E5408B">
      <w:pPr>
        <w:pStyle w:val="a1"/>
        <w:rPr>
          <w:color w:val="000000" w:themeColor="text1"/>
        </w:rPr>
      </w:pPr>
      <w:r w:rsidRPr="00966FEE">
        <w:rPr>
          <w:color w:val="000000" w:themeColor="text1"/>
        </w:rPr>
        <w:t>Данный вариант размещения расположен вне границ подзон приаэродромной территории аэродрома Санкт-Петербург (Пулково), при этом размещен в третьей и четвертой подзонах приаэродромной территории аэродрома совместного базирования «Пушкин», для которых устанавливаются ограничения использования объектов недвижимости и осуществления деятельности, не противоречащие целям размещения государственного органа законодательной, исполнительной власти Ленинградской области.</w:t>
      </w:r>
    </w:p>
    <w:p w14:paraId="4905DFCD" w14:textId="11EA4899" w:rsidR="000E541A" w:rsidRPr="00966FEE" w:rsidRDefault="00E5408B">
      <w:pPr>
        <w:pStyle w:val="affa"/>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Согласно постановлению С</w:t>
      </w:r>
      <w:r w:rsidR="00817792" w:rsidRPr="00966FEE">
        <w:rPr>
          <w:rFonts w:ascii="Times New Roman" w:hAnsi="Times New Roman"/>
          <w:color w:val="000000" w:themeColor="text1"/>
          <w:sz w:val="28"/>
          <w:szCs w:val="28"/>
        </w:rPr>
        <w:t>овета Министров</w:t>
      </w:r>
      <w:r w:rsidRPr="00966FEE">
        <w:rPr>
          <w:rFonts w:ascii="Times New Roman" w:hAnsi="Times New Roman"/>
          <w:color w:val="000000" w:themeColor="text1"/>
          <w:sz w:val="28"/>
          <w:szCs w:val="28"/>
        </w:rPr>
        <w:t xml:space="preserve"> РСФСР от 30.08.1960 № 1327 здание </w:t>
      </w:r>
      <w:bookmarkStart w:id="151" w:name="_Hlk108517501"/>
      <w:r w:rsidRPr="00966FEE">
        <w:rPr>
          <w:rFonts w:ascii="Times New Roman" w:hAnsi="Times New Roman"/>
          <w:color w:val="000000" w:themeColor="text1"/>
          <w:sz w:val="28"/>
          <w:szCs w:val="28"/>
        </w:rPr>
        <w:t xml:space="preserve">архива Военно-Морского Флота </w:t>
      </w:r>
      <w:bookmarkEnd w:id="151"/>
      <w:r w:rsidRPr="00966FEE">
        <w:rPr>
          <w:rFonts w:ascii="Times New Roman" w:hAnsi="Times New Roman"/>
          <w:color w:val="000000" w:themeColor="text1"/>
          <w:sz w:val="28"/>
          <w:szCs w:val="28"/>
        </w:rPr>
        <w:t xml:space="preserve">является объектом культурного наследия федерального значения </w:t>
      </w:r>
      <w:bookmarkStart w:id="152" w:name="_Hlk78270994"/>
      <w:r w:rsidRPr="00966FEE">
        <w:rPr>
          <w:rFonts w:ascii="Times New Roman" w:hAnsi="Times New Roman"/>
          <w:color w:val="000000" w:themeColor="text1"/>
          <w:sz w:val="28"/>
          <w:szCs w:val="28"/>
        </w:rPr>
        <w:t>«Казармы Кирасирского полка», кон. XVIII в.», для которого согласно приказу Комитета по культуре Ленинградской области от 13.01.2017 № 01-03/17-3 установлена граница объекта культурного наследия (реестровый номер 47:25-8.5).</w:t>
      </w:r>
      <w:bookmarkEnd w:id="152"/>
    </w:p>
    <w:p w14:paraId="0167A0DB" w14:textId="77777777" w:rsidR="000E541A" w:rsidRPr="00966FEE" w:rsidRDefault="00E5408B">
      <w:pPr>
        <w:pStyle w:val="affa"/>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В границах рассматриваемой территории расположены зоны с особыми условиями использования территорий: охранные зоны инженерных коммуникаций, территория объекта культурного наследия, защитные зоны объектов культурного наследия.</w:t>
      </w:r>
    </w:p>
    <w:p w14:paraId="7F929BD1" w14:textId="1C0F45FA" w:rsidR="000E541A" w:rsidRPr="00966FEE" w:rsidRDefault="00E5408B">
      <w:pPr>
        <w:pStyle w:val="affa"/>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По сведениям Ленинградского областного комитета по управлению государственным имуществом объекты капитального строительства архива Военно-Морского Флота рассматривались для передачи в муниципальную собственность в случае передислокации комплекса архива и лаборатории, в настоящее время используемой во</w:t>
      </w:r>
      <w:r w:rsidR="0049785E" w:rsidRPr="00966FEE">
        <w:rPr>
          <w:rFonts w:ascii="Times New Roman" w:hAnsi="Times New Roman"/>
          <w:color w:val="000000" w:themeColor="text1"/>
          <w:sz w:val="28"/>
          <w:szCs w:val="28"/>
        </w:rPr>
        <w:t>йсково</w:t>
      </w:r>
      <w:r w:rsidR="00F734F3" w:rsidRPr="00966FEE">
        <w:rPr>
          <w:rFonts w:ascii="Times New Roman" w:hAnsi="Times New Roman"/>
          <w:color w:val="000000" w:themeColor="text1"/>
          <w:sz w:val="28"/>
          <w:szCs w:val="28"/>
        </w:rPr>
        <w:t>й</w:t>
      </w:r>
      <w:r w:rsidRPr="00966FEE">
        <w:rPr>
          <w:rFonts w:ascii="Times New Roman" w:hAnsi="Times New Roman"/>
          <w:color w:val="000000" w:themeColor="text1"/>
          <w:sz w:val="28"/>
          <w:szCs w:val="28"/>
        </w:rPr>
        <w:t xml:space="preserve"> частью № 55443. Финансирование работ по их передислокации на новые фонды на 2022 год не предусмотрено, вопрос передачи комплекса в государственную собственность Ленинградской области будет рассматриваться органами военного управления в 2023 году.</w:t>
      </w:r>
    </w:p>
    <w:p w14:paraId="36708BDA" w14:textId="2A1BE095" w:rsidR="000E541A" w:rsidRPr="00966FEE" w:rsidRDefault="00E5408B">
      <w:pPr>
        <w:pStyle w:val="affa"/>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В настоящий момент земельный участок с кадастровым номером 47:25:0107004:1, который относится к территории возможного перспективного развития, находится в частной собственности ЗАО «Мехзавод»; по сведениям </w:t>
      </w:r>
      <w:r w:rsidR="00B34D96" w:rsidRPr="00966FEE">
        <w:rPr>
          <w:rFonts w:ascii="Times New Roman" w:hAnsi="Times New Roman"/>
          <w:color w:val="000000" w:themeColor="text1"/>
          <w:sz w:val="28"/>
          <w:szCs w:val="28"/>
        </w:rPr>
        <w:t>Единого государственного реестра недвижимости</w:t>
      </w:r>
      <w:r w:rsidRPr="00966FEE">
        <w:rPr>
          <w:rFonts w:ascii="Times New Roman" w:hAnsi="Times New Roman"/>
          <w:color w:val="000000" w:themeColor="text1"/>
          <w:sz w:val="28"/>
          <w:szCs w:val="28"/>
        </w:rPr>
        <w:t xml:space="preserve"> на территории расположены нежилые объекты капитального строительства.</w:t>
      </w:r>
    </w:p>
    <w:p w14:paraId="16B1F101" w14:textId="77777777" w:rsidR="000E541A" w:rsidRPr="00966FEE" w:rsidRDefault="00E5408B">
      <w:pPr>
        <w:pStyle w:val="affa"/>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В целях размещения государственного органа законодательной, исполнительной власти Ленинградской области в здании архива Военно-Морского Флота необходимо урегулирование Министерством обороны Российской Федерации имущественных вопросов. </w:t>
      </w:r>
    </w:p>
    <w:p w14:paraId="43777FCA" w14:textId="01F14BA8" w:rsidR="000E541A" w:rsidRPr="00966FEE" w:rsidRDefault="00E5408B" w:rsidP="00817792">
      <w:pPr>
        <w:pStyle w:val="affa"/>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Размещение государственного органа законодательной, исполнительной власти Ленинградской области в здании архива Военно-Морского Флота возможно с учетом установленного предмета охраны объекта культурного наследия федерального значения «Казармы Кирасирского полка», кон. XVIII в., с соблюдением требований к проведению работ по сохранению объекта культурного наследия, сохранению, содержанию и использованию объекта культурного наследия в соответствии со ст</w:t>
      </w:r>
      <w:r w:rsidR="00817792" w:rsidRPr="00966FEE">
        <w:rPr>
          <w:rFonts w:ascii="Times New Roman" w:hAnsi="Times New Roman"/>
          <w:color w:val="000000" w:themeColor="text1"/>
          <w:sz w:val="28"/>
          <w:szCs w:val="28"/>
        </w:rPr>
        <w:t>атьями</w:t>
      </w:r>
      <w:r w:rsidRPr="00966FEE">
        <w:rPr>
          <w:rFonts w:ascii="Times New Roman" w:hAnsi="Times New Roman"/>
          <w:color w:val="000000" w:themeColor="text1"/>
          <w:sz w:val="28"/>
          <w:szCs w:val="28"/>
        </w:rPr>
        <w:t xml:space="preserve"> 45, 47.2</w:t>
      </w:r>
      <w:r w:rsidR="00817792" w:rsidRPr="00966FEE">
        <w:rPr>
          <w:rFonts w:ascii="Times New Roman" w:hAnsi="Times New Roman"/>
          <w:color w:val="000000" w:themeColor="text1"/>
          <w:sz w:val="28"/>
          <w:szCs w:val="28"/>
        </w:rPr>
        <w:t xml:space="preserve"> и</w:t>
      </w:r>
      <w:r w:rsidRPr="00966FEE">
        <w:rPr>
          <w:rFonts w:ascii="Times New Roman" w:hAnsi="Times New Roman"/>
          <w:color w:val="000000" w:themeColor="text1"/>
          <w:sz w:val="28"/>
          <w:szCs w:val="28"/>
        </w:rPr>
        <w:t xml:space="preserve"> 47.3 Федерального закона от 25.06.2002 № 73-ФЗ. При этом необходимо соблюдение требований к осуществлению деятельности в границах </w:t>
      </w:r>
      <w:r w:rsidRPr="00966FEE">
        <w:rPr>
          <w:rFonts w:ascii="Times New Roman" w:hAnsi="Times New Roman"/>
          <w:color w:val="000000" w:themeColor="text1"/>
          <w:sz w:val="28"/>
          <w:szCs w:val="28"/>
        </w:rPr>
        <w:lastRenderedPageBreak/>
        <w:t>территории объекта культурного наследия федерального значения «Казармы Кирасирского полка», кон. XVIII в. в соответствии со ст</w:t>
      </w:r>
      <w:r w:rsidR="00817792" w:rsidRPr="00966FEE">
        <w:rPr>
          <w:rFonts w:ascii="Times New Roman" w:hAnsi="Times New Roman"/>
          <w:color w:val="000000" w:themeColor="text1"/>
          <w:sz w:val="28"/>
          <w:szCs w:val="28"/>
        </w:rPr>
        <w:t>атьей</w:t>
      </w:r>
      <w:r w:rsidRPr="00966FEE">
        <w:rPr>
          <w:rFonts w:ascii="Times New Roman" w:hAnsi="Times New Roman"/>
          <w:color w:val="000000" w:themeColor="text1"/>
          <w:sz w:val="28"/>
          <w:szCs w:val="28"/>
        </w:rPr>
        <w:t xml:space="preserve"> 5.1 Федерального закона от 25.06.2002 № 73-ФЗ, а также учет ограничений, связанных с наличием защитных зон объектов культурного наследия, согласно ст</w:t>
      </w:r>
      <w:r w:rsidR="005461FB" w:rsidRPr="00966FEE">
        <w:rPr>
          <w:rFonts w:ascii="Times New Roman" w:hAnsi="Times New Roman"/>
          <w:color w:val="000000" w:themeColor="text1"/>
          <w:sz w:val="28"/>
          <w:szCs w:val="28"/>
        </w:rPr>
        <w:t>атье</w:t>
      </w:r>
      <w:r w:rsidRPr="00966FEE">
        <w:rPr>
          <w:rFonts w:ascii="Times New Roman" w:hAnsi="Times New Roman"/>
          <w:color w:val="000000" w:themeColor="text1"/>
          <w:sz w:val="28"/>
          <w:szCs w:val="28"/>
        </w:rPr>
        <w:t xml:space="preserve"> 34.1 указанного </w:t>
      </w:r>
      <w:r w:rsidR="00AA44D3" w:rsidRPr="00966FEE">
        <w:rPr>
          <w:rFonts w:ascii="Times New Roman" w:hAnsi="Times New Roman"/>
          <w:color w:val="000000" w:themeColor="text1"/>
          <w:sz w:val="28"/>
          <w:szCs w:val="28"/>
        </w:rPr>
        <w:t>Ф</w:t>
      </w:r>
      <w:r w:rsidRPr="00966FEE">
        <w:rPr>
          <w:rFonts w:ascii="Times New Roman" w:hAnsi="Times New Roman"/>
          <w:color w:val="000000" w:themeColor="text1"/>
          <w:sz w:val="28"/>
          <w:szCs w:val="28"/>
        </w:rPr>
        <w:t>едерального закона.</w:t>
      </w:r>
    </w:p>
    <w:p w14:paraId="5A6E4CB6" w14:textId="77777777" w:rsidR="000E541A" w:rsidRPr="00966FEE" w:rsidRDefault="00E5408B" w:rsidP="002D2DB9">
      <w:pPr>
        <w:pStyle w:val="a1"/>
        <w:spacing w:before="120"/>
        <w:jc w:val="left"/>
        <w:rPr>
          <w:color w:val="000000" w:themeColor="text1"/>
        </w:rPr>
      </w:pPr>
      <w:r w:rsidRPr="00966FEE">
        <w:rPr>
          <w:b/>
          <w:bCs/>
          <w:color w:val="000000" w:themeColor="text1"/>
        </w:rPr>
        <w:t>1.2 Г. Гатчина (ул. Чкалова)</w:t>
      </w:r>
    </w:p>
    <w:p w14:paraId="5481C446" w14:textId="77777777" w:rsidR="000E541A" w:rsidRPr="00966FEE" w:rsidRDefault="00E5408B">
      <w:pPr>
        <w:pStyle w:val="a1"/>
        <w:rPr>
          <w:b/>
          <w:bCs/>
          <w:color w:val="000000" w:themeColor="text1"/>
        </w:rPr>
      </w:pPr>
      <w:r w:rsidRPr="00966FEE">
        <w:rPr>
          <w:color w:val="000000" w:themeColor="text1"/>
        </w:rPr>
        <w:t>Территория включает в себя деревянные жилые дома, являющиеся выявленными объектами культурного наследия.</w:t>
      </w:r>
    </w:p>
    <w:p w14:paraId="11538953"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соответствии с протоколом заседания рабочей группы по разработке предложений по стратегическому развитию социально-экономической сферы муниципального образования «Город Гатчина» жилые дома по адресу: ул. Чкалова, дома №№ 24, 54, 56, 60 определены для размещения «пилотных» органов исполнительной власти Ленинградской области (комитета по сохранению культурного наследия, комитета по физической культуре и спорту, комитета по молодежной политике, комитета по культуре и туризму).</w:t>
      </w:r>
    </w:p>
    <w:p w14:paraId="4CC7EB1A"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Улица Чкалова располагается вдоль Приоратского парка, по главной транспортной артерии г. Гатчина – пр. 25 Октября осуществляется связь с остальной частью дворцово-паркового ансамбля, зданием архива Военно-Морского Флота, а также администрацией Гатчинского муниципального района.</w:t>
      </w:r>
    </w:p>
    <w:p w14:paraId="2C9315E5" w14:textId="2F87EE5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 xml:space="preserve">В соответствии с проектом изменения в генеральный план муниципального образования «Город Гатчина» Гатчинского муниципального района Ленинградской области (опубликован в </w:t>
      </w:r>
      <w:r w:rsidR="005A1080" w:rsidRPr="00966FEE">
        <w:rPr>
          <w:rFonts w:ascii="Times New Roman" w:eastAsia="Times New Roman" w:hAnsi="Times New Roman" w:cs="Times New Roman"/>
          <w:color w:val="000000" w:themeColor="text1"/>
          <w:sz w:val="28"/>
          <w:szCs w:val="28"/>
          <w:shd w:val="clear" w:color="auto" w:fill="FFFFFF"/>
          <w:lang w:eastAsia="ru-RU"/>
        </w:rPr>
        <w:t>Ф</w:t>
      </w:r>
      <w:r w:rsidR="00B34D96" w:rsidRPr="00966FEE">
        <w:rPr>
          <w:rFonts w:ascii="Times New Roman" w:eastAsia="Times New Roman" w:hAnsi="Times New Roman" w:cs="Times New Roman"/>
          <w:color w:val="000000" w:themeColor="text1"/>
          <w:sz w:val="28"/>
          <w:szCs w:val="28"/>
          <w:shd w:val="clear" w:color="auto" w:fill="FFFFFF"/>
          <w:lang w:eastAsia="ru-RU"/>
        </w:rPr>
        <w:t>едеральной государственной информационной системе территориального планирования</w:t>
      </w:r>
      <w:r w:rsidRPr="00966FEE">
        <w:rPr>
          <w:rFonts w:ascii="Times New Roman" w:hAnsi="Times New Roman" w:cs="Times New Roman"/>
          <w:color w:val="000000" w:themeColor="text1"/>
          <w:sz w:val="28"/>
          <w:szCs w:val="28"/>
        </w:rPr>
        <w:t>; УИН 4161810102020303202108191) рассматриваемая территория на ул. Чкалова расположена в границах функциональной зоны «жилые зоны».</w:t>
      </w:r>
    </w:p>
    <w:p w14:paraId="21BBB6AE" w14:textId="77777777" w:rsidR="000E541A" w:rsidRPr="00966FEE" w:rsidRDefault="00E5408B">
      <w:pPr>
        <w:pStyle w:val="a1"/>
        <w:rPr>
          <w:color w:val="000000" w:themeColor="text1"/>
        </w:rPr>
      </w:pPr>
      <w:r w:rsidRPr="00966FEE">
        <w:rPr>
          <w:color w:val="000000" w:themeColor="text1"/>
        </w:rPr>
        <w:t>Территория, находящаяся в южной части исторического центра г. Гатчина вдоль ул. Чкалова, имеет выгодное транспортное положение. В начале улицы расположен Варшавский вокзал железнодорожной станции Гатчина-Варшавская на линиях Санкт-Петербург – Луга, Санкт-Петербург – Ивангород. Около вокзала расположена конечная остановка большинства городских и пригородных автобусных маршрутов. По ул. Чкалова расположены четыре остановки общественного транспорта, а также одна – на пересечении с пр. 25 Октября.</w:t>
      </w:r>
    </w:p>
    <w:p w14:paraId="395BE570" w14:textId="77777777" w:rsidR="000E541A" w:rsidRPr="00966FEE" w:rsidRDefault="00E5408B">
      <w:pPr>
        <w:pStyle w:val="a1"/>
        <w:rPr>
          <w:color w:val="000000" w:themeColor="text1"/>
        </w:rPr>
      </w:pPr>
      <w:r w:rsidRPr="00966FEE">
        <w:rPr>
          <w:color w:val="000000" w:themeColor="text1"/>
        </w:rPr>
        <w:t>Данный вариант размещения расположен вне границ подзон приаэродромной территории аэродрома Санкт-Петербург (Пулково), при этом размещен в третьей и четвертой подзонах приаэродромной территории аэродрома совместного базирования «Пушкин», для которых устанавливаются ограничения использования объектов недвижимости и осуществления деятельности, не противоречащие целям размещения государственного органа законодательной, исполнительной власти Ленинградской области.</w:t>
      </w:r>
    </w:p>
    <w:p w14:paraId="157DC452" w14:textId="77777777" w:rsidR="000E541A" w:rsidRPr="00966FEE" w:rsidRDefault="00E5408B">
      <w:pPr>
        <w:pStyle w:val="a1"/>
        <w:rPr>
          <w:color w:val="000000" w:themeColor="text1"/>
          <w:szCs w:val="28"/>
        </w:rPr>
      </w:pPr>
      <w:r w:rsidRPr="00966FEE">
        <w:rPr>
          <w:color w:val="000000" w:themeColor="text1"/>
          <w:szCs w:val="28"/>
        </w:rPr>
        <w:t>В соответствии с Федеральным законом от 25.06.2002 № 73-ФЗ территория на ул. Чкалова расположена в границах защитных зон объектов культурного наследия.</w:t>
      </w:r>
    </w:p>
    <w:p w14:paraId="14E12DF9" w14:textId="77777777" w:rsidR="000E541A" w:rsidRPr="00966FEE" w:rsidRDefault="00E5408B">
      <w:pPr>
        <w:pStyle w:val="a1"/>
        <w:ind w:firstLine="708"/>
        <w:rPr>
          <w:color w:val="000000" w:themeColor="text1"/>
        </w:rPr>
      </w:pPr>
      <w:r w:rsidRPr="00966FEE">
        <w:rPr>
          <w:color w:val="000000" w:themeColor="text1"/>
        </w:rPr>
        <w:t xml:space="preserve">Согласно паспорту проекта «Гатчина – столица Ленинградской области», в рамках реализации задачи по проектированию и строительству Правительственного квартала в г. Гатчина предусмотрена реконструкция жилых домов по ул. Чкалова </w:t>
      </w:r>
      <w:r w:rsidRPr="00966FEE">
        <w:rPr>
          <w:color w:val="000000" w:themeColor="text1"/>
        </w:rPr>
        <w:lastRenderedPageBreak/>
        <w:t>№№ 24, 60 под размещение комитета по сохранению культурного наследия Ленинградской области.</w:t>
      </w:r>
    </w:p>
    <w:p w14:paraId="1DAD5511" w14:textId="725A0F91" w:rsidR="000E541A" w:rsidRPr="00966FEE" w:rsidRDefault="00E5408B">
      <w:pPr>
        <w:pStyle w:val="a1"/>
        <w:ind w:firstLine="708"/>
        <w:rPr>
          <w:color w:val="000000" w:themeColor="text1"/>
        </w:rPr>
      </w:pPr>
      <w:r w:rsidRPr="00966FEE">
        <w:rPr>
          <w:color w:val="000000" w:themeColor="text1"/>
        </w:rPr>
        <w:t>Рассматриваемые жилые дома на ул. Чкалова, за исключением №№ 54, 56, признаны аварийными и включены в региональную адресную программу «Переселение граждан из аварийного жилищного фонда на территории Ленинградской области в 2019</w:t>
      </w:r>
      <w:r w:rsidR="00FE4CE2" w:rsidRPr="00966FEE">
        <w:rPr>
          <w:color w:val="000000" w:themeColor="text1"/>
        </w:rPr>
        <w:t xml:space="preserve"> </w:t>
      </w:r>
      <w:r w:rsidRPr="00966FEE">
        <w:rPr>
          <w:color w:val="000000" w:themeColor="text1"/>
        </w:rPr>
        <w:t>-</w:t>
      </w:r>
      <w:r w:rsidR="00FE4CE2" w:rsidRPr="00966FEE">
        <w:rPr>
          <w:color w:val="000000" w:themeColor="text1"/>
        </w:rPr>
        <w:t xml:space="preserve"> </w:t>
      </w:r>
      <w:r w:rsidRPr="00966FEE">
        <w:rPr>
          <w:color w:val="000000" w:themeColor="text1"/>
        </w:rPr>
        <w:t>2025 годах». По сведениям комитета по строительству Ленинградской области (служебный документ от 30.06.2022 № кстр-02-4134/2022) в настоящее время многоквартирный жилой дом по адресу ул. Чкалова, д. 24 расселен.</w:t>
      </w:r>
    </w:p>
    <w:p w14:paraId="1DA53C14" w14:textId="77777777" w:rsidR="000E541A" w:rsidRPr="00966FEE" w:rsidRDefault="00E5408B">
      <w:pPr>
        <w:pStyle w:val="a1"/>
        <w:ind w:firstLine="708"/>
        <w:rPr>
          <w:color w:val="000000" w:themeColor="text1"/>
        </w:rPr>
      </w:pPr>
      <w:r w:rsidRPr="00966FEE">
        <w:rPr>
          <w:color w:val="000000" w:themeColor="text1"/>
        </w:rPr>
        <w:t>После завершения расселения и перевода многоквартирных домов из жилого фонда в нежилой фонд предусматривается их передача из муниципальной собственности в государственную собственность Ленинградской области и проведение последующей реконструкции.</w:t>
      </w:r>
    </w:p>
    <w:p w14:paraId="66FE8901" w14:textId="50CBA6C6" w:rsidR="000E541A" w:rsidRPr="00966FEE" w:rsidRDefault="00E5408B">
      <w:pPr>
        <w:pStyle w:val="a1"/>
        <w:ind w:firstLine="708"/>
        <w:rPr>
          <w:color w:val="000000" w:themeColor="text1"/>
        </w:rPr>
      </w:pPr>
      <w:r w:rsidRPr="00966FEE">
        <w:rPr>
          <w:color w:val="000000" w:themeColor="text1"/>
        </w:rPr>
        <w:t xml:space="preserve">Размещение </w:t>
      </w:r>
      <w:r w:rsidRPr="00966FEE">
        <w:rPr>
          <w:color w:val="000000" w:themeColor="text1"/>
          <w:szCs w:val="28"/>
        </w:rPr>
        <w:t xml:space="preserve">государственного органа законодательной, исполнительной власти Ленинградской области </w:t>
      </w:r>
      <w:r w:rsidRPr="00966FEE">
        <w:rPr>
          <w:color w:val="000000" w:themeColor="text1"/>
        </w:rPr>
        <w:t>возможно в рассматриваемых домах на ул. Чкалова с соблюдением требований к проведению работ по сохранению объекта культурного наследия, сохранению, содержанию и использованию объекта культурного наследия в соответствии со ст</w:t>
      </w:r>
      <w:r w:rsidR="00817792" w:rsidRPr="00966FEE">
        <w:rPr>
          <w:color w:val="000000" w:themeColor="text1"/>
        </w:rPr>
        <w:t>атьями</w:t>
      </w:r>
      <w:r w:rsidRPr="00966FEE">
        <w:rPr>
          <w:color w:val="000000" w:themeColor="text1"/>
        </w:rPr>
        <w:t xml:space="preserve"> 45, 47.2</w:t>
      </w:r>
      <w:r w:rsidR="00817792" w:rsidRPr="00966FEE">
        <w:rPr>
          <w:color w:val="000000" w:themeColor="text1"/>
        </w:rPr>
        <w:t xml:space="preserve"> и</w:t>
      </w:r>
      <w:r w:rsidRPr="00966FEE">
        <w:rPr>
          <w:color w:val="000000" w:themeColor="text1"/>
        </w:rPr>
        <w:t xml:space="preserve"> 47.3 Федерального закона от 25.06.2002 № 73-ФЗ. При этом необходимо учитывать ограничения, связанные с наличием защитных зон объектов культурного наследия, согласно ст</w:t>
      </w:r>
      <w:r w:rsidR="005461FB" w:rsidRPr="00966FEE">
        <w:rPr>
          <w:color w:val="000000" w:themeColor="text1"/>
        </w:rPr>
        <w:t>атье</w:t>
      </w:r>
      <w:r w:rsidRPr="00966FEE">
        <w:rPr>
          <w:color w:val="000000" w:themeColor="text1"/>
        </w:rPr>
        <w:t xml:space="preserve"> 34.1 указанного </w:t>
      </w:r>
      <w:r w:rsidR="00AA44D3" w:rsidRPr="00966FEE">
        <w:rPr>
          <w:color w:val="000000" w:themeColor="text1"/>
        </w:rPr>
        <w:t>Ф</w:t>
      </w:r>
      <w:r w:rsidRPr="00966FEE">
        <w:rPr>
          <w:color w:val="000000" w:themeColor="text1"/>
        </w:rPr>
        <w:t xml:space="preserve">едерального закона. </w:t>
      </w:r>
    </w:p>
    <w:p w14:paraId="4DDADEFA" w14:textId="77777777" w:rsidR="000E541A" w:rsidRPr="00966FEE" w:rsidRDefault="00E5408B">
      <w:pPr>
        <w:pStyle w:val="a1"/>
        <w:ind w:firstLine="708"/>
        <w:rPr>
          <w:color w:val="000000" w:themeColor="text1"/>
        </w:rPr>
      </w:pPr>
      <w:r w:rsidRPr="00966FEE">
        <w:rPr>
          <w:color w:val="000000" w:themeColor="text1"/>
        </w:rPr>
        <w:t xml:space="preserve">Вместе с тем, в рамках ежегодного конкурса «Концепция пространственного развития муниципальных образований Ленинградской области» в номинации «Концепция пространственного развития муниципального образования Ленинградской области» представлена «Градостроительная концепция г. Гатчина», в которой также предложен вариант размещения государственного органа законодательной, исполнительной власти Ленинградской области – на территории объектов культурного наследия на ул. Чкалова и ул. Горького в г. Гатчина. </w:t>
      </w:r>
    </w:p>
    <w:p w14:paraId="60A90113" w14:textId="77777777" w:rsidR="000E541A" w:rsidRPr="00966FEE" w:rsidRDefault="00E5408B">
      <w:pPr>
        <w:pStyle w:val="a1"/>
        <w:ind w:firstLine="708"/>
        <w:rPr>
          <w:color w:val="000000" w:themeColor="text1"/>
        </w:rPr>
      </w:pPr>
      <w:r w:rsidRPr="00966FEE">
        <w:rPr>
          <w:color w:val="000000" w:themeColor="text1"/>
        </w:rPr>
        <w:t>К настоящему времени разработаны эскизные проекты реставрации и приспособления зданий под современное использование, подготовленные совместно с федеральным государственным бюджетным образовательным учреждением высшего образования «Санкт-Петербургская академия художеств имени Ильи Репина» для размещения в административном (правительственном) квартале в столице Ленинградской области – г. Гатчина следующих органов исполнительной власти Ленинградской области:</w:t>
      </w:r>
    </w:p>
    <w:p w14:paraId="4E9B1117" w14:textId="77777777" w:rsidR="000E541A" w:rsidRPr="00966FEE" w:rsidRDefault="00E5408B" w:rsidP="005B68A3">
      <w:pPr>
        <w:pStyle w:val="a1"/>
        <w:numPr>
          <w:ilvl w:val="0"/>
          <w:numId w:val="39"/>
        </w:numPr>
        <w:tabs>
          <w:tab w:val="left" w:pos="1134"/>
        </w:tabs>
        <w:ind w:left="0" w:firstLine="709"/>
        <w:rPr>
          <w:color w:val="000000" w:themeColor="text1"/>
        </w:rPr>
      </w:pPr>
      <w:r w:rsidRPr="00966FEE">
        <w:rPr>
          <w:color w:val="000000" w:themeColor="text1"/>
        </w:rPr>
        <w:t>комитета по сохранению культурного наследия Ленинградской области – Ленинградская область, г. Гатчина, ул. Горького, д. 28 «Дом Ермилова»;</w:t>
      </w:r>
    </w:p>
    <w:p w14:paraId="2DEB7B5E" w14:textId="77777777" w:rsidR="000E541A" w:rsidRPr="00966FEE" w:rsidRDefault="00E5408B" w:rsidP="005B68A3">
      <w:pPr>
        <w:pStyle w:val="a1"/>
        <w:numPr>
          <w:ilvl w:val="0"/>
          <w:numId w:val="39"/>
        </w:numPr>
        <w:tabs>
          <w:tab w:val="left" w:pos="1134"/>
        </w:tabs>
        <w:ind w:left="0" w:firstLine="709"/>
        <w:rPr>
          <w:color w:val="000000" w:themeColor="text1"/>
        </w:rPr>
      </w:pPr>
      <w:r w:rsidRPr="00966FEE">
        <w:rPr>
          <w:color w:val="000000" w:themeColor="text1"/>
        </w:rPr>
        <w:t>комитета по молодежной политике Ленинградской области – Ленинградская область, г. Гатчина, ул. Чкалова, д. 58 «Дом Дьяконова»;</w:t>
      </w:r>
    </w:p>
    <w:p w14:paraId="3DE8A116" w14:textId="77777777" w:rsidR="000E541A" w:rsidRPr="00966FEE" w:rsidRDefault="00E5408B" w:rsidP="005B68A3">
      <w:pPr>
        <w:pStyle w:val="a1"/>
        <w:numPr>
          <w:ilvl w:val="0"/>
          <w:numId w:val="39"/>
        </w:numPr>
        <w:tabs>
          <w:tab w:val="left" w:pos="1134"/>
        </w:tabs>
        <w:ind w:left="0" w:firstLine="709"/>
        <w:rPr>
          <w:color w:val="000000" w:themeColor="text1"/>
        </w:rPr>
      </w:pPr>
      <w:r w:rsidRPr="00966FEE">
        <w:rPr>
          <w:color w:val="000000" w:themeColor="text1"/>
        </w:rPr>
        <w:t>комитета по культуре и туризму Ленинградской области – Ленинградская область, г. Гатчина, ул. Чкалова, д. 60 «Гостиница купцов Веревкиных»;</w:t>
      </w:r>
    </w:p>
    <w:p w14:paraId="20789DF7" w14:textId="77777777" w:rsidR="000E541A" w:rsidRPr="00966FEE" w:rsidRDefault="00E5408B" w:rsidP="005B68A3">
      <w:pPr>
        <w:pStyle w:val="a1"/>
        <w:numPr>
          <w:ilvl w:val="0"/>
          <w:numId w:val="39"/>
        </w:numPr>
        <w:tabs>
          <w:tab w:val="left" w:pos="1134"/>
        </w:tabs>
        <w:ind w:left="0" w:firstLine="709"/>
        <w:rPr>
          <w:b/>
          <w:bCs/>
          <w:color w:val="000000" w:themeColor="text1"/>
        </w:rPr>
      </w:pPr>
      <w:r w:rsidRPr="00966FEE">
        <w:rPr>
          <w:color w:val="000000" w:themeColor="text1"/>
        </w:rPr>
        <w:t>комитета по физической культуре и спорту Ленинградской области – Ленинградская область, г. Гатчина, ул. Чкалова, д. 75 «Дом Шершовой», д. 75-А «Дом Корукова».</w:t>
      </w:r>
    </w:p>
    <w:p w14:paraId="4E50BF75" w14:textId="77777777" w:rsidR="000E541A" w:rsidRPr="00966FEE" w:rsidRDefault="00E5408B">
      <w:pPr>
        <w:pStyle w:val="a1"/>
        <w:spacing w:before="120"/>
        <w:rPr>
          <w:b/>
          <w:bCs/>
          <w:color w:val="000000" w:themeColor="text1"/>
        </w:rPr>
      </w:pPr>
      <w:r w:rsidRPr="00966FEE">
        <w:rPr>
          <w:b/>
          <w:bCs/>
          <w:color w:val="000000" w:themeColor="text1"/>
        </w:rPr>
        <w:lastRenderedPageBreak/>
        <w:t>1.3 Г. Гатчина (северная въездная зона), территория южнее дер. Вайя</w:t>
      </w:r>
    </w:p>
    <w:p w14:paraId="0ACDC439" w14:textId="77777777" w:rsidR="000E541A" w:rsidRPr="00966FEE" w:rsidRDefault="00E5408B">
      <w:pPr>
        <w:pStyle w:val="a1"/>
        <w:rPr>
          <w:b/>
          <w:bCs/>
          <w:color w:val="000000" w:themeColor="text1"/>
        </w:rPr>
      </w:pPr>
      <w:r w:rsidRPr="00966FEE">
        <w:rPr>
          <w:color w:val="000000" w:themeColor="text1"/>
        </w:rPr>
        <w:t>Территория</w:t>
      </w:r>
      <w:r w:rsidRPr="00966FEE">
        <w:rPr>
          <w:b/>
          <w:bCs/>
          <w:color w:val="000000" w:themeColor="text1"/>
        </w:rPr>
        <w:t xml:space="preserve"> </w:t>
      </w:r>
      <w:r w:rsidRPr="00966FEE">
        <w:rPr>
          <w:color w:val="000000" w:themeColor="text1"/>
        </w:rPr>
        <w:t>расположена на северном въезде в г. Гатчина вдоль Ленинградского шоссе в границах кадастровых кварталов 47:25:0111012, 47:25:0111008, 47:23:0259002.</w:t>
      </w:r>
    </w:p>
    <w:p w14:paraId="12ED7495" w14:textId="77777777" w:rsidR="000E541A" w:rsidRPr="00966FEE" w:rsidRDefault="00E5408B">
      <w:pPr>
        <w:pStyle w:val="a1"/>
        <w:rPr>
          <w:color w:val="000000" w:themeColor="text1"/>
        </w:rPr>
      </w:pPr>
      <w:bookmarkStart w:id="153" w:name="_Hlk108452422"/>
      <w:r w:rsidRPr="00966FEE">
        <w:rPr>
          <w:color w:val="000000" w:themeColor="text1"/>
        </w:rPr>
        <w:t xml:space="preserve">Рассматриваемый вариант имеет выгодное положение и хорошую транспортную доступность: примыкает к автомобильной дороге общего пользования регионального значения 41К-011 «Стрельна – Кипень – Гатчина», Ленинградскому шоссе (автомобильная дорога местного значения) и ул. Чехова; в пешеходной доступности расположена автобусная остановка «ул. Чехова» с шестью маршрутами общественного транспорта. В непосредственной близости расположена железнодорожная линия Санкт-Петербург – Гатчина, однако железнодорожные станции отсутствуют. </w:t>
      </w:r>
    </w:p>
    <w:p w14:paraId="3A9E429C" w14:textId="77777777" w:rsidR="000E541A" w:rsidRPr="00966FEE" w:rsidRDefault="00E5408B">
      <w:pPr>
        <w:pStyle w:val="a1"/>
        <w:rPr>
          <w:color w:val="000000" w:themeColor="text1"/>
        </w:rPr>
      </w:pPr>
      <w:r w:rsidRPr="00966FEE">
        <w:rPr>
          <w:color w:val="000000" w:themeColor="text1"/>
        </w:rPr>
        <w:t>Согласно проекту Программы комплексного развития транспортной инфраструктуры Ленинградской области к 2030 году планируется организация нового железнодорожного остановочного пункта (проектное название «Шведская») на Варшавском направлении между остановочными пунктами Новое Мозино и Татьянино.</w:t>
      </w:r>
    </w:p>
    <w:p w14:paraId="646E2347" w14:textId="77777777" w:rsidR="000E541A" w:rsidRPr="00966FEE" w:rsidRDefault="00E5408B">
      <w:pPr>
        <w:pStyle w:val="a1"/>
        <w:rPr>
          <w:color w:val="000000" w:themeColor="text1"/>
        </w:rPr>
      </w:pPr>
      <w:r w:rsidRPr="00966FEE">
        <w:rPr>
          <w:color w:val="000000" w:themeColor="text1"/>
        </w:rPr>
        <w:t>На расстоянии ориентировочно 1,15 км от границ г. Гатчина по сведениям комитета Ленинградской области по транспорту планируется строительство Юго-Западного железнодорожного обхода Санкт-Петербурга, предусмотренного Концепцией по развитию железнодорожной инфраструктуры в целях организации пригородных и внутригородских пассажирских перевозок в Санкт-Петербургском железнодорожном узле, утвержденной распоряжением Правительства Российской Федерации от 17.06.2008 № 877-р в соответствии со Стратегией развития железнодорожного транспорта в Российской Федерации до 2030 года.</w:t>
      </w:r>
    </w:p>
    <w:p w14:paraId="704C3501" w14:textId="77777777" w:rsidR="000E541A" w:rsidRPr="00966FEE" w:rsidRDefault="00E5408B">
      <w:pPr>
        <w:pStyle w:val="a1"/>
        <w:rPr>
          <w:color w:val="000000" w:themeColor="text1"/>
        </w:rPr>
      </w:pPr>
      <w:r w:rsidRPr="00966FEE">
        <w:rPr>
          <w:color w:val="000000" w:themeColor="text1"/>
        </w:rPr>
        <w:t>В связи с тем, что в настоящий момент исчерпана возможность комплексного развития для обеспечения размещения административного (правительственного) квартала в существующих границах города Гатчина, целесообразно рассмотреть вопрос об изменении границ города Гатчина за счет включения прилегающей с запада территории бывшего Веревского сельского поселения с последующей интеграцией в инфраструктуру г. Гатчин</w:t>
      </w:r>
      <w:bookmarkEnd w:id="153"/>
      <w:r w:rsidRPr="00966FEE">
        <w:rPr>
          <w:color w:val="000000" w:themeColor="text1"/>
        </w:rPr>
        <w:t>а для создания современного общественно-делового центра.</w:t>
      </w:r>
    </w:p>
    <w:p w14:paraId="369A5BE1" w14:textId="77777777" w:rsidR="000E541A" w:rsidRPr="00966FEE" w:rsidRDefault="00E5408B">
      <w:pPr>
        <w:pStyle w:val="a1"/>
        <w:rPr>
          <w:color w:val="000000" w:themeColor="text1"/>
        </w:rPr>
      </w:pPr>
      <w:r w:rsidRPr="00966FEE">
        <w:rPr>
          <w:color w:val="000000" w:themeColor="text1"/>
        </w:rPr>
        <w:t>Данная территория бывшего Веревского сельского поселения южнее дер. Вайя расположена на землях лесного фонда (Таицкого участкового лесничества Гатчинского лесничества) в границах кадастрового квартала 47:23:0259002, находится в государственной собственности Российской Федерации и представляет собой восточную часть парка Орлова Роща.</w:t>
      </w:r>
    </w:p>
    <w:p w14:paraId="5AC38B99" w14:textId="77777777" w:rsidR="000E541A" w:rsidRPr="00966FEE" w:rsidRDefault="00E5408B">
      <w:pPr>
        <w:pStyle w:val="a1"/>
        <w:rPr>
          <w:color w:val="000000" w:themeColor="text1"/>
        </w:rPr>
      </w:pPr>
      <w:r w:rsidRPr="00966FEE">
        <w:rPr>
          <w:color w:val="000000" w:themeColor="text1"/>
        </w:rPr>
        <w:t xml:space="preserve">Размещение государственного органа законодательной, исполнительной власти Ленинградской области городе Гатчина отвечает стратегической цели пространственного развития Ленинградской области, утвержденной в составе </w:t>
      </w:r>
      <w:bookmarkStart w:id="154" w:name="_Hlk103354298"/>
      <w:r w:rsidRPr="00966FEE">
        <w:rPr>
          <w:color w:val="000000" w:themeColor="text1"/>
        </w:rPr>
        <w:t>Стратегии социально-экономического развития Ленинградской области до 2030 года</w:t>
      </w:r>
      <w:bookmarkEnd w:id="154"/>
      <w:r w:rsidRPr="00966FEE">
        <w:rPr>
          <w:color w:val="000000" w:themeColor="text1"/>
        </w:rPr>
        <w:t>, – соблюдение ключевого принципа по развитию полицентрической модели Ленинградской области по сбалансированному размещению населения и месту приложения труда.</w:t>
      </w:r>
    </w:p>
    <w:p w14:paraId="1ACF43A7" w14:textId="77777777" w:rsidR="000E541A" w:rsidRPr="00966FEE" w:rsidRDefault="00E5408B">
      <w:pPr>
        <w:pStyle w:val="a1"/>
        <w:rPr>
          <w:color w:val="000000" w:themeColor="text1"/>
        </w:rPr>
      </w:pPr>
      <w:r w:rsidRPr="00966FEE">
        <w:rPr>
          <w:color w:val="000000" w:themeColor="text1"/>
        </w:rPr>
        <w:lastRenderedPageBreak/>
        <w:t>Наличие в непосредственной близости от г. Гатчина важных транспортных коммуникаций федерального и регионального уровней, а также близость Санкт-Петербурга с его развитой инфраструктурой обеспечивают возможность эффективного функционирования г. Гатчина как центра управления Ленинградской областью.</w:t>
      </w:r>
    </w:p>
    <w:p w14:paraId="1C6313B2" w14:textId="054ECE24" w:rsidR="000E541A" w:rsidRPr="00966FEE" w:rsidRDefault="00E5408B">
      <w:pPr>
        <w:pStyle w:val="a1"/>
        <w:rPr>
          <w:color w:val="000000" w:themeColor="text1"/>
        </w:rPr>
      </w:pPr>
      <w:r w:rsidRPr="00966FEE">
        <w:rPr>
          <w:color w:val="000000" w:themeColor="text1"/>
        </w:rPr>
        <w:t xml:space="preserve">Проектом изменения в генеральный план </w:t>
      </w:r>
      <w:r w:rsidRPr="00966FEE">
        <w:rPr>
          <w:color w:val="000000" w:themeColor="text1"/>
          <w:szCs w:val="28"/>
        </w:rPr>
        <w:t>муниципального образования «Город Гатчина» Гатчинского муниципального района Ленинградской области</w:t>
      </w:r>
      <w:r w:rsidRPr="00966FEE">
        <w:rPr>
          <w:color w:val="000000" w:themeColor="text1"/>
        </w:rPr>
        <w:t xml:space="preserve"> (опубликован в </w:t>
      </w:r>
      <w:r w:rsidR="005A1080" w:rsidRPr="00966FEE">
        <w:rPr>
          <w:color w:val="000000" w:themeColor="text1"/>
          <w:szCs w:val="28"/>
          <w:shd w:val="clear" w:color="auto" w:fill="FFFFFF"/>
        </w:rPr>
        <w:t>Ф</w:t>
      </w:r>
      <w:r w:rsidR="00B34D96" w:rsidRPr="00966FEE">
        <w:rPr>
          <w:color w:val="000000" w:themeColor="text1"/>
          <w:szCs w:val="28"/>
          <w:shd w:val="clear" w:color="auto" w:fill="FFFFFF"/>
        </w:rPr>
        <w:t>едеральной государственной информационной системе территориального планирования</w:t>
      </w:r>
      <w:r w:rsidRPr="00966FEE">
        <w:rPr>
          <w:color w:val="000000" w:themeColor="text1"/>
        </w:rPr>
        <w:t>; УИН 4161810102020303202108191) предусматривается формирование нового производственно-делового и общественного центра в микрорайоне «Въезд» вдоль Ленинградского и Пушкинского шоссе на северном въезде в город, включающего территорию планируемого индустриального парка «Северо-Западный нанотехнологический центр», зону объектов обслуживания, необходимых для осуществления производственной и предпринимательской деятельности.</w:t>
      </w:r>
    </w:p>
    <w:p w14:paraId="1FF745B8" w14:textId="77777777" w:rsidR="000E541A" w:rsidRPr="00966FEE" w:rsidRDefault="00E5408B">
      <w:pPr>
        <w:pStyle w:val="a1"/>
        <w:rPr>
          <w:color w:val="000000" w:themeColor="text1"/>
        </w:rPr>
      </w:pPr>
      <w:r w:rsidRPr="00966FEE">
        <w:rPr>
          <w:color w:val="000000" w:themeColor="text1"/>
        </w:rPr>
        <w:t>В соответствии с указанным проектом рассматриваемая территория в границах города Гатчина расположена в границах функциональных зон «зона специализированной общественной застройки», «производственная зона», «зона транспортной инфраструктуры», «зона лесов».</w:t>
      </w:r>
    </w:p>
    <w:p w14:paraId="6C3A6434" w14:textId="77777777" w:rsidR="000E541A" w:rsidRPr="00966FEE" w:rsidRDefault="00E5408B">
      <w:pPr>
        <w:pStyle w:val="a1"/>
        <w:rPr>
          <w:color w:val="000000" w:themeColor="text1"/>
        </w:rPr>
      </w:pPr>
      <w:r w:rsidRPr="00966FEE">
        <w:rPr>
          <w:color w:val="000000" w:themeColor="text1"/>
        </w:rPr>
        <w:t>Вместе с тем, в районе северной въездной зоны схемой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предусмотрено завершение строительства здания для размещения базы учетно-технической документации объектов капитального строительства Ленинградской области.</w:t>
      </w:r>
    </w:p>
    <w:p w14:paraId="17232038" w14:textId="75FD8AA8" w:rsidR="000E541A" w:rsidRPr="00966FEE" w:rsidRDefault="00E5408B">
      <w:pPr>
        <w:pStyle w:val="a1"/>
        <w:rPr>
          <w:color w:val="000000" w:themeColor="text1"/>
        </w:rPr>
      </w:pPr>
      <w:r w:rsidRPr="00966FEE">
        <w:rPr>
          <w:color w:val="000000" w:themeColor="text1"/>
        </w:rPr>
        <w:t xml:space="preserve">Комплексное развитие северной въездной зоны г. Гатчина и прилегающей территории бывшего Веревского сельского поселения в части размещения государственного органа законодательной, исполнительной власти Ленинградской области, индустриального парка </w:t>
      </w:r>
      <w:r w:rsidR="00106927" w:rsidRPr="00966FEE">
        <w:rPr>
          <w:color w:val="000000" w:themeColor="text1"/>
        </w:rPr>
        <w:t xml:space="preserve">«Северо-Западный нанотехнологический центр» </w:t>
      </w:r>
      <w:r w:rsidRPr="00966FEE">
        <w:rPr>
          <w:color w:val="000000" w:themeColor="text1"/>
        </w:rPr>
        <w:t>(Наноцентр</w:t>
      </w:r>
      <w:r w:rsidR="00106927" w:rsidRPr="00966FEE">
        <w:rPr>
          <w:color w:val="000000" w:themeColor="text1"/>
        </w:rPr>
        <w:t xml:space="preserve"> Гатчина</w:t>
      </w:r>
      <w:r w:rsidRPr="00966FEE">
        <w:rPr>
          <w:color w:val="000000" w:themeColor="text1"/>
        </w:rPr>
        <w:t>) с сопутствующими объектами обслуживания, создания научно-образовательного кластера (размещение учебного корпуса АОУВО ЛО «Государственный институт экономики финансов права и технологий», образовательного кампуса РАНХиГС) соответствует принципам управления отдельными территориями Ленинградской области и мерам региональной пространственной политики, определенным Стратегией социально-экономического развития Ленинградской области до 2030 года применительно к территории г. Гатчина – усиление базовой экономической функции центров (управление, наука, образование), создание уникальных отраслевых подцентров постиндустриальной занятости, создание рабочих мест в производственном и третичном секторе экономики, развитие комфортной городской среды и благоустройство.</w:t>
      </w:r>
    </w:p>
    <w:p w14:paraId="3997CB9A" w14:textId="77777777" w:rsidR="000E541A" w:rsidRPr="00966FEE" w:rsidRDefault="00E5408B">
      <w:pPr>
        <w:pStyle w:val="a1"/>
        <w:rPr>
          <w:color w:val="000000" w:themeColor="text1"/>
          <w:szCs w:val="28"/>
        </w:rPr>
      </w:pPr>
      <w:r w:rsidRPr="00966FEE">
        <w:rPr>
          <w:color w:val="000000" w:themeColor="text1"/>
          <w:szCs w:val="28"/>
        </w:rPr>
        <w:t xml:space="preserve">На рассматриваемой приоритетной площадке имеются зоны с особыми условиями использования территории: придорожная полоса федеральной автомобильной дороги, охранные зоны инженерных коммуникаций, территория выявленного объекта культурного наследия «Парк Орлова Роща», защитная зона </w:t>
      </w:r>
      <w:r w:rsidRPr="00966FEE">
        <w:rPr>
          <w:color w:val="000000" w:themeColor="text1"/>
          <w:szCs w:val="28"/>
        </w:rPr>
        <w:lastRenderedPageBreak/>
        <w:t>объекта культурного наследия. Территория частично входит в границы Таицкого участкового лесничества Гатчинского лесничества Ленинградской области.</w:t>
      </w:r>
    </w:p>
    <w:p w14:paraId="0F6AA2D2" w14:textId="77777777" w:rsidR="000E541A" w:rsidRPr="00966FEE" w:rsidRDefault="00E5408B">
      <w:pPr>
        <w:pStyle w:val="a1"/>
        <w:rPr>
          <w:color w:val="000000" w:themeColor="text1"/>
        </w:rPr>
      </w:pPr>
      <w:r w:rsidRPr="00966FEE">
        <w:rPr>
          <w:color w:val="000000" w:themeColor="text1"/>
        </w:rPr>
        <w:t>Данный вариант размещения расположен вне границ подзон приаэродромной территории аэродрома Санкт-Петербург (Пулково), при этом размещен в третьей, четвертой и шестой подзонах приаэродромной территории аэродрома совместного базирования «Пушкин»</w:t>
      </w:r>
      <w:bookmarkStart w:id="155" w:name="_Hlk109041079"/>
      <w:r w:rsidRPr="00966FEE">
        <w:rPr>
          <w:color w:val="000000" w:themeColor="text1"/>
        </w:rPr>
        <w:t>, для которых устанавливаются ограничения использования объектов недвижимости и осуществления деятельности, не противоречащие целям размещения административных зданий органов государственной власти Ленинградской области</w:t>
      </w:r>
      <w:bookmarkEnd w:id="155"/>
      <w:r w:rsidRPr="00966FEE">
        <w:rPr>
          <w:color w:val="000000" w:themeColor="text1"/>
        </w:rPr>
        <w:t>.</w:t>
      </w:r>
    </w:p>
    <w:p w14:paraId="08F51DE5" w14:textId="77777777" w:rsidR="000E541A" w:rsidRPr="00966FEE" w:rsidRDefault="00E5408B">
      <w:pPr>
        <w:pStyle w:val="a1"/>
        <w:spacing w:before="120"/>
        <w:rPr>
          <w:color w:val="000000" w:themeColor="text1"/>
          <w:szCs w:val="28"/>
        </w:rPr>
      </w:pPr>
      <w:r w:rsidRPr="00966FEE">
        <w:rPr>
          <w:b/>
          <w:bCs/>
          <w:color w:val="000000" w:themeColor="text1"/>
          <w:szCs w:val="28"/>
        </w:rPr>
        <w:t>1.4 Пос. Санаторий имени Свердлова (усадьба Демидовых)</w:t>
      </w:r>
    </w:p>
    <w:p w14:paraId="3E88983C" w14:textId="77777777" w:rsidR="000E541A" w:rsidRPr="00966FEE" w:rsidRDefault="00E5408B">
      <w:pPr>
        <w:pStyle w:val="a1"/>
        <w:rPr>
          <w:color w:val="000000" w:themeColor="text1"/>
          <w:szCs w:val="28"/>
        </w:rPr>
      </w:pPr>
      <w:r w:rsidRPr="00966FEE">
        <w:rPr>
          <w:color w:val="000000" w:themeColor="text1"/>
          <w:szCs w:val="28"/>
        </w:rPr>
        <w:t xml:space="preserve">Усадьба Демидовых </w:t>
      </w:r>
      <w:r w:rsidRPr="00966FEE">
        <w:rPr>
          <w:color w:val="000000" w:themeColor="text1"/>
        </w:rPr>
        <w:t xml:space="preserve">расположена в границах земельного участка с кадастровым номером </w:t>
      </w:r>
      <w:r w:rsidRPr="00966FEE">
        <w:rPr>
          <w:color w:val="000000" w:themeColor="text1"/>
          <w:szCs w:val="28"/>
        </w:rPr>
        <w:t>47:23:1304001:28 из состава земель особо охраняемых территорий и объектов (в собственности</w:t>
      </w:r>
      <w:r w:rsidRPr="00966FEE">
        <w:rPr>
          <w:color w:val="000000" w:themeColor="text1"/>
        </w:rPr>
        <w:t xml:space="preserve"> </w:t>
      </w:r>
      <w:r w:rsidRPr="00966FEE">
        <w:rPr>
          <w:color w:val="000000" w:themeColor="text1"/>
          <w:szCs w:val="28"/>
        </w:rPr>
        <w:t>публично-правовых образований).</w:t>
      </w:r>
    </w:p>
    <w:p w14:paraId="1944F890" w14:textId="77777777" w:rsidR="000E541A" w:rsidRPr="00966FEE" w:rsidRDefault="00E5408B">
      <w:pPr>
        <w:pStyle w:val="a1"/>
        <w:rPr>
          <w:color w:val="000000" w:themeColor="text1"/>
        </w:rPr>
      </w:pPr>
      <w:r w:rsidRPr="00966FEE">
        <w:rPr>
          <w:color w:val="000000" w:themeColor="text1"/>
        </w:rPr>
        <w:t>Усадьба Демидовых является:</w:t>
      </w:r>
    </w:p>
    <w:p w14:paraId="060059B9" w14:textId="77777777" w:rsidR="000E541A" w:rsidRPr="00966FEE" w:rsidRDefault="00E5408B" w:rsidP="005B68A3">
      <w:pPr>
        <w:pStyle w:val="a1"/>
        <w:numPr>
          <w:ilvl w:val="0"/>
          <w:numId w:val="35"/>
        </w:numPr>
        <w:tabs>
          <w:tab w:val="left" w:pos="1106"/>
        </w:tabs>
        <w:ind w:left="0" w:firstLine="709"/>
        <w:rPr>
          <w:color w:val="000000" w:themeColor="text1"/>
        </w:rPr>
      </w:pPr>
      <w:r w:rsidRPr="00966FEE">
        <w:rPr>
          <w:color w:val="000000" w:themeColor="text1"/>
        </w:rPr>
        <w:t xml:space="preserve">выявленным объектом культурного наследия «Дворцово-парковый ансамбль усадьбы Демидовых «Тайцы», </w:t>
      </w:r>
      <w:proofErr w:type="gramStart"/>
      <w:r w:rsidRPr="00966FEE">
        <w:rPr>
          <w:color w:val="000000" w:themeColor="text1"/>
        </w:rPr>
        <w:t>посл.четв</w:t>
      </w:r>
      <w:proofErr w:type="gramEnd"/>
      <w:r w:rsidRPr="00966FEE">
        <w:rPr>
          <w:color w:val="000000" w:themeColor="text1"/>
        </w:rPr>
        <w:t>. XVIII-XIX вв.», граница территории установлена приказом комитета по культуре Ленинградской области от 04.07.2016 № 01-03/16-51 (реестровый номер 47:23-8.1);</w:t>
      </w:r>
    </w:p>
    <w:p w14:paraId="567EC487" w14:textId="77777777" w:rsidR="000E541A" w:rsidRPr="00966FEE" w:rsidRDefault="00E5408B" w:rsidP="005B68A3">
      <w:pPr>
        <w:pStyle w:val="a1"/>
        <w:numPr>
          <w:ilvl w:val="0"/>
          <w:numId w:val="35"/>
        </w:numPr>
        <w:tabs>
          <w:tab w:val="left" w:pos="1106"/>
        </w:tabs>
        <w:ind w:left="0" w:firstLine="709"/>
        <w:rPr>
          <w:color w:val="000000" w:themeColor="text1"/>
        </w:rPr>
      </w:pPr>
      <w:r w:rsidRPr="00966FEE">
        <w:rPr>
          <w:color w:val="000000" w:themeColor="text1"/>
        </w:rPr>
        <w:t>объектом культурного наследия федерального значения «Усадебный дом Демидова», граница территории установлена приказом комитета по культуре Ленинградской области от 02.04.2019 01-03/19-210, предмет охраны установлен приказом комитета по культуре Ленинградской области от 07.09.2016 № 01-03/16-122.</w:t>
      </w:r>
    </w:p>
    <w:p w14:paraId="58466355" w14:textId="77777777" w:rsidR="000E541A" w:rsidRPr="00966FEE" w:rsidRDefault="00E5408B">
      <w:pPr>
        <w:pStyle w:val="a1"/>
        <w:rPr>
          <w:color w:val="000000" w:themeColor="text1"/>
          <w:szCs w:val="28"/>
        </w:rPr>
      </w:pPr>
      <w:r w:rsidRPr="00966FEE">
        <w:rPr>
          <w:color w:val="000000" w:themeColor="text1"/>
          <w:szCs w:val="28"/>
        </w:rPr>
        <w:t>В соответствии с генеральным планом муниципального образования Таицкое городское поселение Гатчинского муниципального района Ленинградской области, утвержденным решением Совета депутатов муниципального образования Таицкое городское поселение Гатчинского муниципального района Ленинградской области</w:t>
      </w:r>
      <w:r w:rsidRPr="00966FEE">
        <w:rPr>
          <w:color w:val="000000" w:themeColor="text1"/>
          <w:szCs w:val="28"/>
        </w:rPr>
        <w:br/>
        <w:t xml:space="preserve">от 12.04.2012 № 14, территория расположена в границах функциональных зон «зона особо охраняемых территорий и объектов» и «зона сельхозугодий». </w:t>
      </w:r>
    </w:p>
    <w:p w14:paraId="1F5D8A20" w14:textId="77777777" w:rsidR="000E541A" w:rsidRPr="00966FEE" w:rsidRDefault="00E5408B">
      <w:pPr>
        <w:pStyle w:val="a1"/>
        <w:rPr>
          <w:rFonts w:eastAsiaTheme="minorHAnsi"/>
          <w:color w:val="000000" w:themeColor="text1"/>
          <w:szCs w:val="28"/>
          <w:lang w:eastAsia="en-US"/>
        </w:rPr>
      </w:pPr>
      <w:r w:rsidRPr="00966FEE">
        <w:rPr>
          <w:rFonts w:eastAsiaTheme="minorHAnsi"/>
          <w:color w:val="000000" w:themeColor="text1"/>
          <w:szCs w:val="28"/>
          <w:lang w:eastAsia="en-US"/>
        </w:rPr>
        <w:t xml:space="preserve">Автомобильное сообщение к рассматриваемой территории осуществляется со стороны г.п. Тайцы посредством ул. Гатчинская (автомобильная дорога </w:t>
      </w:r>
      <w:r w:rsidRPr="00966FEE">
        <w:rPr>
          <w:color w:val="000000" w:themeColor="text1"/>
          <w:szCs w:val="28"/>
        </w:rPr>
        <w:t xml:space="preserve">регионального значения </w:t>
      </w:r>
      <w:r w:rsidRPr="00966FEE">
        <w:rPr>
          <w:rFonts w:eastAsiaTheme="minorHAnsi"/>
          <w:color w:val="000000" w:themeColor="text1"/>
          <w:szCs w:val="28"/>
          <w:lang w:eastAsia="en-US"/>
        </w:rPr>
        <w:t xml:space="preserve">41К-010 «Красное Село – Гатчина – Павловск») и Санаторского шоссе (автомобильная дорога </w:t>
      </w:r>
      <w:r w:rsidRPr="00966FEE">
        <w:rPr>
          <w:color w:val="000000" w:themeColor="text1"/>
          <w:szCs w:val="28"/>
        </w:rPr>
        <w:t>регионального значения</w:t>
      </w:r>
      <w:r w:rsidRPr="00966FEE">
        <w:rPr>
          <w:rFonts w:eastAsiaTheme="minorHAnsi"/>
          <w:color w:val="000000" w:themeColor="text1"/>
          <w:szCs w:val="28"/>
          <w:lang w:eastAsia="en-US"/>
        </w:rPr>
        <w:t xml:space="preserve"> 41К-490 «Подъезд к больнице имени Свердлова»); в пешеходной доступности расположена остановка общественного транспорта «Санаторий имени Свердлова» с двумя </w:t>
      </w:r>
      <w:r w:rsidRPr="00966FEE">
        <w:rPr>
          <w:color w:val="000000" w:themeColor="text1"/>
        </w:rPr>
        <w:t>маршрутами общественного транспорта</w:t>
      </w:r>
      <w:r w:rsidRPr="00966FEE">
        <w:rPr>
          <w:rFonts w:eastAsiaTheme="minorHAnsi"/>
          <w:color w:val="000000" w:themeColor="text1"/>
          <w:szCs w:val="28"/>
          <w:lang w:eastAsia="en-US"/>
        </w:rPr>
        <w:t>. С восточной стороны ориентировочно в 3 км проходит автомобильная дорога федерального значения Р-23 «Санкт-Петербург – Псков – Пустошка – Невель – граница с Республикой Белоруссия.</w:t>
      </w:r>
    </w:p>
    <w:p w14:paraId="6288A3B9" w14:textId="77777777" w:rsidR="000E541A" w:rsidRPr="00966FEE" w:rsidRDefault="00E5408B">
      <w:pPr>
        <w:pStyle w:val="a1"/>
        <w:rPr>
          <w:color w:val="000000" w:themeColor="text1"/>
          <w:szCs w:val="28"/>
        </w:rPr>
      </w:pPr>
      <w:r w:rsidRPr="00966FEE">
        <w:rPr>
          <w:color w:val="000000" w:themeColor="text1"/>
          <w:szCs w:val="28"/>
        </w:rPr>
        <w:t>В соответствии с картой-схемой лесохозяйственного регламента Гатчинского лесничества территория расположена в границах Минского участкового лесничества (201 квартал), при этом согласно сведениям, опубликованным на сайте комитета по природным ресурсам Ленинградской области, в настоящее время продолжаются работы по лесоустройству указанного лесничества.</w:t>
      </w:r>
    </w:p>
    <w:p w14:paraId="2EFDCF98" w14:textId="77777777" w:rsidR="000E541A" w:rsidRPr="00966FEE" w:rsidRDefault="00E5408B">
      <w:pPr>
        <w:pStyle w:val="a1"/>
        <w:rPr>
          <w:color w:val="000000" w:themeColor="text1"/>
          <w:szCs w:val="28"/>
        </w:rPr>
      </w:pPr>
      <w:r w:rsidRPr="00966FEE">
        <w:rPr>
          <w:color w:val="000000" w:themeColor="text1"/>
        </w:rPr>
        <w:lastRenderedPageBreak/>
        <w:t xml:space="preserve">На рассматриваемой территории в границах земельного участка с кадастровым номером </w:t>
      </w:r>
      <w:r w:rsidRPr="00966FEE">
        <w:rPr>
          <w:color w:val="000000" w:themeColor="text1"/>
          <w:szCs w:val="28"/>
        </w:rPr>
        <w:t xml:space="preserve">47:23:1304001:28 </w:t>
      </w:r>
      <w:r w:rsidRPr="00966FEE">
        <w:rPr>
          <w:color w:val="000000" w:themeColor="text1"/>
        </w:rPr>
        <w:t>имеются зоны с особыми условиями использования территории: зона санитарной охраны источников водоснабжения, водоохранная зона,</w:t>
      </w:r>
      <w:r w:rsidRPr="00966FEE">
        <w:rPr>
          <w:color w:val="000000" w:themeColor="text1"/>
          <w:szCs w:val="28"/>
        </w:rPr>
        <w:t xml:space="preserve"> </w:t>
      </w:r>
      <w:r w:rsidRPr="00966FEE">
        <w:rPr>
          <w:color w:val="000000" w:themeColor="text1"/>
        </w:rPr>
        <w:t>территории объектов культурного наследия.</w:t>
      </w:r>
    </w:p>
    <w:p w14:paraId="5A11B676" w14:textId="77777777" w:rsidR="000E541A" w:rsidRPr="00966FEE" w:rsidRDefault="00E5408B">
      <w:pPr>
        <w:pStyle w:val="a1"/>
        <w:rPr>
          <w:color w:val="000000" w:themeColor="text1"/>
        </w:rPr>
      </w:pPr>
      <w:r w:rsidRPr="00966FEE">
        <w:rPr>
          <w:color w:val="000000" w:themeColor="text1"/>
        </w:rPr>
        <w:t xml:space="preserve">Территория расположена вне границ подзон приаэродромной территории аэродрома Санкт-Петербург (Пулково), частично расположена в третьей и четвертой подзонах и полностью в шестой подзоне приаэродромной территории аэродрома совместного базирования «Пушкин», для которых устанавливаются ограничения использования объектов недвижимости и осуществления деятельности, не противоречащие целям размещения административных зданий органов государственной власти Ленинградской области. </w:t>
      </w:r>
    </w:p>
    <w:p w14:paraId="7491A834"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Рассматриваемая</w:t>
      </w:r>
      <w:r w:rsidRPr="00966FEE">
        <w:rPr>
          <w:rFonts w:ascii="Times New Roman" w:hAnsi="Times New Roman" w:cs="Times New Roman"/>
          <w:color w:val="000000" w:themeColor="text1"/>
          <w:sz w:val="28"/>
          <w:szCs w:val="28"/>
        </w:rPr>
        <w:tab/>
        <w:t>территория обладает потенциалом осуществления выездной представительской деятельности Правительства Ленинградской области в части организации официальных мероприятий и встреч представителей органов государственной власти Российской Федерации, субъектов Российской Федерации и Ленинградской области, при условии проведения комплексной реконструкции усадьбы с прилегающей территорией с учетом установленного предмета охраны объекта культурного наследия федерального значения «Усадебный дом Демидова», а также соблюдения режима использования территории объекта культурного наследия федерального значения «Усадебный дом Демидова».</w:t>
      </w:r>
    </w:p>
    <w:p w14:paraId="12EEBCD8" w14:textId="77777777" w:rsidR="000E541A" w:rsidRPr="00966FEE" w:rsidRDefault="00E5408B">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В настоящее время разработана концепция по развитию территории и сохранению объекта культурного наследия «Дворцово-парковый ансамбль усадьбы Демидовых «Тайцы», посл. четв. XVIII-XIX вв.», предусматривающая реставрацию усадьбы Демидовых и прилегающей территории. Проектные решения включают в себя реставрацию усадебного дома, входной группы, готических ворот, солнечных часов и других объектов усадебного комплекса, восстановление водной системы, а также реставрацию усадебного парка ориентировочной площадью 180 гектаров.</w:t>
      </w:r>
    </w:p>
    <w:p w14:paraId="6BCF57F3" w14:textId="77777777" w:rsidR="000E541A" w:rsidRPr="00966FEE" w:rsidRDefault="00E5408B">
      <w:pPr>
        <w:spacing w:before="120" w:after="0" w:line="240" w:lineRule="auto"/>
        <w:ind w:firstLine="709"/>
        <w:jc w:val="both"/>
        <w:rPr>
          <w:rFonts w:ascii="Times New Roman" w:eastAsia="Times New Roman" w:hAnsi="Times New Roman" w:cs="Times New Roman"/>
          <w:b/>
          <w:bCs/>
          <w:color w:val="000000" w:themeColor="text1"/>
          <w:sz w:val="28"/>
          <w:szCs w:val="24"/>
          <w:lang w:eastAsia="ru-RU"/>
        </w:rPr>
      </w:pPr>
      <w:r w:rsidRPr="00966FEE">
        <w:rPr>
          <w:rFonts w:ascii="Times New Roman" w:eastAsia="Times New Roman" w:hAnsi="Times New Roman" w:cs="Times New Roman"/>
          <w:b/>
          <w:bCs/>
          <w:color w:val="000000" w:themeColor="text1"/>
          <w:sz w:val="28"/>
          <w:szCs w:val="24"/>
          <w:lang w:eastAsia="ru-RU"/>
        </w:rPr>
        <w:t>1.5 Территория вблизи железнодорожной станции Старое Мозино</w:t>
      </w:r>
    </w:p>
    <w:p w14:paraId="0C6DE8EF" w14:textId="77777777" w:rsidR="000E541A" w:rsidRPr="00966FEE" w:rsidRDefault="00E5408B">
      <w:pPr>
        <w:pStyle w:val="a1"/>
        <w:rPr>
          <w:color w:val="000000" w:themeColor="text1"/>
          <w:szCs w:val="28"/>
        </w:rPr>
      </w:pPr>
      <w:r w:rsidRPr="00966FEE">
        <w:rPr>
          <w:color w:val="000000" w:themeColor="text1"/>
          <w:szCs w:val="28"/>
        </w:rPr>
        <w:t>Территория расположена к северу от железнодорожной станции Старое Мозино в непосредственной близости от дер. Большое Верево и включает в себя земельные участки в границах кадастрового квартала 47:23:0259003.</w:t>
      </w:r>
    </w:p>
    <w:p w14:paraId="6F8DE2C7" w14:textId="77777777" w:rsidR="000E541A" w:rsidRPr="00966FEE" w:rsidRDefault="00E5408B">
      <w:pPr>
        <w:pStyle w:val="a1"/>
        <w:rPr>
          <w:color w:val="000000" w:themeColor="text1"/>
          <w:szCs w:val="28"/>
        </w:rPr>
      </w:pPr>
      <w:r w:rsidRPr="00966FEE">
        <w:rPr>
          <w:color w:val="000000" w:themeColor="text1"/>
          <w:szCs w:val="28"/>
        </w:rPr>
        <w:t>Рассматриваемые земельные участки относятся к землям сельскохозяйственного назначения с видом разрешенного использования – для сельскохозяйственного производства и находятся в частной собственности.</w:t>
      </w:r>
    </w:p>
    <w:p w14:paraId="3141D0D9" w14:textId="7687B738" w:rsidR="000E541A" w:rsidRPr="00966FEE" w:rsidRDefault="00E5408B">
      <w:pPr>
        <w:pStyle w:val="a1"/>
        <w:rPr>
          <w:color w:val="000000" w:themeColor="text1"/>
          <w:szCs w:val="28"/>
        </w:rPr>
      </w:pPr>
      <w:r w:rsidRPr="00966FEE">
        <w:rPr>
          <w:color w:val="000000" w:themeColor="text1"/>
          <w:szCs w:val="28"/>
        </w:rPr>
        <w:t>Территория имеет выгодное расположение и хорошую транспортную доступность за счет расположения вдоль</w:t>
      </w:r>
      <w:r w:rsidR="00DA3F36">
        <w:rPr>
          <w:color w:val="000000" w:themeColor="text1"/>
          <w:szCs w:val="28"/>
        </w:rPr>
        <w:t xml:space="preserve"> </w:t>
      </w:r>
      <w:r w:rsidRPr="00966FEE">
        <w:rPr>
          <w:color w:val="000000" w:themeColor="text1"/>
          <w:szCs w:val="28"/>
        </w:rPr>
        <w:t>автомобильной дорог</w:t>
      </w:r>
      <w:r w:rsidR="00DA3F36">
        <w:rPr>
          <w:color w:val="000000" w:themeColor="text1"/>
          <w:szCs w:val="28"/>
        </w:rPr>
        <w:t>и</w:t>
      </w:r>
      <w:r w:rsidRPr="00966FEE">
        <w:rPr>
          <w:color w:val="000000" w:themeColor="text1"/>
          <w:szCs w:val="28"/>
        </w:rPr>
        <w:t xml:space="preserve"> федерального значения Р-23 «Санкт-Петербург – Псков – Пустошка – Невель – граница с Республикой Белоруссия» с остановкой общественного транспорта «Большое Верево» (четыре маршрута общественного транспорта). К восточной границе территории примыкают железнодорожные пути в Лужском направлении Октябрьской железной дороги с железнодорожной станцией «Старое Мозино».</w:t>
      </w:r>
    </w:p>
    <w:p w14:paraId="44F5E5AE" w14:textId="77777777" w:rsidR="000E541A" w:rsidRPr="00966FEE" w:rsidRDefault="00E5408B">
      <w:pPr>
        <w:pStyle w:val="a1"/>
        <w:rPr>
          <w:color w:val="000000" w:themeColor="text1"/>
          <w:szCs w:val="28"/>
        </w:rPr>
      </w:pPr>
      <w:r w:rsidRPr="00966FEE">
        <w:rPr>
          <w:color w:val="000000" w:themeColor="text1"/>
          <w:szCs w:val="28"/>
        </w:rPr>
        <w:t>В соответствии с генеральным планом муниципального образования Веревское сельское поселение Гатчинского муниципального района Ленинградской области, утвержденным</w:t>
      </w:r>
      <w:r w:rsidRPr="00966FEE">
        <w:rPr>
          <w:color w:val="000000" w:themeColor="text1"/>
        </w:rPr>
        <w:t xml:space="preserve"> </w:t>
      </w:r>
      <w:r w:rsidRPr="00966FEE">
        <w:rPr>
          <w:color w:val="000000" w:themeColor="text1"/>
          <w:szCs w:val="28"/>
        </w:rPr>
        <w:t xml:space="preserve">решением Совета депутатов муниципального образования Веревское </w:t>
      </w:r>
      <w:r w:rsidRPr="00966FEE">
        <w:rPr>
          <w:color w:val="000000" w:themeColor="text1"/>
          <w:szCs w:val="28"/>
        </w:rPr>
        <w:lastRenderedPageBreak/>
        <w:t xml:space="preserve">сельское поселение Гатчинского муниципального района Ленинградской области </w:t>
      </w:r>
      <w:r w:rsidRPr="00966FEE">
        <w:rPr>
          <w:color w:val="000000" w:themeColor="text1"/>
          <w:szCs w:val="28"/>
        </w:rPr>
        <w:br/>
        <w:t>от 15.05.2014 № 20, с изменениями, утвержденными постановлением Правительства Ленинградской области от 20.07.2020 № 513 (далее по тексту – генеральный план МО Веревское сельское поселение), рассматриваемый вариант расположен в границах функциональной зоны «зона сельскохозяйственных угодий» (Сх1).</w:t>
      </w:r>
    </w:p>
    <w:p w14:paraId="28791DAD" w14:textId="77777777" w:rsidR="000E541A" w:rsidRPr="00966FEE" w:rsidRDefault="00E5408B">
      <w:pPr>
        <w:pStyle w:val="a1"/>
        <w:rPr>
          <w:color w:val="000000" w:themeColor="text1"/>
          <w:szCs w:val="28"/>
        </w:rPr>
      </w:pPr>
      <w:r w:rsidRPr="00966FEE">
        <w:rPr>
          <w:color w:val="000000" w:themeColor="text1"/>
          <w:szCs w:val="28"/>
        </w:rPr>
        <w:t>В границах рассматриваемой территории расположена зона с особыми условиями использования территории – придорожная полоса федеральной автомобильной дороги.</w:t>
      </w:r>
    </w:p>
    <w:p w14:paraId="49744B0A" w14:textId="77777777" w:rsidR="000E541A" w:rsidRPr="00966FEE" w:rsidRDefault="00E5408B">
      <w:pPr>
        <w:pStyle w:val="a1"/>
        <w:rPr>
          <w:color w:val="000000" w:themeColor="text1"/>
        </w:rPr>
      </w:pPr>
      <w:r w:rsidRPr="00966FEE">
        <w:rPr>
          <w:color w:val="000000" w:themeColor="text1"/>
        </w:rPr>
        <w:t>Данный вариант размещения расположен вне границ подзон приаэродромной территории аэродрома Санкт-Петербург (Пулково), при этом размещен в третьей, четвертой и шестой подзонах приаэродромной территории аэродрома совместного базирования «Пушкин».</w:t>
      </w:r>
    </w:p>
    <w:p w14:paraId="0D6FACA2" w14:textId="77777777" w:rsidR="000E541A" w:rsidRPr="00966FEE" w:rsidRDefault="000E541A">
      <w:pPr>
        <w:pStyle w:val="a1"/>
        <w:rPr>
          <w:b/>
          <w:bCs/>
          <w:color w:val="000000" w:themeColor="text1"/>
          <w:szCs w:val="28"/>
        </w:rPr>
      </w:pPr>
    </w:p>
    <w:p w14:paraId="103E68D8" w14:textId="77777777" w:rsidR="000E541A" w:rsidRPr="00966FEE" w:rsidRDefault="00E5408B">
      <w:pPr>
        <w:pStyle w:val="a1"/>
        <w:rPr>
          <w:color w:val="000000" w:themeColor="text1"/>
          <w:szCs w:val="28"/>
        </w:rPr>
      </w:pPr>
      <w:r w:rsidRPr="00966FEE">
        <w:rPr>
          <w:b/>
          <w:bCs/>
          <w:color w:val="000000" w:themeColor="text1"/>
          <w:szCs w:val="28"/>
        </w:rPr>
        <w:t>Вариант 2</w:t>
      </w:r>
    </w:p>
    <w:p w14:paraId="4548DD77" w14:textId="77777777" w:rsidR="000E541A" w:rsidRPr="00966FEE" w:rsidRDefault="00E5408B">
      <w:pPr>
        <w:pStyle w:val="a1"/>
        <w:spacing w:before="120"/>
        <w:rPr>
          <w:b/>
          <w:bCs/>
          <w:color w:val="000000" w:themeColor="text1"/>
        </w:rPr>
      </w:pPr>
      <w:r w:rsidRPr="00966FEE">
        <w:rPr>
          <w:b/>
          <w:bCs/>
          <w:color w:val="000000" w:themeColor="text1"/>
        </w:rPr>
        <w:t xml:space="preserve">2.1 Территория вблизи железнодорожной станции Верево </w:t>
      </w:r>
    </w:p>
    <w:p w14:paraId="17650483" w14:textId="77777777" w:rsidR="000E541A" w:rsidRPr="00966FEE" w:rsidRDefault="00E5408B">
      <w:pPr>
        <w:pStyle w:val="a1"/>
        <w:spacing w:before="120"/>
        <w:rPr>
          <w:color w:val="000000" w:themeColor="text1"/>
          <w:szCs w:val="28"/>
        </w:rPr>
      </w:pPr>
      <w:r w:rsidRPr="00966FEE">
        <w:rPr>
          <w:color w:val="000000" w:themeColor="text1"/>
          <w:szCs w:val="28"/>
        </w:rPr>
        <w:t>Территория расположена к юго-западу от железнодорожной станции Верево в непосредственной близости от дер. Большое Верево и включает в себя земельные участки в границах кадастрового квартала 47:23:0259002.</w:t>
      </w:r>
    </w:p>
    <w:p w14:paraId="196AC6BF" w14:textId="77777777" w:rsidR="000E541A" w:rsidRPr="00966FEE" w:rsidRDefault="00E5408B">
      <w:pPr>
        <w:pStyle w:val="a1"/>
        <w:rPr>
          <w:color w:val="000000" w:themeColor="text1"/>
          <w:szCs w:val="28"/>
        </w:rPr>
      </w:pPr>
      <w:r w:rsidRPr="00966FEE">
        <w:rPr>
          <w:color w:val="000000" w:themeColor="text1"/>
          <w:szCs w:val="28"/>
        </w:rPr>
        <w:t>Рассматриваемые земельные участки относятся к землям сельскохозяйственного назначения с видом разрешенного использования – для сельскохозяйственного производства и находятся в частной собственности.</w:t>
      </w:r>
    </w:p>
    <w:p w14:paraId="305746DC" w14:textId="77777777" w:rsidR="000E541A" w:rsidRPr="00966FEE" w:rsidRDefault="00E5408B">
      <w:pPr>
        <w:pStyle w:val="a1"/>
        <w:rPr>
          <w:color w:val="000000" w:themeColor="text1"/>
          <w:szCs w:val="28"/>
        </w:rPr>
      </w:pPr>
      <w:r w:rsidRPr="00966FEE">
        <w:rPr>
          <w:color w:val="000000" w:themeColor="text1"/>
          <w:szCs w:val="28"/>
        </w:rPr>
        <w:t>Большая часть территории находится в частной собственности, при этом в отношении земельного участка с кадастровым номером 47:23:0259002:436 установлен сервитут для сельскохозяйственного предприятия СХПК «Траумшлосс». В границах указанного участка имеются сооружения и нежилые здания сельскохозяйственного назначения.</w:t>
      </w:r>
    </w:p>
    <w:p w14:paraId="1F46259D" w14:textId="77777777" w:rsidR="000E541A" w:rsidRPr="00966FEE" w:rsidRDefault="00E5408B">
      <w:pPr>
        <w:pStyle w:val="a1"/>
        <w:rPr>
          <w:color w:val="000000" w:themeColor="text1"/>
          <w:szCs w:val="28"/>
        </w:rPr>
      </w:pPr>
      <w:r w:rsidRPr="00966FEE">
        <w:rPr>
          <w:color w:val="000000" w:themeColor="text1"/>
          <w:szCs w:val="28"/>
        </w:rPr>
        <w:t>С востока вдоль границ территории проходит автомобильная дорогая федерального значения Р-23 «Санкт-Петербург – Псков – Пустошка – Невель – граница с Республикой Белоруссия». В 1,5 км в обе стороны находятся ближайшие остановки общественного транспорта «Ижора» и «Большое Верево» с четырьмя маршрутами общественного транспорта. Железнодорожные станции «Старое Мозино» и «Верево» расположены на удалении 3,3 км и 4,6 км соответственно от рассматриваемой площадки.</w:t>
      </w:r>
    </w:p>
    <w:p w14:paraId="611DBAA5" w14:textId="77777777" w:rsidR="000E541A" w:rsidRPr="00966FEE" w:rsidRDefault="00E5408B">
      <w:pPr>
        <w:pStyle w:val="a1"/>
        <w:rPr>
          <w:color w:val="000000" w:themeColor="text1"/>
          <w:szCs w:val="28"/>
        </w:rPr>
      </w:pPr>
      <w:r w:rsidRPr="00966FEE">
        <w:rPr>
          <w:color w:val="000000" w:themeColor="text1"/>
          <w:szCs w:val="28"/>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 предусмотрено размещение автомобильной дороги федерального значения 2-й дальний обход г. Санкт-Петербурга (КАД-2). Окончательное решение о выборе варианта трассы КАД-2 будет приниматься на этапе разработки проекта планировки и проекта межевания территории.</w:t>
      </w:r>
    </w:p>
    <w:p w14:paraId="4C8E3823" w14:textId="77777777" w:rsidR="000E541A" w:rsidRPr="00966FEE" w:rsidRDefault="00E5408B">
      <w:pPr>
        <w:pStyle w:val="a1"/>
        <w:rPr>
          <w:color w:val="000000" w:themeColor="text1"/>
          <w:szCs w:val="28"/>
        </w:rPr>
      </w:pPr>
      <w:r w:rsidRPr="00966FEE">
        <w:rPr>
          <w:color w:val="000000" w:themeColor="text1"/>
          <w:szCs w:val="28"/>
        </w:rPr>
        <w:lastRenderedPageBreak/>
        <w:t>В соответствии с генеральным планом МО Веревское сельское поселение рассматриваемая территория расположена в границах функциональной зоны «зона сельскохозяйственных угодий» (Сх1).</w:t>
      </w:r>
    </w:p>
    <w:p w14:paraId="070C7BA6" w14:textId="77777777" w:rsidR="000E541A" w:rsidRPr="00966FEE" w:rsidRDefault="00E5408B">
      <w:pPr>
        <w:pStyle w:val="a1"/>
        <w:rPr>
          <w:color w:val="000000" w:themeColor="text1"/>
          <w:szCs w:val="28"/>
        </w:rPr>
      </w:pPr>
      <w:r w:rsidRPr="00966FEE">
        <w:rPr>
          <w:color w:val="000000" w:themeColor="text1"/>
          <w:szCs w:val="28"/>
        </w:rPr>
        <w:t>В границах рассматриваемой территории расположены следующие зоны с особыми условиями использования территории: зоны охраны искусственных объектов, придорожная полоса федеральной автомобильной дороги, а также месторождение торфа.</w:t>
      </w:r>
    </w:p>
    <w:p w14:paraId="04F0361F" w14:textId="77777777" w:rsidR="000E541A" w:rsidRPr="00966FEE" w:rsidRDefault="00E5408B">
      <w:pPr>
        <w:pStyle w:val="a1"/>
        <w:spacing w:before="120"/>
        <w:rPr>
          <w:color w:val="000000" w:themeColor="text1"/>
        </w:rPr>
      </w:pPr>
      <w:r w:rsidRPr="00966FEE">
        <w:rPr>
          <w:b/>
          <w:bCs/>
          <w:color w:val="000000" w:themeColor="text1"/>
        </w:rPr>
        <w:t>2.2 Территория вблизи дер. Дони</w:t>
      </w:r>
    </w:p>
    <w:p w14:paraId="0E58FA30" w14:textId="77777777" w:rsidR="000E541A" w:rsidRPr="00966FEE" w:rsidRDefault="00E5408B">
      <w:pPr>
        <w:pStyle w:val="a1"/>
        <w:rPr>
          <w:color w:val="000000" w:themeColor="text1"/>
        </w:rPr>
      </w:pPr>
      <w:r w:rsidRPr="00966FEE">
        <w:rPr>
          <w:color w:val="000000" w:themeColor="text1"/>
        </w:rPr>
        <w:t>Территория расположена на границе с г. Санкт-Петербург в границах земельного участка с кадастровым номером 47:23:0259001:249 на территории ранее планировавшегося индустриального парка «Дони-Верево» из состава земель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p w14:paraId="0682BC63" w14:textId="77777777" w:rsidR="000E541A" w:rsidRPr="00966FEE" w:rsidRDefault="00E5408B">
      <w:pPr>
        <w:pStyle w:val="a1"/>
        <w:rPr>
          <w:color w:val="000000" w:themeColor="text1"/>
        </w:rPr>
      </w:pPr>
      <w:r w:rsidRPr="00966FEE">
        <w:rPr>
          <w:color w:val="000000" w:themeColor="text1"/>
        </w:rPr>
        <w:t xml:space="preserve">Данный вариант размещения обладает хорошим </w:t>
      </w:r>
      <w:r w:rsidRPr="00966FEE">
        <w:rPr>
          <w:color w:val="000000" w:themeColor="text1"/>
          <w:szCs w:val="28"/>
        </w:rPr>
        <w:t>местоположением и транспортной доступностью за счет расположения на границе двух субъектов – Ленинградской области и Санкт-Петербурга, в непосредственной близости от автомобильной дороги федерального значения Р-23 «Псков» Санкт-Петербург –Псков – Пустошка – Невель – граница с Республикой Беларусь, ориентировочно на расстоянии 7 км от столицы Ленинградской области – г. Гатчина.</w:t>
      </w:r>
      <w:r w:rsidRPr="00966FEE">
        <w:rPr>
          <w:color w:val="000000" w:themeColor="text1"/>
        </w:rPr>
        <w:t xml:space="preserve"> С востока проходят железнодорожные пути Октябрьской железной дороги, железнодорожные станции «Верево» и «Лесное» (г.  Санкт-Петербург) расположены на удалении 1,4 км и 0,9 км соответственно от границ рассматриваемой площадки. Вблизи территории, на расстоянии 200 м через федеральную автодорогу Р-23 </w:t>
      </w:r>
      <w:r w:rsidRPr="00966FEE">
        <w:rPr>
          <w:color w:val="000000" w:themeColor="text1"/>
          <w:szCs w:val="28"/>
        </w:rPr>
        <w:t>«Псков»</w:t>
      </w:r>
      <w:r w:rsidRPr="00966FEE">
        <w:rPr>
          <w:color w:val="000000" w:themeColor="text1"/>
        </w:rPr>
        <w:t xml:space="preserve"> находится остановка общественного транспорта «Дони» с четырьмя маршрутами общественного транспорта.</w:t>
      </w:r>
    </w:p>
    <w:p w14:paraId="6081D73D" w14:textId="77777777" w:rsidR="000E541A" w:rsidRPr="00966FEE" w:rsidRDefault="00E5408B">
      <w:pPr>
        <w:pStyle w:val="a1"/>
        <w:rPr>
          <w:color w:val="000000" w:themeColor="text1"/>
        </w:rPr>
      </w:pPr>
      <w:r w:rsidRPr="00966FEE">
        <w:rPr>
          <w:color w:val="000000" w:themeColor="text1"/>
        </w:rPr>
        <w:t>Для возможности размещения на данной территории комплекса зданий органов государственной власти Ленинградской области целесообразно рассмотреть вопрос организации подъезда к административным зданиям с примыканием к федеральной автомобильной дороге Р-23 «Псков».</w:t>
      </w:r>
    </w:p>
    <w:p w14:paraId="702B1E9E" w14:textId="77777777" w:rsidR="000E541A" w:rsidRPr="00966FEE" w:rsidRDefault="00E5408B">
      <w:pPr>
        <w:pStyle w:val="a1"/>
        <w:rPr>
          <w:color w:val="000000" w:themeColor="text1"/>
        </w:rPr>
      </w:pPr>
      <w:r w:rsidRPr="00966FEE">
        <w:rPr>
          <w:color w:val="000000" w:themeColor="text1"/>
        </w:rPr>
        <w:t>Согласно генеральному плану МО Веревское сельское поселение территория расположена в границах функциональных зон П3 «производственная зона» 4-5 класса опасности, С3 «зона зеленых насаждений, выполняющих специальную функцию».</w:t>
      </w:r>
    </w:p>
    <w:p w14:paraId="41427CF9" w14:textId="77777777" w:rsidR="000E541A" w:rsidRPr="00966FEE" w:rsidRDefault="00E5408B">
      <w:pPr>
        <w:pStyle w:val="a1"/>
        <w:rPr>
          <w:color w:val="000000" w:themeColor="text1"/>
        </w:rPr>
      </w:pPr>
      <w:r w:rsidRPr="00966FEE">
        <w:rPr>
          <w:color w:val="000000" w:themeColor="text1"/>
        </w:rPr>
        <w:t>Данный вариант расположен вне границ подзон приаэродромной территории аэродрома Санкт-Петербург (Пулково) и полностью расположен в границах третьей, четвертой и шестой подзон приаэродромной территории аэродрома совместного базирования «Пушкин», для которых устанавливаются ограничения использования объектов недвижимости и осуществления деятельности, не противоречащие целям размещения административных зданий органов государственной власти Ленинградской области.</w:t>
      </w:r>
    </w:p>
    <w:p w14:paraId="2EC133C0" w14:textId="77777777" w:rsidR="000E541A" w:rsidRPr="00966FEE" w:rsidRDefault="00E5408B">
      <w:pPr>
        <w:pStyle w:val="a1"/>
        <w:rPr>
          <w:color w:val="000000" w:themeColor="text1"/>
        </w:rPr>
      </w:pPr>
      <w:r w:rsidRPr="00966FEE">
        <w:rPr>
          <w:color w:val="000000" w:themeColor="text1"/>
          <w:szCs w:val="28"/>
        </w:rPr>
        <w:t>На рассматриваемой территории имеются зоны с особыми условиями использования территории:</w:t>
      </w:r>
      <w:r w:rsidRPr="00966FEE">
        <w:rPr>
          <w:color w:val="000000" w:themeColor="text1"/>
        </w:rPr>
        <w:t xml:space="preserve"> охранные зоны инженерных коммуникаций, придорожная полоса федеральной автомобильной дороги.</w:t>
      </w:r>
    </w:p>
    <w:p w14:paraId="44EB17AE" w14:textId="77777777" w:rsidR="000E541A" w:rsidRPr="00966FEE" w:rsidRDefault="00E5408B">
      <w:pPr>
        <w:pStyle w:val="a1"/>
        <w:rPr>
          <w:color w:val="000000" w:themeColor="text1"/>
        </w:rPr>
      </w:pPr>
      <w:r w:rsidRPr="00966FEE">
        <w:rPr>
          <w:color w:val="000000" w:themeColor="text1"/>
        </w:rPr>
        <w:lastRenderedPageBreak/>
        <w:t>Рассматриваемая территория располагается в границах планируемой туристско-рекреационной зоны регионального значения «Ленинградская битва» (кластерный участок «Мирным гражданам Советского Союза», сведения содержатся в разделе 2.5). В случае выбора данной приоритетной площадки для размещения административных зданий органов государственной власти Ленинградской области следует исключить земельный участок с кадастровым номером 47:23:0259001:249 из границ указанной туристско-рекреационной зоны.</w:t>
      </w:r>
    </w:p>
    <w:p w14:paraId="09F83A44" w14:textId="77777777" w:rsidR="000E541A" w:rsidRPr="00966FEE" w:rsidRDefault="00E5408B">
      <w:pPr>
        <w:pStyle w:val="a1"/>
        <w:rPr>
          <w:color w:val="000000" w:themeColor="text1"/>
          <w:szCs w:val="28"/>
        </w:rPr>
      </w:pPr>
      <w:r w:rsidRPr="00966FEE">
        <w:rPr>
          <w:color w:val="000000" w:themeColor="text1"/>
          <w:szCs w:val="28"/>
        </w:rPr>
        <w:t xml:space="preserve">В непосредственной близости через </w:t>
      </w:r>
      <w:r w:rsidRPr="00966FEE">
        <w:rPr>
          <w:color w:val="000000" w:themeColor="text1"/>
        </w:rPr>
        <w:t xml:space="preserve">федеральную автодорогу Р-23 </w:t>
      </w:r>
      <w:r w:rsidRPr="00966FEE">
        <w:rPr>
          <w:color w:val="000000" w:themeColor="text1"/>
          <w:szCs w:val="28"/>
        </w:rPr>
        <w:t>«Псков»</w:t>
      </w:r>
      <w:r w:rsidRPr="00966FEE">
        <w:rPr>
          <w:color w:val="000000" w:themeColor="text1"/>
        </w:rPr>
        <w:t xml:space="preserve"> на земельном участке с кадастровым номером </w:t>
      </w:r>
      <w:r w:rsidRPr="00966FEE">
        <w:rPr>
          <w:color w:val="000000" w:themeColor="text1"/>
          <w:szCs w:val="28"/>
        </w:rPr>
        <w:t>47:23:0259001:24 создан Мемориальный комплекс мирным гражданам Советского Союза, погибшим в годы Великой Отечественной войны.</w:t>
      </w:r>
    </w:p>
    <w:p w14:paraId="12E00432" w14:textId="77777777" w:rsidR="000E541A" w:rsidRPr="00966FEE" w:rsidRDefault="00E5408B">
      <w:pPr>
        <w:pStyle w:val="a1"/>
        <w:rPr>
          <w:color w:val="000000" w:themeColor="text1"/>
          <w:szCs w:val="28"/>
        </w:rPr>
      </w:pPr>
      <w:r w:rsidRPr="00966FEE">
        <w:rPr>
          <w:color w:val="000000" w:themeColor="text1"/>
          <w:szCs w:val="28"/>
        </w:rPr>
        <w:t xml:space="preserve">С учетом расположения на границе с Санкт-Петербургом, в непосредственной близости от Мемориального комплекса, а также с учетом создания туристско-рекреационной зоны регионального значения рассматриваемый вариант имеет хорошие видовые характеристики и потенциал дальнейшего развития общественно-деловой, туристической и транспортной инфраструктуры. </w:t>
      </w:r>
    </w:p>
    <w:p w14:paraId="370D9C33" w14:textId="77777777" w:rsidR="000E541A" w:rsidRPr="00966FEE" w:rsidRDefault="00E5408B">
      <w:pPr>
        <w:spacing w:before="240" w:after="0" w:line="240" w:lineRule="auto"/>
        <w:ind w:firstLine="709"/>
        <w:jc w:val="both"/>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 xml:space="preserve">Результаты анализа рассмотренных вариантов  </w:t>
      </w:r>
    </w:p>
    <w:p w14:paraId="202E268C" w14:textId="77777777" w:rsidR="000E541A" w:rsidRPr="00966FEE" w:rsidRDefault="00E5408B" w:rsidP="005B68A3">
      <w:pPr>
        <w:pStyle w:val="affa"/>
        <w:numPr>
          <w:ilvl w:val="0"/>
          <w:numId w:val="36"/>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Вариант 1 является предпочтительным для размещения органов государственной власти Ленинградской области в связи с освоенностью территории, наличием необходимой транспортной и инженерной инфраструктуры, имеющимися планами по использованию рассматриваемых территорий и отдельных объектов недвижимости для осуществления полномочий органов государственной власти Ленинградской области:</w:t>
      </w:r>
    </w:p>
    <w:p w14:paraId="2589906B" w14:textId="77777777" w:rsidR="000E541A" w:rsidRPr="00966FEE" w:rsidRDefault="00E5408B" w:rsidP="005B68A3">
      <w:pPr>
        <w:pStyle w:val="affa"/>
        <w:numPr>
          <w:ilvl w:val="0"/>
          <w:numId w:val="38"/>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здание архива Военно-Морского Флота в городе Гатчина предусматривается для осуществления полномочий по обеспечению деятельности Губернатора Ленинградской области и Правительства Ленинградской области;</w:t>
      </w:r>
    </w:p>
    <w:p w14:paraId="29761E42" w14:textId="77777777" w:rsidR="000E541A" w:rsidRPr="00966FEE" w:rsidRDefault="00E5408B" w:rsidP="005B68A3">
      <w:pPr>
        <w:pStyle w:val="affa"/>
        <w:numPr>
          <w:ilvl w:val="0"/>
          <w:numId w:val="38"/>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дома на ул. Чкалова в городе Гатчина предусматриваются для осуществления полномочий комитета по сохранению культурного наследия, комитета по физической культуре и спорту, комитета по молодежной политике, комитета по культуре и туризму;</w:t>
      </w:r>
    </w:p>
    <w:p w14:paraId="33738519" w14:textId="77777777" w:rsidR="000E541A" w:rsidRPr="00966FEE" w:rsidRDefault="00E5408B" w:rsidP="005B68A3">
      <w:pPr>
        <w:pStyle w:val="affa"/>
        <w:numPr>
          <w:ilvl w:val="0"/>
          <w:numId w:val="37"/>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усадьба Демидовых вблизи пос. Санаторий имени Свердлова обладает потенциалом осуществления выездной представительской деятельности Правительства Ленинградской области; </w:t>
      </w:r>
    </w:p>
    <w:p w14:paraId="71C5CF9E" w14:textId="77777777" w:rsidR="000E541A" w:rsidRPr="00966FEE" w:rsidRDefault="00E5408B" w:rsidP="005B68A3">
      <w:pPr>
        <w:pStyle w:val="affa"/>
        <w:numPr>
          <w:ilvl w:val="0"/>
          <w:numId w:val="37"/>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территорию северной въездной зоны в городе Гатчина возможно использовать для размещения основных мощностей административного (правительственного) квартала в рамках комплексного перспективного развития территории микрорайона Въезд г. Гатчина и прилегающей территории бывшего Веревского сельского поселения (с учетом ее включения в границы г. Гатчина) при формировании нового производственно-делового и общественного центра;</w:t>
      </w:r>
    </w:p>
    <w:p w14:paraId="4CBAE1CD" w14:textId="77777777" w:rsidR="000E541A" w:rsidRPr="00966FEE" w:rsidRDefault="00E5408B" w:rsidP="005B68A3">
      <w:pPr>
        <w:pStyle w:val="affa"/>
        <w:numPr>
          <w:ilvl w:val="0"/>
          <w:numId w:val="36"/>
        </w:numPr>
        <w:tabs>
          <w:tab w:val="left" w:pos="1134"/>
        </w:tabs>
        <w:ind w:left="0" w:firstLine="709"/>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 xml:space="preserve">Участки варианта 2 могут быть рассмотрены в качестве альтернативных территорий для размещения органов государственной власти Ленинградской области при условии их комплексного развития и строительства необходимой </w:t>
      </w:r>
      <w:r w:rsidRPr="00966FEE">
        <w:rPr>
          <w:rFonts w:ascii="Times New Roman" w:hAnsi="Times New Roman"/>
          <w:color w:val="000000" w:themeColor="text1"/>
          <w:sz w:val="28"/>
          <w:szCs w:val="28"/>
        </w:rPr>
        <w:lastRenderedPageBreak/>
        <w:t>инфраструктуры, при этом в отношении территории вблизи дер. Дони можно отметить, что:</w:t>
      </w:r>
    </w:p>
    <w:p w14:paraId="387543A0" w14:textId="77777777" w:rsidR="000E541A" w:rsidRPr="00966FEE" w:rsidRDefault="00E5408B" w:rsidP="005B68A3">
      <w:pPr>
        <w:pStyle w:val="affa"/>
        <w:numPr>
          <w:ilvl w:val="0"/>
          <w:numId w:val="33"/>
        </w:numPr>
        <w:tabs>
          <w:tab w:val="left" w:pos="1134"/>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площадка не предусмотрена для размещения иных объектов;</w:t>
      </w:r>
    </w:p>
    <w:p w14:paraId="05B015EA" w14:textId="77777777" w:rsidR="000E541A" w:rsidRPr="00966FEE" w:rsidRDefault="00E5408B" w:rsidP="005B68A3">
      <w:pPr>
        <w:pStyle w:val="affa"/>
        <w:numPr>
          <w:ilvl w:val="0"/>
          <w:numId w:val="33"/>
        </w:numPr>
        <w:tabs>
          <w:tab w:val="left" w:pos="1134"/>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расположена на землях промышленности, энергетики, транспорта, связи, радиовещания, телевидения, информатики, земель для обеспечения космической деятельности, землях обороны, безопасности и землях иного специального назначения, находится в муниципальной собственности;</w:t>
      </w:r>
    </w:p>
    <w:p w14:paraId="4F455BBE" w14:textId="77777777" w:rsidR="000E541A" w:rsidRPr="00966FEE" w:rsidRDefault="00E5408B" w:rsidP="005B68A3">
      <w:pPr>
        <w:pStyle w:val="affa"/>
        <w:numPr>
          <w:ilvl w:val="0"/>
          <w:numId w:val="33"/>
        </w:numPr>
        <w:tabs>
          <w:tab w:val="left" w:pos="1134"/>
        </w:tabs>
        <w:ind w:left="0" w:firstLine="709"/>
        <w:contextualSpacing w:val="0"/>
        <w:jc w:val="both"/>
        <w:rPr>
          <w:rFonts w:ascii="Times New Roman" w:hAnsi="Times New Roman"/>
          <w:color w:val="000000" w:themeColor="text1"/>
          <w:sz w:val="28"/>
          <w:szCs w:val="28"/>
        </w:rPr>
      </w:pPr>
      <w:r w:rsidRPr="00966FEE">
        <w:rPr>
          <w:rFonts w:ascii="Times New Roman" w:hAnsi="Times New Roman"/>
          <w:color w:val="000000" w:themeColor="text1"/>
          <w:sz w:val="28"/>
          <w:szCs w:val="28"/>
        </w:rPr>
        <w:t>имеет достаточную для размещения административных зданий органов государственной власти Ленинградской области площадь, которая позволяет предусмотреть вариативность архитектурно-планировочных решений.</w:t>
      </w:r>
    </w:p>
    <w:p w14:paraId="32DD6888" w14:textId="77777777" w:rsidR="000E541A" w:rsidRPr="00966FEE" w:rsidRDefault="00E5408B">
      <w:pPr>
        <w:pStyle w:val="a1"/>
        <w:rPr>
          <w:color w:val="000000" w:themeColor="text1"/>
        </w:rPr>
      </w:pPr>
      <w:r w:rsidRPr="00966FEE">
        <w:rPr>
          <w:color w:val="000000" w:themeColor="text1"/>
        </w:rPr>
        <w:t>Согласно статье 13 Устава Ленинградской области, утвержденного областным законом от 27.10.1994 № 6-оз, органы государственной власти Ленинградской области размещаются на территории города Гатчины Ленинградской области и города Санкт-Петербурга. При выборе для размещения административных зданий органов государственной власти Ленинградской области территории в границах бывших Таицкого городского поселения и Веревского сельского поселения следует внести соответствующие изменения в указанный нормативно-правовой акт, а также в паспорт приоритетного проекта «Гатчина – столица Ленинградской области».</w:t>
      </w:r>
    </w:p>
    <w:p w14:paraId="73000172" w14:textId="77777777" w:rsidR="000E541A" w:rsidRPr="00966FEE" w:rsidRDefault="00E5408B">
      <w:pPr>
        <w:pStyle w:val="a1"/>
        <w:rPr>
          <w:color w:val="000000" w:themeColor="text1"/>
        </w:rPr>
      </w:pPr>
      <w:r w:rsidRPr="00966FEE">
        <w:rPr>
          <w:color w:val="000000" w:themeColor="text1"/>
        </w:rPr>
        <w:t xml:space="preserve">Для реализации размещения административных зданий органов государственной власти Ленинградской области площадках, следует внести изменения в областной закон от 15.06.2010 № 32-оз «Об административно-территориальном устройстве Ленинградской области и порядке его изменения», документы градостроительного зонирования, учесть ограничения зон с особыми условиями использования территорий, решить вопрос правообладания объектами недвижимости, осуществить изменение категорий земель. </w:t>
      </w:r>
    </w:p>
    <w:p w14:paraId="62445CA9" w14:textId="77777777" w:rsidR="000E541A" w:rsidRPr="00966FEE" w:rsidRDefault="000E541A">
      <w:pPr>
        <w:pStyle w:val="a1"/>
        <w:rPr>
          <w:color w:val="000000" w:themeColor="text1"/>
        </w:rPr>
      </w:pPr>
    </w:p>
    <w:p w14:paraId="73A3AF1C" w14:textId="77777777" w:rsidR="000E541A" w:rsidRPr="00966FEE" w:rsidRDefault="00E5408B">
      <w:pPr>
        <w:pStyle w:val="a1"/>
        <w:keepNext/>
        <w:outlineLvl w:val="2"/>
        <w:rPr>
          <w:b/>
          <w:bCs/>
          <w:color w:val="000000" w:themeColor="text1"/>
        </w:rPr>
      </w:pPr>
      <w:r w:rsidRPr="00966FEE">
        <w:rPr>
          <w:b/>
          <w:bCs/>
          <w:color w:val="000000" w:themeColor="text1"/>
        </w:rPr>
        <w:t>Учет решений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 а также поступивших предложений органов исполнительной власти Ленинградской области, органов местного самоуправления, заинтересованных лиц о включении планируемых объектов регионального значения в схему территориального планирования</w:t>
      </w:r>
    </w:p>
    <w:p w14:paraId="6981BEB4" w14:textId="77777777" w:rsidR="000E541A" w:rsidRPr="00966FEE" w:rsidRDefault="00E5408B">
      <w:pPr>
        <w:pStyle w:val="a1"/>
        <w:rPr>
          <w:color w:val="000000" w:themeColor="text1"/>
        </w:rPr>
      </w:pPr>
      <w:r w:rsidRPr="00966FEE">
        <w:rPr>
          <w:color w:val="000000" w:themeColor="text1"/>
        </w:rPr>
        <w:t xml:space="preserve">Обоснование выбранного варианта размещения объекта регионального значения в области государственного управления выполнено с учетом предложений органов исполнительной власти Ленинградской области и органов местного самоуправления Гатчинского муниципального района Ленинградской области, а также с учетом соответствия их документам стратегического планирования Ленинградской области, на основе анализа использования территории, возможных направлений ее развития и прогнозируемых ограничений ее использования. </w:t>
      </w:r>
    </w:p>
    <w:p w14:paraId="317DF135" w14:textId="688B2092" w:rsidR="000E541A" w:rsidRPr="00966FEE" w:rsidRDefault="00E5408B">
      <w:pPr>
        <w:pStyle w:val="a1"/>
        <w:rPr>
          <w:color w:val="000000" w:themeColor="text1"/>
        </w:rPr>
      </w:pPr>
      <w:r w:rsidRPr="00966FEE">
        <w:rPr>
          <w:color w:val="000000" w:themeColor="text1"/>
        </w:rPr>
        <w:t xml:space="preserve">При подготовке схемы территориального планирования Ленинградской области </w:t>
      </w:r>
      <w:r w:rsidRPr="00966FEE">
        <w:rPr>
          <w:rFonts w:eastAsia="Calibri"/>
          <w:color w:val="000000" w:themeColor="text1"/>
        </w:rPr>
        <w:t>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r w:rsidRPr="00966FEE">
        <w:rPr>
          <w:color w:val="000000" w:themeColor="text1"/>
          <w:szCs w:val="28"/>
        </w:rPr>
        <w:t xml:space="preserve"> </w:t>
      </w:r>
      <w:r w:rsidRPr="00966FEE">
        <w:rPr>
          <w:color w:val="000000" w:themeColor="text1"/>
        </w:rPr>
        <w:t xml:space="preserve">учтены планируемые объекты, </w:t>
      </w:r>
      <w:r w:rsidRPr="00966FEE">
        <w:rPr>
          <w:color w:val="000000" w:themeColor="text1"/>
        </w:rPr>
        <w:lastRenderedPageBreak/>
        <w:t xml:space="preserve">включенные в непрограммную часть </w:t>
      </w:r>
      <w:r w:rsidR="005F0FBB" w:rsidRPr="00966FEE">
        <w:rPr>
          <w:color w:val="000000" w:themeColor="text1"/>
        </w:rPr>
        <w:t>а</w:t>
      </w:r>
      <w:r w:rsidRPr="00966FEE">
        <w:rPr>
          <w:color w:val="000000" w:themeColor="text1"/>
        </w:rPr>
        <w:t>дресной инвестиционной программы на 2024 год и на плановый период 2025 и 2026 годов</w:t>
      </w:r>
      <w:r w:rsidRPr="00966FEE">
        <w:rPr>
          <w:rStyle w:val="af8"/>
          <w:color w:val="000000" w:themeColor="text1"/>
        </w:rPr>
        <w:footnoteReference w:id="50"/>
      </w:r>
      <w:r w:rsidRPr="00966FEE">
        <w:rPr>
          <w:color w:val="000000" w:themeColor="text1"/>
        </w:rPr>
        <w:t xml:space="preserve"> (</w:t>
      </w:r>
      <w:r w:rsidR="00200201" w:rsidRPr="00966FEE">
        <w:rPr>
          <w:color w:val="000000" w:themeColor="text1"/>
        </w:rPr>
        <w:fldChar w:fldCharType="begin"/>
      </w:r>
      <w:r w:rsidR="00200201" w:rsidRPr="00966FEE">
        <w:rPr>
          <w:color w:val="000000" w:themeColor="text1"/>
        </w:rPr>
        <w:instrText xml:space="preserve"> REF _Ref187418870 \h </w:instrText>
      </w:r>
      <w:r w:rsidR="004A59D1" w:rsidRPr="00966FEE">
        <w:rPr>
          <w:color w:val="000000" w:themeColor="text1"/>
        </w:rPr>
        <w:instrText xml:space="preserve"> \* MERGEFORMAT </w:instrText>
      </w:r>
      <w:r w:rsidR="00200201" w:rsidRPr="00966FEE">
        <w:rPr>
          <w:color w:val="000000" w:themeColor="text1"/>
        </w:rPr>
      </w:r>
      <w:r w:rsidR="00200201" w:rsidRPr="00966FEE">
        <w:rPr>
          <w:color w:val="000000" w:themeColor="text1"/>
        </w:rPr>
        <w:fldChar w:fldCharType="separate"/>
      </w:r>
      <w:r w:rsidR="00200201" w:rsidRPr="00966FEE">
        <w:rPr>
          <w:color w:val="000000" w:themeColor="text1"/>
        </w:rPr>
        <w:t xml:space="preserve">таблица </w:t>
      </w:r>
      <w:r w:rsidR="00200201" w:rsidRPr="00966FEE">
        <w:rPr>
          <w:noProof/>
          <w:color w:val="000000" w:themeColor="text1"/>
        </w:rPr>
        <w:t>44</w:t>
      </w:r>
      <w:r w:rsidR="00200201" w:rsidRPr="00966FEE">
        <w:rPr>
          <w:color w:val="000000" w:themeColor="text1"/>
        </w:rPr>
        <w:fldChar w:fldCharType="end"/>
      </w:r>
      <w:r w:rsidRPr="00966FEE">
        <w:rPr>
          <w:color w:val="000000" w:themeColor="text1"/>
        </w:rPr>
        <w:t>).</w:t>
      </w:r>
    </w:p>
    <w:p w14:paraId="589E1C9E" w14:textId="4B835678" w:rsidR="00200201" w:rsidRPr="00966FEE" w:rsidRDefault="00200201" w:rsidP="00200201">
      <w:pPr>
        <w:pStyle w:val="a1"/>
        <w:keepNext/>
        <w:keepLines/>
        <w:jc w:val="right"/>
        <w:rPr>
          <w:color w:val="000000" w:themeColor="text1"/>
        </w:rPr>
      </w:pPr>
      <w:bookmarkStart w:id="156" w:name="_Ref187418870"/>
      <w:r w:rsidRPr="00966FEE">
        <w:rPr>
          <w:color w:val="000000" w:themeColor="text1"/>
        </w:rPr>
        <w:t xml:space="preserve">Таблица </w:t>
      </w:r>
      <w:r w:rsidRPr="00966FEE">
        <w:rPr>
          <w:color w:val="000000" w:themeColor="text1"/>
        </w:rPr>
        <w:fldChar w:fldCharType="begin"/>
      </w:r>
      <w:r w:rsidRPr="00966FEE">
        <w:rPr>
          <w:color w:val="000000" w:themeColor="text1"/>
        </w:rPr>
        <w:instrText xml:space="preserve"> SEQ Таблица \* ARABIC </w:instrText>
      </w:r>
      <w:r w:rsidRPr="00966FEE">
        <w:rPr>
          <w:color w:val="000000" w:themeColor="text1"/>
        </w:rPr>
        <w:fldChar w:fldCharType="separate"/>
      </w:r>
      <w:r w:rsidRPr="00966FEE">
        <w:rPr>
          <w:noProof/>
          <w:color w:val="000000" w:themeColor="text1"/>
        </w:rPr>
        <w:t>44</w:t>
      </w:r>
      <w:r w:rsidRPr="00966FEE">
        <w:rPr>
          <w:noProof/>
          <w:color w:val="000000" w:themeColor="text1"/>
        </w:rPr>
        <w:fldChar w:fldCharType="end"/>
      </w:r>
      <w:bookmarkEnd w:id="156"/>
    </w:p>
    <w:p w14:paraId="4B6F1CE2" w14:textId="08991AA1" w:rsidR="00200201" w:rsidRPr="00966FEE" w:rsidRDefault="00E5408B" w:rsidP="00200201">
      <w:pPr>
        <w:pStyle w:val="a1"/>
        <w:keepNext/>
        <w:keepLines/>
        <w:jc w:val="center"/>
        <w:rPr>
          <w:color w:val="000000" w:themeColor="text1"/>
        </w:rPr>
      </w:pPr>
      <w:r w:rsidRPr="00966FEE">
        <w:rPr>
          <w:color w:val="000000" w:themeColor="text1"/>
        </w:rPr>
        <w:t xml:space="preserve">Перечень объектов в области государственного управления, </w:t>
      </w:r>
      <w:r w:rsidRPr="00966FEE">
        <w:rPr>
          <w:color w:val="000000" w:themeColor="text1"/>
        </w:rPr>
        <w:br/>
        <w:t xml:space="preserve">включенных в непрограммную часть </w:t>
      </w:r>
      <w:r w:rsidR="005F0FBB" w:rsidRPr="00966FEE">
        <w:rPr>
          <w:color w:val="000000" w:themeColor="text1"/>
        </w:rPr>
        <w:t>а</w:t>
      </w:r>
      <w:r w:rsidRPr="00966FEE">
        <w:rPr>
          <w:color w:val="000000" w:themeColor="text1"/>
        </w:rPr>
        <w:t xml:space="preserve">дресной инвестиционной программы </w:t>
      </w:r>
      <w:r w:rsidRPr="00966FEE">
        <w:rPr>
          <w:color w:val="000000" w:themeColor="text1"/>
        </w:rPr>
        <w:br/>
        <w:t>на 2024 год и на плановый период 2025 и 2026 годов</w:t>
      </w:r>
    </w:p>
    <w:tbl>
      <w:tblPr>
        <w:tblStyle w:val="afa"/>
        <w:tblW w:w="10343" w:type="dxa"/>
        <w:tblLook w:val="04A0" w:firstRow="1" w:lastRow="0" w:firstColumn="1" w:lastColumn="0" w:noHBand="0" w:noVBand="1"/>
      </w:tblPr>
      <w:tblGrid>
        <w:gridCol w:w="562"/>
        <w:gridCol w:w="2835"/>
        <w:gridCol w:w="3261"/>
        <w:gridCol w:w="1701"/>
        <w:gridCol w:w="1984"/>
      </w:tblGrid>
      <w:tr w:rsidR="00966FEE" w:rsidRPr="00966FEE" w14:paraId="5C1C69D5" w14:textId="77777777" w:rsidTr="00227509">
        <w:tc>
          <w:tcPr>
            <w:tcW w:w="562" w:type="dxa"/>
          </w:tcPr>
          <w:p w14:paraId="0E5DD2A4" w14:textId="77777777" w:rsidR="000E541A" w:rsidRPr="00966FEE" w:rsidRDefault="00E5408B">
            <w:pPr>
              <w:pStyle w:val="a1"/>
              <w:keepNext/>
              <w:keepLines/>
              <w:ind w:firstLine="0"/>
              <w:jc w:val="center"/>
              <w:rPr>
                <w:color w:val="000000" w:themeColor="text1"/>
                <w:sz w:val="24"/>
                <w:szCs w:val="22"/>
              </w:rPr>
            </w:pPr>
            <w:r w:rsidRPr="00966FEE">
              <w:rPr>
                <w:color w:val="000000" w:themeColor="text1"/>
                <w:sz w:val="24"/>
                <w:szCs w:val="22"/>
              </w:rPr>
              <w:t>№</w:t>
            </w:r>
          </w:p>
        </w:tc>
        <w:tc>
          <w:tcPr>
            <w:tcW w:w="2835" w:type="dxa"/>
          </w:tcPr>
          <w:p w14:paraId="40669AF2" w14:textId="77777777" w:rsidR="000E541A" w:rsidRPr="00966FEE" w:rsidRDefault="00E5408B">
            <w:pPr>
              <w:pStyle w:val="a1"/>
              <w:keepNext/>
              <w:keepLines/>
              <w:ind w:firstLine="0"/>
              <w:jc w:val="center"/>
              <w:rPr>
                <w:color w:val="000000" w:themeColor="text1"/>
                <w:sz w:val="24"/>
                <w:szCs w:val="22"/>
              </w:rPr>
            </w:pPr>
            <w:r w:rsidRPr="00966FEE">
              <w:rPr>
                <w:color w:val="000000" w:themeColor="text1"/>
                <w:sz w:val="24"/>
                <w:szCs w:val="22"/>
              </w:rPr>
              <w:t>Объект</w:t>
            </w:r>
          </w:p>
        </w:tc>
        <w:tc>
          <w:tcPr>
            <w:tcW w:w="3261" w:type="dxa"/>
          </w:tcPr>
          <w:p w14:paraId="3B5306B0" w14:textId="77777777" w:rsidR="000E541A" w:rsidRPr="00966FEE" w:rsidRDefault="00E5408B">
            <w:pPr>
              <w:pStyle w:val="a1"/>
              <w:keepNext/>
              <w:keepLines/>
              <w:ind w:firstLine="0"/>
              <w:jc w:val="center"/>
              <w:rPr>
                <w:color w:val="000000" w:themeColor="text1"/>
                <w:sz w:val="24"/>
                <w:szCs w:val="22"/>
              </w:rPr>
            </w:pPr>
            <w:r w:rsidRPr="00966FEE">
              <w:rPr>
                <w:color w:val="000000" w:themeColor="text1"/>
                <w:sz w:val="24"/>
                <w:szCs w:val="22"/>
              </w:rPr>
              <w:t>Местоположение</w:t>
            </w:r>
          </w:p>
        </w:tc>
        <w:tc>
          <w:tcPr>
            <w:tcW w:w="1701" w:type="dxa"/>
          </w:tcPr>
          <w:p w14:paraId="7B34606E" w14:textId="77777777" w:rsidR="000E541A" w:rsidRPr="00966FEE" w:rsidRDefault="00E5408B">
            <w:pPr>
              <w:pStyle w:val="a1"/>
              <w:keepNext/>
              <w:keepLines/>
              <w:ind w:firstLine="0"/>
              <w:jc w:val="center"/>
              <w:rPr>
                <w:color w:val="000000" w:themeColor="text1"/>
                <w:sz w:val="24"/>
                <w:szCs w:val="22"/>
              </w:rPr>
            </w:pPr>
            <w:r w:rsidRPr="00966FEE">
              <w:rPr>
                <w:color w:val="000000" w:themeColor="text1"/>
                <w:sz w:val="24"/>
                <w:szCs w:val="22"/>
              </w:rPr>
              <w:t>Срок реализации</w:t>
            </w:r>
          </w:p>
        </w:tc>
        <w:tc>
          <w:tcPr>
            <w:tcW w:w="1984" w:type="dxa"/>
          </w:tcPr>
          <w:p w14:paraId="23645BA4" w14:textId="77777777" w:rsidR="000E541A" w:rsidRPr="00966FEE" w:rsidRDefault="00E5408B">
            <w:pPr>
              <w:pStyle w:val="a1"/>
              <w:keepNext/>
              <w:keepLines/>
              <w:ind w:firstLine="0"/>
              <w:jc w:val="center"/>
              <w:rPr>
                <w:color w:val="000000" w:themeColor="text1"/>
                <w:sz w:val="24"/>
                <w:szCs w:val="22"/>
              </w:rPr>
            </w:pPr>
            <w:r w:rsidRPr="00966FEE">
              <w:rPr>
                <w:color w:val="000000" w:themeColor="text1"/>
                <w:sz w:val="24"/>
                <w:szCs w:val="22"/>
              </w:rPr>
              <w:t>Мероприятие</w:t>
            </w:r>
          </w:p>
        </w:tc>
      </w:tr>
      <w:tr w:rsidR="00966FEE" w:rsidRPr="00966FEE" w14:paraId="7B2EF863" w14:textId="77777777" w:rsidTr="00227509">
        <w:tc>
          <w:tcPr>
            <w:tcW w:w="562" w:type="dxa"/>
          </w:tcPr>
          <w:p w14:paraId="4915069E" w14:textId="77777777" w:rsidR="000E541A" w:rsidRPr="00966FEE" w:rsidRDefault="000E541A" w:rsidP="00271EA0">
            <w:pPr>
              <w:pStyle w:val="a1"/>
              <w:keepNext/>
              <w:keepLines/>
              <w:numPr>
                <w:ilvl w:val="0"/>
                <w:numId w:val="92"/>
              </w:numPr>
              <w:jc w:val="left"/>
              <w:rPr>
                <w:color w:val="000000" w:themeColor="text1"/>
                <w:sz w:val="24"/>
                <w:szCs w:val="22"/>
              </w:rPr>
            </w:pPr>
          </w:p>
        </w:tc>
        <w:tc>
          <w:tcPr>
            <w:tcW w:w="2835" w:type="dxa"/>
          </w:tcPr>
          <w:p w14:paraId="46ABA700" w14:textId="77777777" w:rsidR="000E541A" w:rsidRPr="00966FEE" w:rsidRDefault="00E5408B">
            <w:pPr>
              <w:pStyle w:val="a1"/>
              <w:keepNext/>
              <w:keepLines/>
              <w:ind w:firstLine="0"/>
              <w:jc w:val="left"/>
              <w:rPr>
                <w:color w:val="000000" w:themeColor="text1"/>
                <w:sz w:val="24"/>
                <w:szCs w:val="22"/>
              </w:rPr>
            </w:pPr>
            <w:r w:rsidRPr="00966FEE">
              <w:rPr>
                <w:color w:val="000000" w:themeColor="text1"/>
                <w:sz w:val="24"/>
                <w:szCs w:val="22"/>
              </w:rPr>
              <w:t>Здание архивохранилища</w:t>
            </w:r>
          </w:p>
        </w:tc>
        <w:tc>
          <w:tcPr>
            <w:tcW w:w="3261" w:type="dxa"/>
          </w:tcPr>
          <w:p w14:paraId="42328F67" w14:textId="77777777" w:rsidR="000E541A" w:rsidRPr="00966FEE" w:rsidRDefault="00E5408B">
            <w:pPr>
              <w:pStyle w:val="a1"/>
              <w:keepNext/>
              <w:keepLines/>
              <w:ind w:firstLine="0"/>
              <w:jc w:val="left"/>
              <w:rPr>
                <w:color w:val="000000" w:themeColor="text1"/>
                <w:sz w:val="24"/>
                <w:szCs w:val="22"/>
              </w:rPr>
            </w:pPr>
            <w:r w:rsidRPr="00966FEE">
              <w:rPr>
                <w:color w:val="000000" w:themeColor="text1"/>
                <w:sz w:val="24"/>
                <w:szCs w:val="22"/>
              </w:rPr>
              <w:t>Кировский муниципальный район, г.п. Павлово, Ленинградский пр., д. 22</w:t>
            </w:r>
          </w:p>
        </w:tc>
        <w:tc>
          <w:tcPr>
            <w:tcW w:w="1701" w:type="dxa"/>
          </w:tcPr>
          <w:p w14:paraId="28B44B8B" w14:textId="5855C5A8" w:rsidR="000E541A" w:rsidRPr="00966FEE" w:rsidRDefault="00E5408B">
            <w:pPr>
              <w:pStyle w:val="a1"/>
              <w:keepNext/>
              <w:keepLines/>
              <w:ind w:firstLine="0"/>
              <w:jc w:val="center"/>
              <w:rPr>
                <w:color w:val="000000" w:themeColor="text1"/>
                <w:sz w:val="24"/>
                <w:szCs w:val="22"/>
              </w:rPr>
            </w:pPr>
            <w:r w:rsidRPr="00966FEE">
              <w:rPr>
                <w:color w:val="000000" w:themeColor="text1"/>
                <w:sz w:val="24"/>
                <w:szCs w:val="22"/>
              </w:rPr>
              <w:t>2020-202</w:t>
            </w:r>
            <w:r w:rsidR="0060782A" w:rsidRPr="00966FEE">
              <w:rPr>
                <w:color w:val="000000" w:themeColor="text1"/>
                <w:sz w:val="24"/>
                <w:szCs w:val="22"/>
              </w:rPr>
              <w:t>5</w:t>
            </w:r>
          </w:p>
        </w:tc>
        <w:tc>
          <w:tcPr>
            <w:tcW w:w="1984" w:type="dxa"/>
          </w:tcPr>
          <w:p w14:paraId="27C2E745" w14:textId="77777777" w:rsidR="000E541A" w:rsidRPr="00966FEE" w:rsidRDefault="00E5408B">
            <w:pPr>
              <w:pStyle w:val="a1"/>
              <w:keepNext/>
              <w:keepLines/>
              <w:ind w:firstLine="0"/>
              <w:jc w:val="left"/>
              <w:rPr>
                <w:color w:val="000000" w:themeColor="text1"/>
                <w:sz w:val="24"/>
                <w:szCs w:val="22"/>
              </w:rPr>
            </w:pPr>
            <w:r w:rsidRPr="00966FEE">
              <w:rPr>
                <w:color w:val="000000" w:themeColor="text1"/>
                <w:sz w:val="24"/>
                <w:szCs w:val="22"/>
              </w:rPr>
              <w:t>Реконструкция</w:t>
            </w:r>
          </w:p>
        </w:tc>
      </w:tr>
      <w:tr w:rsidR="00966FEE" w:rsidRPr="00966FEE" w14:paraId="76ED44E6" w14:textId="77777777" w:rsidTr="00227509">
        <w:tc>
          <w:tcPr>
            <w:tcW w:w="562" w:type="dxa"/>
          </w:tcPr>
          <w:p w14:paraId="53FBE241" w14:textId="77777777" w:rsidR="000E541A" w:rsidRPr="00966FEE" w:rsidRDefault="000E541A" w:rsidP="00271EA0">
            <w:pPr>
              <w:pStyle w:val="a1"/>
              <w:numPr>
                <w:ilvl w:val="0"/>
                <w:numId w:val="92"/>
              </w:numPr>
              <w:jc w:val="left"/>
              <w:rPr>
                <w:color w:val="000000" w:themeColor="text1"/>
                <w:sz w:val="24"/>
                <w:szCs w:val="22"/>
              </w:rPr>
            </w:pPr>
          </w:p>
        </w:tc>
        <w:tc>
          <w:tcPr>
            <w:tcW w:w="2835" w:type="dxa"/>
          </w:tcPr>
          <w:p w14:paraId="0123ADDC"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Здание для размещения базы учетно-технической документации вместимостью до 1,5 млн инвентарных дел</w:t>
            </w:r>
          </w:p>
        </w:tc>
        <w:tc>
          <w:tcPr>
            <w:tcW w:w="3261" w:type="dxa"/>
          </w:tcPr>
          <w:p w14:paraId="50D18705"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Гатчинский муниципальный округ, г. Гатчина, Северная въездная зона</w:t>
            </w:r>
          </w:p>
        </w:tc>
        <w:tc>
          <w:tcPr>
            <w:tcW w:w="1701" w:type="dxa"/>
          </w:tcPr>
          <w:p w14:paraId="1135AA34" w14:textId="77777777" w:rsidR="000E541A" w:rsidRPr="00966FEE" w:rsidRDefault="00E5408B">
            <w:pPr>
              <w:pStyle w:val="a1"/>
              <w:ind w:firstLine="0"/>
              <w:jc w:val="center"/>
              <w:rPr>
                <w:color w:val="000000" w:themeColor="text1"/>
                <w:sz w:val="24"/>
                <w:szCs w:val="22"/>
              </w:rPr>
            </w:pPr>
            <w:r w:rsidRPr="00966FEE">
              <w:rPr>
                <w:color w:val="000000" w:themeColor="text1"/>
                <w:sz w:val="24"/>
                <w:szCs w:val="22"/>
              </w:rPr>
              <w:t>2023-2025</w:t>
            </w:r>
          </w:p>
        </w:tc>
        <w:tc>
          <w:tcPr>
            <w:tcW w:w="1984" w:type="dxa"/>
          </w:tcPr>
          <w:p w14:paraId="52CF5499" w14:textId="77777777" w:rsidR="000E541A" w:rsidRPr="00966FEE" w:rsidRDefault="00E5408B">
            <w:pPr>
              <w:pStyle w:val="a1"/>
              <w:ind w:firstLine="0"/>
              <w:jc w:val="left"/>
              <w:rPr>
                <w:color w:val="000000" w:themeColor="text1"/>
                <w:sz w:val="24"/>
                <w:szCs w:val="22"/>
              </w:rPr>
            </w:pPr>
            <w:r w:rsidRPr="00966FEE">
              <w:rPr>
                <w:color w:val="000000" w:themeColor="text1"/>
                <w:sz w:val="24"/>
                <w:szCs w:val="22"/>
              </w:rPr>
              <w:t>Завершение строительства</w:t>
            </w:r>
          </w:p>
        </w:tc>
      </w:tr>
    </w:tbl>
    <w:p w14:paraId="07792B29" w14:textId="77777777" w:rsidR="000E541A" w:rsidRPr="00966FEE" w:rsidRDefault="00E5408B">
      <w:pPr>
        <w:pStyle w:val="a1"/>
        <w:rPr>
          <w:color w:val="000000" w:themeColor="text1"/>
        </w:rPr>
      </w:pPr>
      <w:r w:rsidRPr="00966FEE">
        <w:rPr>
          <w:color w:val="000000" w:themeColor="text1"/>
        </w:rPr>
        <w:t xml:space="preserve">Предложения по развитию объектов государственного управления, включенные в генеральные планы поселений и утвержденные в установленном порядке, отсутствуют. Предложения органов исполнительной власти Ленинградской области, органов местного самоуправления Ленинградской области, заинтересованных лиц в части размещения объектов регионального значения в области государственного управления не поступали. </w:t>
      </w:r>
    </w:p>
    <w:p w14:paraId="4E798442" w14:textId="77777777" w:rsidR="000E541A" w:rsidRPr="00966FEE" w:rsidRDefault="000E541A">
      <w:pPr>
        <w:pStyle w:val="a1"/>
        <w:ind w:firstLine="0"/>
        <w:rPr>
          <w:color w:val="000000" w:themeColor="text1"/>
        </w:rPr>
      </w:pPr>
    </w:p>
    <w:p w14:paraId="26D3B2F1" w14:textId="77777777" w:rsidR="000E541A" w:rsidRPr="00966FEE" w:rsidRDefault="00E5408B" w:rsidP="0044233C">
      <w:pPr>
        <w:pStyle w:val="1"/>
        <w:numPr>
          <w:ilvl w:val="0"/>
          <w:numId w:val="4"/>
        </w:numPr>
        <w:tabs>
          <w:tab w:val="left" w:pos="567"/>
        </w:tabs>
        <w:spacing w:before="0" w:after="0"/>
        <w:ind w:left="0" w:firstLine="709"/>
        <w:rPr>
          <w:color w:val="000000" w:themeColor="text1"/>
        </w:rPr>
      </w:pPr>
      <w:bookmarkStart w:id="157" w:name="_Toc30417310"/>
      <w:bookmarkStart w:id="158" w:name="_Toc33618838"/>
      <w:bookmarkStart w:id="159" w:name="_Toc42703220"/>
      <w:bookmarkStart w:id="160" w:name="_Toc50404236"/>
      <w:bookmarkStart w:id="161" w:name="_Toc194401018"/>
      <w:r w:rsidRPr="00966FEE">
        <w:rPr>
          <w:color w:val="000000" w:themeColor="text1"/>
        </w:rPr>
        <w:lastRenderedPageBreak/>
        <w:t xml:space="preserve">Оценка возможного влияния планируемых для размещения объектов регионального значения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на комплексное развитие </w:t>
      </w:r>
      <w:bookmarkEnd w:id="157"/>
      <w:bookmarkEnd w:id="158"/>
      <w:bookmarkEnd w:id="159"/>
      <w:r w:rsidRPr="00966FEE">
        <w:rPr>
          <w:color w:val="000000" w:themeColor="text1"/>
        </w:rPr>
        <w:t>соответствующей территории</w:t>
      </w:r>
      <w:bookmarkEnd w:id="160"/>
      <w:bookmarkEnd w:id="161"/>
    </w:p>
    <w:p w14:paraId="22848EA9" w14:textId="77777777" w:rsidR="000E541A" w:rsidRPr="00966FEE" w:rsidRDefault="00E5408B">
      <w:pPr>
        <w:pStyle w:val="3"/>
        <w:spacing w:before="0" w:after="0" w:line="240" w:lineRule="auto"/>
        <w:rPr>
          <w:rFonts w:cs="Times New Roman"/>
          <w:color w:val="000000" w:themeColor="text1"/>
        </w:rPr>
      </w:pPr>
      <w:r w:rsidRPr="00966FEE">
        <w:rPr>
          <w:rFonts w:cs="Times New Roman"/>
          <w:color w:val="000000" w:themeColor="text1"/>
        </w:rPr>
        <w:t>Оценка возможного влияния планируемых для размещения объектов регионального значения на социально-экономическое развитие соответствующей территории</w:t>
      </w:r>
    </w:p>
    <w:p w14:paraId="5261AB55" w14:textId="77777777" w:rsidR="000E541A" w:rsidRPr="00966FEE" w:rsidRDefault="00E5408B">
      <w:pPr>
        <w:pStyle w:val="a1"/>
        <w:rPr>
          <w:color w:val="000000" w:themeColor="text1"/>
        </w:rPr>
      </w:pPr>
      <w:r w:rsidRPr="00966FEE">
        <w:rPr>
          <w:color w:val="000000" w:themeColor="text1"/>
        </w:rPr>
        <w:t xml:space="preserve">Размещение объектов регионального значения </w:t>
      </w:r>
      <w:r w:rsidRPr="00966FEE">
        <w:rPr>
          <w:rFonts w:eastAsia="Calibri"/>
          <w:color w:val="000000" w:themeColor="text1"/>
        </w:rPr>
        <w:t xml:space="preserve">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w:t>
      </w:r>
      <w:r w:rsidRPr="00966FEE">
        <w:rPr>
          <w:color w:val="000000" w:themeColor="text1"/>
        </w:rPr>
        <w:t>создаст условия для достижения целевых показателей стратегического развития, установленных на федеральном уровне, в том числе:</w:t>
      </w:r>
    </w:p>
    <w:p w14:paraId="07F6AFBA" w14:textId="45E6FE6B" w:rsidR="000E541A" w:rsidRPr="00966FEE" w:rsidRDefault="00E5408B" w:rsidP="00271EA0">
      <w:pPr>
        <w:pStyle w:val="a1"/>
        <w:numPr>
          <w:ilvl w:val="0"/>
          <w:numId w:val="199"/>
        </w:numPr>
        <w:tabs>
          <w:tab w:val="left" w:pos="1120"/>
        </w:tabs>
        <w:ind w:left="0" w:firstLine="709"/>
        <w:rPr>
          <w:color w:val="000000" w:themeColor="text1"/>
        </w:rPr>
      </w:pPr>
      <w:r w:rsidRPr="00966FEE">
        <w:rPr>
          <w:color w:val="000000" w:themeColor="text1"/>
        </w:rPr>
        <w:t>достижение национальной цели развития «Обеспечение устойчивого естественного роста численности населения Российской Федерации и повышение ожидаемой продолжительности жизни до 78 лет (к 2030 году – до 80 лет)», установленной в составе Основных направлений деятельности Правительства Российской Федерации на период до 2024 года, которые направлены на реализацию</w:t>
      </w:r>
      <w:r w:rsidR="00564575" w:rsidRPr="00966FEE">
        <w:rPr>
          <w:color w:val="000000" w:themeColor="text1"/>
        </w:rPr>
        <w:t xml:space="preserve"> </w:t>
      </w:r>
      <w:r w:rsidRPr="00966FEE">
        <w:rPr>
          <w:color w:val="000000" w:themeColor="text1"/>
        </w:rPr>
        <w:t>Указа Президента Российской Федерации от 07.05.2018 № 204, включая</w:t>
      </w:r>
    </w:p>
    <w:p w14:paraId="1DC02FDD" w14:textId="77777777" w:rsidR="000E541A" w:rsidRPr="00966FEE" w:rsidRDefault="00E5408B" w:rsidP="00271EA0">
      <w:pPr>
        <w:pStyle w:val="a1"/>
        <w:numPr>
          <w:ilvl w:val="0"/>
          <w:numId w:val="198"/>
        </w:numPr>
        <w:tabs>
          <w:tab w:val="left" w:pos="1120"/>
        </w:tabs>
        <w:ind w:left="0" w:firstLine="709"/>
        <w:rPr>
          <w:color w:val="000000" w:themeColor="text1"/>
        </w:rPr>
      </w:pPr>
      <w:r w:rsidRPr="00966FEE">
        <w:rPr>
          <w:color w:val="000000" w:themeColor="text1"/>
        </w:rPr>
        <w:t>повышение доступности медицинской помощи, развитие ее профилактического направления, увеличение выявляемости заболеваний, рост доли граждан, ведущих здоровый образ жизни, а также доли граждан, систематически занимающихся физической культурой и спортом, до 55 %, увеличение доли граждан, состоящих под диспансерным наблюдением;</w:t>
      </w:r>
    </w:p>
    <w:p w14:paraId="70F8FB16" w14:textId="77777777" w:rsidR="000E541A" w:rsidRPr="00966FEE" w:rsidRDefault="00E5408B" w:rsidP="00271EA0">
      <w:pPr>
        <w:pStyle w:val="a1"/>
        <w:numPr>
          <w:ilvl w:val="0"/>
          <w:numId w:val="198"/>
        </w:numPr>
        <w:tabs>
          <w:tab w:val="left" w:pos="1120"/>
        </w:tabs>
        <w:ind w:left="0" w:firstLine="709"/>
        <w:rPr>
          <w:color w:val="000000" w:themeColor="text1"/>
        </w:rPr>
      </w:pPr>
      <w:r w:rsidRPr="00966FEE">
        <w:rPr>
          <w:color w:val="000000" w:themeColor="text1"/>
        </w:rPr>
        <w:t>создание и развитие медицинской инфраструктуры, в том числе в малонаселенных пунктах, находящихся вне зоны охвата медицинской организацией или ее структурного подразделения, путем развития сети медицинских организаций первичного звена (создание новых и замена аварийных фельдшерско-акушерских пунктов и врачебных амбулаторий);</w:t>
      </w:r>
    </w:p>
    <w:p w14:paraId="1AC577FA" w14:textId="77777777" w:rsidR="000E541A" w:rsidRPr="00966FEE" w:rsidRDefault="00E5408B" w:rsidP="00271EA0">
      <w:pPr>
        <w:pStyle w:val="a1"/>
        <w:numPr>
          <w:ilvl w:val="0"/>
          <w:numId w:val="198"/>
        </w:numPr>
        <w:tabs>
          <w:tab w:val="left" w:pos="1120"/>
        </w:tabs>
        <w:ind w:left="0" w:firstLine="709"/>
        <w:rPr>
          <w:color w:val="000000" w:themeColor="text1"/>
        </w:rPr>
      </w:pPr>
      <w:r w:rsidRPr="00966FEE">
        <w:rPr>
          <w:color w:val="000000" w:themeColor="text1"/>
        </w:rPr>
        <w:t>приведение в субъектах Российской Федерации организаций социального обслуживания в надлежащее состояние, а также ликвидации очередей в них;</w:t>
      </w:r>
    </w:p>
    <w:p w14:paraId="24986466" w14:textId="77777777" w:rsidR="000E541A" w:rsidRPr="00966FEE" w:rsidRDefault="00E5408B" w:rsidP="00271EA0">
      <w:pPr>
        <w:pStyle w:val="a1"/>
        <w:numPr>
          <w:ilvl w:val="0"/>
          <w:numId w:val="198"/>
        </w:numPr>
        <w:tabs>
          <w:tab w:val="left" w:pos="1120"/>
        </w:tabs>
        <w:ind w:left="0" w:firstLine="709"/>
        <w:rPr>
          <w:color w:val="000000" w:themeColor="text1"/>
        </w:rPr>
      </w:pPr>
      <w:r w:rsidRPr="00966FEE">
        <w:rPr>
          <w:color w:val="000000" w:themeColor="text1"/>
        </w:rPr>
        <w:t xml:space="preserve">развитие физкультурно-спортивной инфраструктуры образовательных организаций, повышение доступности дополнительного образования физкультурно-спортивной направленности в сельской местности, что также позволит обеспечить укрепление здоровья детей; </w:t>
      </w:r>
    </w:p>
    <w:p w14:paraId="055067D6" w14:textId="77777777" w:rsidR="000E541A" w:rsidRPr="00966FEE" w:rsidRDefault="00E5408B" w:rsidP="00271EA0">
      <w:pPr>
        <w:pStyle w:val="a1"/>
        <w:numPr>
          <w:ilvl w:val="0"/>
          <w:numId w:val="199"/>
        </w:numPr>
        <w:tabs>
          <w:tab w:val="left" w:pos="1120"/>
        </w:tabs>
        <w:ind w:left="0" w:firstLine="709"/>
        <w:rPr>
          <w:color w:val="000000" w:themeColor="text1"/>
        </w:rPr>
      </w:pPr>
      <w:r w:rsidRPr="00966FEE">
        <w:rPr>
          <w:color w:val="000000" w:themeColor="text1"/>
        </w:rPr>
        <w:t xml:space="preserve">достижение целевых показателей, характеризующих достижение </w:t>
      </w:r>
      <w:r w:rsidRPr="00966FEE">
        <w:rPr>
          <w:color w:val="000000" w:themeColor="text1"/>
        </w:rPr>
        <w:br/>
        <w:t>к 2030 году национальной цели «Сохранение населения, здоровье и благополучие людей», установленных Указом Президента Российской Федерации от 21.07.2020 № 474 «О национальных целях развития Российской Федерации на период до 2030 года», включая</w:t>
      </w:r>
      <w:bookmarkStart w:id="162" w:name="dst100034"/>
      <w:bookmarkEnd w:id="162"/>
      <w:r w:rsidRPr="00966FEE">
        <w:rPr>
          <w:color w:val="000000" w:themeColor="text1"/>
        </w:rPr>
        <w:t xml:space="preserve"> увеличение доли граждан, систематически занимающихся физической культурой и спортом, до 70 %;</w:t>
      </w:r>
    </w:p>
    <w:p w14:paraId="78AC3ADB" w14:textId="77777777" w:rsidR="000E541A" w:rsidRPr="00966FEE" w:rsidRDefault="00E5408B" w:rsidP="00271EA0">
      <w:pPr>
        <w:pStyle w:val="a1"/>
        <w:numPr>
          <w:ilvl w:val="0"/>
          <w:numId w:val="199"/>
        </w:numPr>
        <w:tabs>
          <w:tab w:val="left" w:pos="1120"/>
        </w:tabs>
        <w:ind w:left="0" w:firstLine="709"/>
        <w:rPr>
          <w:color w:val="000000" w:themeColor="text1"/>
        </w:rPr>
      </w:pPr>
      <w:r w:rsidRPr="00966FEE">
        <w:rPr>
          <w:color w:val="000000" w:themeColor="text1"/>
        </w:rPr>
        <w:t xml:space="preserve">достижение целевых показателей, характеризующих достижение к 2030 году национальной цели «Возможности для самореализации и развития талантов», </w:t>
      </w:r>
      <w:r w:rsidRPr="00966FEE">
        <w:rPr>
          <w:color w:val="000000" w:themeColor="text1"/>
        </w:rPr>
        <w:lastRenderedPageBreak/>
        <w:t xml:space="preserve">установленных Указом Президента Российской Федерации от 21.07.2020 № 474 </w:t>
      </w:r>
      <w:r w:rsidRPr="00966FEE">
        <w:rPr>
          <w:color w:val="000000" w:themeColor="text1"/>
        </w:rPr>
        <w:br/>
        <w:t>«О национальных целях развития Российской Федерации на период до 2030 года», включая</w:t>
      </w:r>
    </w:p>
    <w:p w14:paraId="025AD3A8" w14:textId="77777777" w:rsidR="000E541A" w:rsidRPr="00966FEE" w:rsidRDefault="00E5408B" w:rsidP="00271EA0">
      <w:pPr>
        <w:pStyle w:val="a1"/>
        <w:numPr>
          <w:ilvl w:val="0"/>
          <w:numId w:val="198"/>
        </w:numPr>
        <w:tabs>
          <w:tab w:val="left" w:pos="1120"/>
        </w:tabs>
        <w:ind w:left="0" w:firstLine="709"/>
        <w:rPr>
          <w:color w:val="000000" w:themeColor="text1"/>
        </w:rPr>
      </w:pPr>
      <w:r w:rsidRPr="00966FEE">
        <w:rPr>
          <w:color w:val="000000" w:themeColor="text1"/>
        </w:rPr>
        <w:t>формирование эффективной системы выявления, поддержки и развития способностей и талантов у детей и молодежи, основанной на принципах справедливости, всеобщности и направленной на самоопределение и профессиональную ориентацию всех обучающихся;</w:t>
      </w:r>
    </w:p>
    <w:p w14:paraId="71767D50" w14:textId="77777777" w:rsidR="000E541A" w:rsidRPr="00966FEE" w:rsidRDefault="00E5408B" w:rsidP="00271EA0">
      <w:pPr>
        <w:pStyle w:val="a1"/>
        <w:numPr>
          <w:ilvl w:val="0"/>
          <w:numId w:val="198"/>
        </w:numPr>
        <w:tabs>
          <w:tab w:val="left" w:pos="1120"/>
        </w:tabs>
        <w:ind w:left="0" w:firstLine="709"/>
        <w:rPr>
          <w:color w:val="000000" w:themeColor="text1"/>
        </w:rPr>
      </w:pPr>
      <w:r w:rsidRPr="00966FEE">
        <w:rPr>
          <w:color w:val="000000" w:themeColor="text1"/>
        </w:rPr>
        <w:t>обеспечение присутствия Российской Федерации в числе десяти ведущих стран мира по объему научных исследований и разработок, в том числе за счет создания эффективной системы высшего образования;</w:t>
      </w:r>
    </w:p>
    <w:p w14:paraId="69B2697D" w14:textId="77777777" w:rsidR="000E541A" w:rsidRPr="00966FEE" w:rsidRDefault="00E5408B" w:rsidP="00271EA0">
      <w:pPr>
        <w:pStyle w:val="a1"/>
        <w:numPr>
          <w:ilvl w:val="0"/>
          <w:numId w:val="198"/>
        </w:numPr>
        <w:tabs>
          <w:tab w:val="left" w:pos="1120"/>
        </w:tabs>
        <w:ind w:left="0" w:firstLine="709"/>
        <w:rPr>
          <w:color w:val="000000" w:themeColor="text1"/>
        </w:rPr>
      </w:pPr>
      <w:r w:rsidRPr="00966FEE">
        <w:rPr>
          <w:color w:val="000000" w:themeColor="text1"/>
        </w:rPr>
        <w:t>увеличение числа посещений культурных мероприятий в три раза по сравнению с показателем 2019 года.</w:t>
      </w:r>
    </w:p>
    <w:p w14:paraId="7C85C1E3" w14:textId="77777777" w:rsidR="000E541A" w:rsidRPr="00966FEE" w:rsidRDefault="00E5408B">
      <w:pPr>
        <w:pStyle w:val="a1"/>
        <w:rPr>
          <w:color w:val="000000" w:themeColor="text1"/>
        </w:rPr>
      </w:pPr>
      <w:r w:rsidRPr="00966FEE">
        <w:rPr>
          <w:color w:val="000000" w:themeColor="text1"/>
        </w:rPr>
        <w:t xml:space="preserve">Размещение объектов регионального значения, включенных в схему </w:t>
      </w:r>
      <w:r w:rsidRPr="00966FEE">
        <w:rPr>
          <w:rFonts w:eastAsia="Calibri"/>
          <w:color w:val="000000" w:themeColor="text1"/>
        </w:rPr>
        <w:t xml:space="preserve">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w:t>
      </w:r>
      <w:r w:rsidRPr="00966FEE">
        <w:rPr>
          <w:color w:val="000000" w:themeColor="text1"/>
        </w:rPr>
        <w:t>создаст условия для улучшения индикаторов для расчета индекса субъекта Российской Федерации, включенных в Методику формирования индекса качества городской среды, утвержденную распоряжением Правительства Российской Федерации от 23.03.2019 № 510-р, в том числе:</w:t>
      </w:r>
    </w:p>
    <w:p w14:paraId="326C2DBB" w14:textId="77777777" w:rsidR="000E541A" w:rsidRPr="00966FEE" w:rsidRDefault="00E5408B" w:rsidP="00271EA0">
      <w:pPr>
        <w:pStyle w:val="a1"/>
        <w:numPr>
          <w:ilvl w:val="0"/>
          <w:numId w:val="200"/>
        </w:numPr>
        <w:tabs>
          <w:tab w:val="left" w:pos="1092"/>
        </w:tabs>
        <w:ind w:left="0" w:firstLine="709"/>
        <w:rPr>
          <w:color w:val="000000" w:themeColor="text1"/>
        </w:rPr>
      </w:pPr>
      <w:r w:rsidRPr="00966FEE">
        <w:rPr>
          <w:color w:val="000000" w:themeColor="text1"/>
        </w:rPr>
        <w:t>создание условий для строительства разнообразной жилой застройки и в то же время формирования архитектурного облика городов, отвечающего современным требованиям;</w:t>
      </w:r>
    </w:p>
    <w:p w14:paraId="7B2339F8" w14:textId="77777777" w:rsidR="000E541A" w:rsidRPr="00966FEE" w:rsidRDefault="00E5408B" w:rsidP="00271EA0">
      <w:pPr>
        <w:pStyle w:val="a1"/>
        <w:numPr>
          <w:ilvl w:val="0"/>
          <w:numId w:val="200"/>
        </w:numPr>
        <w:tabs>
          <w:tab w:val="left" w:pos="1092"/>
        </w:tabs>
        <w:ind w:left="0" w:firstLine="709"/>
        <w:rPr>
          <w:color w:val="000000" w:themeColor="text1"/>
        </w:rPr>
      </w:pPr>
      <w:r w:rsidRPr="00966FEE">
        <w:rPr>
          <w:color w:val="000000" w:themeColor="text1"/>
        </w:rPr>
        <w:t>повышение безопасности передвижения вблизи учреждений здравоохранения и образования;</w:t>
      </w:r>
    </w:p>
    <w:p w14:paraId="1173D389" w14:textId="77777777" w:rsidR="000E541A" w:rsidRPr="00966FEE" w:rsidRDefault="00E5408B" w:rsidP="00271EA0">
      <w:pPr>
        <w:pStyle w:val="a1"/>
        <w:numPr>
          <w:ilvl w:val="0"/>
          <w:numId w:val="200"/>
        </w:numPr>
        <w:tabs>
          <w:tab w:val="left" w:pos="1092"/>
        </w:tabs>
        <w:ind w:left="0" w:firstLine="709"/>
        <w:rPr>
          <w:color w:val="000000" w:themeColor="text1"/>
        </w:rPr>
      </w:pPr>
      <w:r w:rsidRPr="00966FEE">
        <w:rPr>
          <w:color w:val="000000" w:themeColor="text1"/>
        </w:rPr>
        <w:t>увеличение степени пешеходной доступности от жилых домов до объектов инфраструктуры;</w:t>
      </w:r>
    </w:p>
    <w:p w14:paraId="2386ECBD" w14:textId="77777777" w:rsidR="000E541A" w:rsidRPr="00966FEE" w:rsidRDefault="00E5408B" w:rsidP="00271EA0">
      <w:pPr>
        <w:pStyle w:val="a1"/>
        <w:numPr>
          <w:ilvl w:val="0"/>
          <w:numId w:val="200"/>
        </w:numPr>
        <w:tabs>
          <w:tab w:val="left" w:pos="1092"/>
        </w:tabs>
        <w:ind w:left="0" w:firstLine="709"/>
        <w:rPr>
          <w:color w:val="000000" w:themeColor="text1"/>
        </w:rPr>
      </w:pPr>
      <w:r w:rsidRPr="00966FEE">
        <w:rPr>
          <w:color w:val="000000" w:themeColor="text1"/>
        </w:rPr>
        <w:t>увеличение доли доступных для инвалидов и других маломобильных групп населения приоритетных объектов социальной инфраструктуры в общем количестве приоритетных объектов;</w:t>
      </w:r>
    </w:p>
    <w:p w14:paraId="0A34CA75" w14:textId="77777777" w:rsidR="000E541A" w:rsidRPr="00966FEE" w:rsidRDefault="00E5408B" w:rsidP="00271EA0">
      <w:pPr>
        <w:pStyle w:val="a1"/>
        <w:numPr>
          <w:ilvl w:val="0"/>
          <w:numId w:val="200"/>
        </w:numPr>
        <w:tabs>
          <w:tab w:val="left" w:pos="1092"/>
        </w:tabs>
        <w:ind w:left="0" w:firstLine="709"/>
        <w:rPr>
          <w:color w:val="000000" w:themeColor="text1"/>
        </w:rPr>
      </w:pPr>
      <w:r w:rsidRPr="00966FEE">
        <w:rPr>
          <w:color w:val="000000" w:themeColor="text1"/>
        </w:rPr>
        <w:t>повышение разнообразия культурно-досуговой и спортивной инфраструктуры, доступности спортивной инфраструктуры;</w:t>
      </w:r>
    </w:p>
    <w:p w14:paraId="26479C09" w14:textId="77777777" w:rsidR="000E541A" w:rsidRPr="00966FEE" w:rsidRDefault="00E5408B" w:rsidP="00271EA0">
      <w:pPr>
        <w:pStyle w:val="a1"/>
        <w:numPr>
          <w:ilvl w:val="0"/>
          <w:numId w:val="200"/>
        </w:numPr>
        <w:tabs>
          <w:tab w:val="left" w:pos="1092"/>
        </w:tabs>
        <w:ind w:left="0" w:firstLine="709"/>
        <w:rPr>
          <w:color w:val="000000" w:themeColor="text1"/>
        </w:rPr>
      </w:pPr>
      <w:r w:rsidRPr="00966FEE">
        <w:rPr>
          <w:color w:val="000000" w:themeColor="text1"/>
        </w:rPr>
        <w:t>снижение доли детей в возрасте 1-6 лет, состоящих на учете для определения в муниципальные дошкольные образовательные учреждения, в общей численности детей в возрасте 1-6 лет;</w:t>
      </w:r>
    </w:p>
    <w:p w14:paraId="2439BB38" w14:textId="77777777" w:rsidR="000E541A" w:rsidRPr="00966FEE" w:rsidRDefault="00E5408B" w:rsidP="00271EA0">
      <w:pPr>
        <w:pStyle w:val="a1"/>
        <w:numPr>
          <w:ilvl w:val="0"/>
          <w:numId w:val="200"/>
        </w:numPr>
        <w:tabs>
          <w:tab w:val="left" w:pos="1092"/>
        </w:tabs>
        <w:ind w:left="0" w:firstLine="709"/>
        <w:rPr>
          <w:color w:val="000000" w:themeColor="text1"/>
        </w:rPr>
      </w:pPr>
      <w:r w:rsidRPr="00966FEE">
        <w:rPr>
          <w:color w:val="000000" w:themeColor="text1"/>
        </w:rPr>
        <w:t>повышение доли населения, работающего в непроизводственном секторе экономики, в общей численности населения.</w:t>
      </w:r>
    </w:p>
    <w:p w14:paraId="55D024CA" w14:textId="77777777" w:rsidR="000E541A" w:rsidRPr="00966FEE" w:rsidRDefault="00E5408B">
      <w:pPr>
        <w:pStyle w:val="a1"/>
        <w:rPr>
          <w:color w:val="000000" w:themeColor="text1"/>
        </w:rPr>
      </w:pPr>
      <w:r w:rsidRPr="00966FEE">
        <w:rPr>
          <w:color w:val="000000" w:themeColor="text1"/>
        </w:rPr>
        <w:t xml:space="preserve">Реализация схемы территориального планирования также окажет положительное влияние на улучшение показателей для оценки эффективности деятельности высших должностных лиц (руководителей высших исполнительных органов государственной власти) субъектов Российской Федерации и деятельности органов исполнительной власти субъектов Российской Федерации, утвержденных Указом Президента Российской Федерации от 04.02.2021 № 68, включая объем инвестиций в основной капитал, за исключением инвестиций инфраструктурных </w:t>
      </w:r>
      <w:r w:rsidRPr="00966FEE">
        <w:rPr>
          <w:color w:val="000000" w:themeColor="text1"/>
        </w:rPr>
        <w:lastRenderedPageBreak/>
        <w:t>монополий (федеральные проекты) и бюджетных ассигнований федерального бюджета и численность занятых в сфере малого и среднего предпринимательства, включая индивидуальных предпринимателей (в области отдыха и туризма), число посещений культурных мероприятий, ожидаемая продолжительность жизни при рождении и доля граждан, систематически занимающихся физической культурой и спортом (за счет развития объектов в области здравоохранения, физической культуры и спорта).</w:t>
      </w:r>
    </w:p>
    <w:p w14:paraId="2D20443B" w14:textId="77777777" w:rsidR="000E541A" w:rsidRPr="00966FEE" w:rsidRDefault="00E5408B">
      <w:pPr>
        <w:pStyle w:val="a1"/>
        <w:rPr>
          <w:color w:val="000000" w:themeColor="text1"/>
        </w:rPr>
      </w:pPr>
      <w:r w:rsidRPr="00966FEE">
        <w:rPr>
          <w:color w:val="000000" w:themeColor="text1"/>
        </w:rPr>
        <w:t xml:space="preserve">В целях стратегического планирования, включение планируемых объектов </w:t>
      </w:r>
      <w:r w:rsidRPr="00966FEE">
        <w:rPr>
          <w:rFonts w:eastAsia="Calibri"/>
          <w:color w:val="000000" w:themeColor="text1"/>
        </w:rPr>
        <w:t xml:space="preserve">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w:t>
      </w:r>
      <w:r w:rsidRPr="00966FEE">
        <w:rPr>
          <w:color w:val="000000" w:themeColor="text1"/>
        </w:rPr>
        <w:t>в схему территориального планирования Ленинградской области, которая является документом, определяющим возможное развитие территории, является необходимым условием для достижения целевых показателей Стратегии социально-экономического развития Ленинградской области до 2030 года, в том числе:</w:t>
      </w:r>
    </w:p>
    <w:p w14:paraId="49E66606" w14:textId="77777777" w:rsidR="000E541A" w:rsidRPr="00966FEE" w:rsidRDefault="00E5408B" w:rsidP="00271EA0">
      <w:pPr>
        <w:pStyle w:val="a1"/>
        <w:numPr>
          <w:ilvl w:val="0"/>
          <w:numId w:val="201"/>
        </w:numPr>
        <w:tabs>
          <w:tab w:val="left" w:pos="1134"/>
        </w:tabs>
        <w:ind w:left="0" w:firstLine="709"/>
        <w:rPr>
          <w:color w:val="000000" w:themeColor="text1"/>
        </w:rPr>
      </w:pPr>
      <w:r w:rsidRPr="00966FEE">
        <w:rPr>
          <w:color w:val="000000" w:themeColor="text1"/>
        </w:rPr>
        <w:t>обеспечение роста рейтинга по качеству жизни до 7 места среди субъектов Российской Федерации к 2030 году;</w:t>
      </w:r>
    </w:p>
    <w:p w14:paraId="26E4BECF" w14:textId="77777777" w:rsidR="000E541A" w:rsidRPr="00966FEE" w:rsidRDefault="00E5408B" w:rsidP="00271EA0">
      <w:pPr>
        <w:pStyle w:val="a1"/>
        <w:numPr>
          <w:ilvl w:val="0"/>
          <w:numId w:val="201"/>
        </w:numPr>
        <w:tabs>
          <w:tab w:val="left" w:pos="1134"/>
        </w:tabs>
        <w:ind w:left="0" w:firstLine="709"/>
        <w:rPr>
          <w:color w:val="000000" w:themeColor="text1"/>
        </w:rPr>
      </w:pPr>
      <w:r w:rsidRPr="00966FEE">
        <w:rPr>
          <w:color w:val="000000" w:themeColor="text1"/>
        </w:rPr>
        <w:t>рост ожидаемой продолжительности жизни при рождении до 75 лет к 2030 году;</w:t>
      </w:r>
    </w:p>
    <w:p w14:paraId="3078E1BE" w14:textId="77777777" w:rsidR="000E541A" w:rsidRPr="00966FEE" w:rsidRDefault="00E5408B" w:rsidP="00271EA0">
      <w:pPr>
        <w:pStyle w:val="a1"/>
        <w:numPr>
          <w:ilvl w:val="0"/>
          <w:numId w:val="201"/>
        </w:numPr>
        <w:tabs>
          <w:tab w:val="left" w:pos="1134"/>
        </w:tabs>
        <w:ind w:left="0" w:firstLine="709"/>
        <w:rPr>
          <w:color w:val="000000" w:themeColor="text1"/>
        </w:rPr>
      </w:pPr>
      <w:r w:rsidRPr="00966FEE">
        <w:rPr>
          <w:color w:val="000000" w:themeColor="text1"/>
        </w:rPr>
        <w:t xml:space="preserve">создание условий для достижения ключевых показателей в сфере здравоохранения к 2024 году: </w:t>
      </w:r>
    </w:p>
    <w:p w14:paraId="287907FF" w14:textId="77777777" w:rsidR="000E541A" w:rsidRPr="00966FEE" w:rsidRDefault="00E5408B" w:rsidP="00271EA0">
      <w:pPr>
        <w:pStyle w:val="a1"/>
        <w:numPr>
          <w:ilvl w:val="1"/>
          <w:numId w:val="202"/>
        </w:numPr>
        <w:tabs>
          <w:tab w:val="left" w:pos="1134"/>
        </w:tabs>
        <w:ind w:left="0" w:firstLine="709"/>
        <w:rPr>
          <w:color w:val="000000" w:themeColor="text1"/>
        </w:rPr>
      </w:pPr>
      <w:r w:rsidRPr="00966FEE">
        <w:rPr>
          <w:color w:val="000000" w:themeColor="text1"/>
        </w:rPr>
        <w:t xml:space="preserve">снижение смертности населения от новообразований до 223 случаев на 100 тыс. населения; </w:t>
      </w:r>
    </w:p>
    <w:p w14:paraId="46349089" w14:textId="77777777" w:rsidR="000E541A" w:rsidRPr="00966FEE" w:rsidRDefault="00E5408B" w:rsidP="00271EA0">
      <w:pPr>
        <w:pStyle w:val="a1"/>
        <w:numPr>
          <w:ilvl w:val="1"/>
          <w:numId w:val="202"/>
        </w:numPr>
        <w:tabs>
          <w:tab w:val="left" w:pos="1134"/>
        </w:tabs>
        <w:ind w:left="0" w:firstLine="709"/>
        <w:rPr>
          <w:color w:val="000000" w:themeColor="text1"/>
        </w:rPr>
      </w:pPr>
      <w:r w:rsidRPr="00966FEE">
        <w:rPr>
          <w:color w:val="000000" w:themeColor="text1"/>
        </w:rPr>
        <w:t xml:space="preserve">снижение смертности населения от сердечно-сосудистых заболеваний до 459,8 случаев на 100 тыс. населения; </w:t>
      </w:r>
    </w:p>
    <w:p w14:paraId="6999BBDF" w14:textId="77777777" w:rsidR="000E541A" w:rsidRPr="00966FEE" w:rsidRDefault="00E5408B" w:rsidP="00271EA0">
      <w:pPr>
        <w:pStyle w:val="a1"/>
        <w:numPr>
          <w:ilvl w:val="0"/>
          <w:numId w:val="201"/>
        </w:numPr>
        <w:tabs>
          <w:tab w:val="left" w:pos="1134"/>
        </w:tabs>
        <w:ind w:left="0" w:firstLine="709"/>
        <w:rPr>
          <w:color w:val="000000" w:themeColor="text1"/>
        </w:rPr>
      </w:pPr>
      <w:r w:rsidRPr="00966FEE">
        <w:rPr>
          <w:color w:val="000000" w:themeColor="text1"/>
        </w:rPr>
        <w:t xml:space="preserve">создание условий для достижения ключевых показателей в сфере физической культуры и спорта к 2024 году: </w:t>
      </w:r>
    </w:p>
    <w:p w14:paraId="49C94DA0" w14:textId="77777777" w:rsidR="000E541A" w:rsidRPr="00966FEE" w:rsidRDefault="00E5408B" w:rsidP="00271EA0">
      <w:pPr>
        <w:pStyle w:val="a1"/>
        <w:numPr>
          <w:ilvl w:val="1"/>
          <w:numId w:val="202"/>
        </w:numPr>
        <w:tabs>
          <w:tab w:val="left" w:pos="1134"/>
        </w:tabs>
        <w:ind w:left="0" w:firstLine="709"/>
        <w:rPr>
          <w:color w:val="000000" w:themeColor="text1"/>
        </w:rPr>
      </w:pPr>
      <w:r w:rsidRPr="00966FEE">
        <w:rPr>
          <w:color w:val="000000" w:themeColor="text1"/>
        </w:rPr>
        <w:t xml:space="preserve">увеличение доли населения, систематически занимающегося физической культурой и спортом, в общей численности населения до 55 %; </w:t>
      </w:r>
    </w:p>
    <w:p w14:paraId="4AB3D761" w14:textId="102DE48C" w:rsidR="000E541A" w:rsidRPr="00966FEE" w:rsidRDefault="00E5408B" w:rsidP="00271EA0">
      <w:pPr>
        <w:pStyle w:val="a1"/>
        <w:numPr>
          <w:ilvl w:val="1"/>
          <w:numId w:val="202"/>
        </w:numPr>
        <w:tabs>
          <w:tab w:val="left" w:pos="1134"/>
        </w:tabs>
        <w:ind w:left="0" w:firstLine="709"/>
        <w:rPr>
          <w:color w:val="000000" w:themeColor="text1"/>
        </w:rPr>
      </w:pPr>
      <w:r w:rsidRPr="00966FEE">
        <w:rPr>
          <w:color w:val="000000" w:themeColor="text1"/>
        </w:rPr>
        <w:t xml:space="preserve">снижение смертности мужчин от естественных причин в возрасте 16-59 лет до 573,0 на 100 тыс. </w:t>
      </w:r>
      <w:r w:rsidR="00B62ED6" w:rsidRPr="00966FEE">
        <w:rPr>
          <w:color w:val="000000" w:themeColor="text1"/>
          <w:szCs w:val="28"/>
        </w:rPr>
        <w:t>человек</w:t>
      </w:r>
      <w:r w:rsidRPr="00966FEE">
        <w:rPr>
          <w:color w:val="000000" w:themeColor="text1"/>
        </w:rPr>
        <w:t xml:space="preserve">; </w:t>
      </w:r>
    </w:p>
    <w:p w14:paraId="705A7F6C" w14:textId="293DBB21" w:rsidR="000E541A" w:rsidRPr="00966FEE" w:rsidRDefault="00E5408B" w:rsidP="00271EA0">
      <w:pPr>
        <w:pStyle w:val="a1"/>
        <w:numPr>
          <w:ilvl w:val="1"/>
          <w:numId w:val="202"/>
        </w:numPr>
        <w:tabs>
          <w:tab w:val="left" w:pos="1134"/>
        </w:tabs>
        <w:ind w:left="0" w:firstLine="709"/>
        <w:rPr>
          <w:color w:val="000000" w:themeColor="text1"/>
        </w:rPr>
      </w:pPr>
      <w:r w:rsidRPr="00966FEE">
        <w:rPr>
          <w:color w:val="000000" w:themeColor="text1"/>
        </w:rPr>
        <w:t xml:space="preserve">снижение смертности женщин от естественных причин в возрасте 16-54 лет до 219,2 на 100 тыс. </w:t>
      </w:r>
      <w:r w:rsidR="00B62ED6" w:rsidRPr="00966FEE">
        <w:rPr>
          <w:color w:val="000000" w:themeColor="text1"/>
          <w:szCs w:val="28"/>
        </w:rPr>
        <w:t>человек</w:t>
      </w:r>
      <w:r w:rsidRPr="00966FEE">
        <w:rPr>
          <w:color w:val="000000" w:themeColor="text1"/>
        </w:rPr>
        <w:t>;</w:t>
      </w:r>
    </w:p>
    <w:p w14:paraId="5AD7549C" w14:textId="77777777" w:rsidR="000E541A" w:rsidRPr="00966FEE" w:rsidRDefault="00E5408B" w:rsidP="00271EA0">
      <w:pPr>
        <w:pStyle w:val="a1"/>
        <w:numPr>
          <w:ilvl w:val="0"/>
          <w:numId w:val="201"/>
        </w:numPr>
        <w:tabs>
          <w:tab w:val="left" w:pos="1134"/>
        </w:tabs>
        <w:ind w:left="0" w:firstLine="709"/>
        <w:rPr>
          <w:color w:val="000000" w:themeColor="text1"/>
        </w:rPr>
      </w:pPr>
      <w:r w:rsidRPr="00966FEE">
        <w:rPr>
          <w:color w:val="000000" w:themeColor="text1"/>
        </w:rPr>
        <w:t xml:space="preserve">создание условий для достижения ключевых показателей в сфере туризма к 2024 году: </w:t>
      </w:r>
    </w:p>
    <w:p w14:paraId="11D5C09D" w14:textId="77777777" w:rsidR="000E541A" w:rsidRPr="00966FEE" w:rsidRDefault="00E5408B" w:rsidP="00271EA0">
      <w:pPr>
        <w:pStyle w:val="a1"/>
        <w:numPr>
          <w:ilvl w:val="1"/>
          <w:numId w:val="202"/>
        </w:numPr>
        <w:tabs>
          <w:tab w:val="left" w:pos="1134"/>
        </w:tabs>
        <w:ind w:left="0" w:firstLine="709"/>
        <w:rPr>
          <w:color w:val="000000" w:themeColor="text1"/>
        </w:rPr>
      </w:pPr>
      <w:r w:rsidRPr="00966FEE">
        <w:rPr>
          <w:color w:val="000000" w:themeColor="text1"/>
        </w:rPr>
        <w:t xml:space="preserve">объем платных услуг, оказанных населению в сфере внутреннего и въездного туризма – 3094 млн руб.; </w:t>
      </w:r>
    </w:p>
    <w:p w14:paraId="504AF5A4" w14:textId="0BB9E64E" w:rsidR="000E541A" w:rsidRPr="00966FEE" w:rsidRDefault="00E5408B" w:rsidP="00271EA0">
      <w:pPr>
        <w:pStyle w:val="a1"/>
        <w:numPr>
          <w:ilvl w:val="1"/>
          <w:numId w:val="202"/>
        </w:numPr>
        <w:tabs>
          <w:tab w:val="left" w:pos="1134"/>
        </w:tabs>
        <w:ind w:left="0" w:firstLine="709"/>
        <w:rPr>
          <w:color w:val="000000" w:themeColor="text1"/>
        </w:rPr>
      </w:pPr>
      <w:r w:rsidRPr="00966FEE">
        <w:rPr>
          <w:color w:val="000000" w:themeColor="text1"/>
        </w:rPr>
        <w:t xml:space="preserve">число размещенных туристов в гостиницах и аналогичных средствах размещения – 2270 тыс. </w:t>
      </w:r>
      <w:r w:rsidR="00B62ED6" w:rsidRPr="00966FEE">
        <w:rPr>
          <w:color w:val="000000" w:themeColor="text1"/>
          <w:szCs w:val="28"/>
        </w:rPr>
        <w:t>человек</w:t>
      </w:r>
      <w:r w:rsidRPr="00966FEE">
        <w:rPr>
          <w:color w:val="000000" w:themeColor="text1"/>
        </w:rPr>
        <w:t>.</w:t>
      </w:r>
    </w:p>
    <w:p w14:paraId="66BE6DAA" w14:textId="77777777" w:rsidR="000E541A" w:rsidRPr="00966FEE" w:rsidRDefault="00E5408B">
      <w:pPr>
        <w:pStyle w:val="a1"/>
        <w:rPr>
          <w:color w:val="000000" w:themeColor="text1"/>
        </w:rPr>
      </w:pPr>
      <w:r w:rsidRPr="00966FEE">
        <w:rPr>
          <w:color w:val="000000" w:themeColor="text1"/>
        </w:rPr>
        <w:t xml:space="preserve">Создание туристско-рекреационных зон регионального значения предусмотрено в целях развития внутреннего и въездного туризма Ленинградской области за счет создания и развития туристских территорий и повышения их инвестиционной привлекательности, реализации комплексных инвестиционных проектов создания туристской и обеспечивающей инфраструктуры, формирования и </w:t>
      </w:r>
      <w:r w:rsidRPr="00966FEE">
        <w:rPr>
          <w:color w:val="000000" w:themeColor="text1"/>
        </w:rPr>
        <w:lastRenderedPageBreak/>
        <w:t>продвижения качественного и конкурентоспособного туристского продукта на внутреннем туристском рынке (в условиях сложившейся геополитической ситуации), увеличения доступности туристских услуг, отдыха и оздоровления для граждан в Ленинградской области.</w:t>
      </w:r>
    </w:p>
    <w:p w14:paraId="328211D6" w14:textId="77777777" w:rsidR="000E541A" w:rsidRPr="00966FEE" w:rsidRDefault="00E5408B">
      <w:pPr>
        <w:pStyle w:val="a1"/>
        <w:rPr>
          <w:color w:val="000000" w:themeColor="text1"/>
        </w:rPr>
      </w:pPr>
      <w:r w:rsidRPr="00966FEE">
        <w:rPr>
          <w:color w:val="000000" w:themeColor="text1"/>
        </w:rPr>
        <w:t xml:space="preserve">Реализация объектов с развитой культурно-познавательной, спортивно-развлекательной и рекреационной инфраструктурой обеспечит значительный вклад в развитие туристической отрасли в Ленинградской области, что в свою очередь стимулирует социально-экономическое развитие городских и сельских территорий, способствует созданию новых рабочих мест, в том числе в малом бизнесе, а также способствует увеличению налоговых поступлений в местный бюджет. </w:t>
      </w:r>
    </w:p>
    <w:p w14:paraId="42F31AFB" w14:textId="77777777" w:rsidR="000E541A" w:rsidRPr="00966FEE" w:rsidRDefault="00E5408B">
      <w:pPr>
        <w:pStyle w:val="affd"/>
        <w:ind w:firstLine="708"/>
        <w:rPr>
          <w:rFonts w:eastAsia="Calibri" w:cs="Times New Roman"/>
          <w:color w:val="000000" w:themeColor="text1"/>
          <w:sz w:val="28"/>
          <w:szCs w:val="28"/>
        </w:rPr>
      </w:pPr>
      <w:r w:rsidRPr="00966FEE">
        <w:rPr>
          <w:rFonts w:eastAsia="Calibri" w:cs="Times New Roman"/>
          <w:color w:val="000000" w:themeColor="text1"/>
          <w:sz w:val="28"/>
          <w:szCs w:val="28"/>
        </w:rPr>
        <w:t>Планируемые к размещению объекты регионального значения не оказывают негативного воздействия на объекты культурного наследия (памятники истории и культуры) федерального значения и регионального значения, находящиеся на территории Ленинградской области и выявленные объекты культурного наследия, находящиеся на территории Ленинградской области.</w:t>
      </w:r>
    </w:p>
    <w:p w14:paraId="035ED9AB" w14:textId="77777777" w:rsidR="000E541A" w:rsidRPr="00966FEE" w:rsidRDefault="00E5408B">
      <w:pPr>
        <w:pStyle w:val="affd"/>
        <w:ind w:firstLine="708"/>
        <w:rPr>
          <w:rFonts w:eastAsia="Calibri" w:cs="Times New Roman"/>
          <w:color w:val="000000" w:themeColor="text1"/>
          <w:sz w:val="28"/>
          <w:szCs w:val="28"/>
        </w:rPr>
      </w:pPr>
      <w:r w:rsidRPr="00966FEE">
        <w:rPr>
          <w:rFonts w:eastAsia="Calibri" w:cs="Times New Roman"/>
          <w:color w:val="000000" w:themeColor="text1"/>
          <w:sz w:val="28"/>
          <w:szCs w:val="28"/>
        </w:rPr>
        <w:t>Планируемые к размещению объекты регионального значения при соблюдении Федерального закона от 30.03.1999 № 52-ФЗ «О санитарно-эпидемиологическом благополучии населения» и иных требований действующего законодательства не оказывают негативного воздействия на объекты жилой застройки, включая отдельные жилые дома</w:t>
      </w:r>
      <w:r w:rsidRPr="00966FEE">
        <w:rPr>
          <w:rFonts w:cs="Times New Roman"/>
          <w:color w:val="000000" w:themeColor="text1"/>
        </w:rPr>
        <w:t xml:space="preserve">, </w:t>
      </w:r>
      <w:r w:rsidRPr="00966FEE">
        <w:rPr>
          <w:rFonts w:eastAsia="Calibri" w:cs="Times New Roman"/>
          <w:color w:val="000000" w:themeColor="text1"/>
          <w:sz w:val="28"/>
          <w:szCs w:val="28"/>
        </w:rPr>
        <w:t>образовательные и детские учреждения, спортивные сооружения, детские площадки, лечебно-профилактические и оздоровительные учреждения общего пользования, ландшафтно-рекреационные зоны, зоны отдыха, а также другие территории с нормируемыми показателями качества среды обитания.</w:t>
      </w:r>
    </w:p>
    <w:p w14:paraId="68D1175C" w14:textId="77777777" w:rsidR="000E541A" w:rsidRPr="00966FEE" w:rsidRDefault="00E5408B">
      <w:pPr>
        <w:pStyle w:val="affd"/>
        <w:ind w:firstLine="708"/>
        <w:rPr>
          <w:rFonts w:eastAsia="Calibri" w:cs="Times New Roman"/>
          <w:color w:val="000000" w:themeColor="text1"/>
          <w:sz w:val="28"/>
          <w:szCs w:val="28"/>
        </w:rPr>
      </w:pPr>
      <w:r w:rsidRPr="00966FEE">
        <w:rPr>
          <w:rFonts w:eastAsia="Calibri" w:cs="Times New Roman"/>
          <w:color w:val="000000" w:themeColor="text1"/>
          <w:sz w:val="28"/>
          <w:szCs w:val="28"/>
        </w:rPr>
        <w:t>Планируемые к размещению объекты регионального значения не оказывают негативного воздействия на источники водоснабжения и водопроводы питьевого назначения.</w:t>
      </w:r>
    </w:p>
    <w:p w14:paraId="387A2500" w14:textId="77777777" w:rsidR="000E541A" w:rsidRPr="00966FEE" w:rsidRDefault="00E5408B">
      <w:pPr>
        <w:pStyle w:val="affd"/>
        <w:ind w:firstLine="708"/>
        <w:rPr>
          <w:rFonts w:eastAsia="Calibri" w:cs="Times New Roman"/>
          <w:color w:val="000000" w:themeColor="text1"/>
          <w:sz w:val="28"/>
          <w:szCs w:val="28"/>
        </w:rPr>
      </w:pPr>
      <w:r w:rsidRPr="00966FEE">
        <w:rPr>
          <w:rFonts w:eastAsia="Calibri" w:cs="Times New Roman"/>
          <w:color w:val="000000" w:themeColor="text1"/>
          <w:sz w:val="28"/>
          <w:szCs w:val="28"/>
        </w:rPr>
        <w:t>Планируемые для размещения объекты регионального значения не оказывают негативного воздействия на особо охраняемые природные территории федерального, регионального и местного значения. При включении в границы планируемых туристско-рекреационных зон регионального значения территорий существующих особо охраняемых природных территорий регионального значения</w:t>
      </w:r>
      <w:r w:rsidRPr="00966FEE">
        <w:rPr>
          <w:color w:val="000000" w:themeColor="text1"/>
        </w:rPr>
        <w:t xml:space="preserve"> </w:t>
      </w:r>
      <w:r w:rsidRPr="00966FEE">
        <w:rPr>
          <w:rFonts w:eastAsia="Calibri" w:cs="Times New Roman"/>
          <w:color w:val="000000" w:themeColor="text1"/>
          <w:sz w:val="28"/>
          <w:szCs w:val="28"/>
        </w:rPr>
        <w:t>использование земель и земельных участков на данных территориях осуществляется с учетом установленного режима особой охраны конкретной особо охраняемой природной территории.</w:t>
      </w:r>
    </w:p>
    <w:p w14:paraId="40EA3F27" w14:textId="77777777" w:rsidR="000E541A" w:rsidRPr="00966FEE" w:rsidRDefault="00E5408B">
      <w:pPr>
        <w:pStyle w:val="affd"/>
        <w:ind w:firstLine="708"/>
        <w:rPr>
          <w:rFonts w:eastAsia="Calibri" w:cs="Times New Roman"/>
          <w:color w:val="000000" w:themeColor="text1"/>
          <w:sz w:val="28"/>
          <w:szCs w:val="28"/>
        </w:rPr>
      </w:pPr>
      <w:r w:rsidRPr="00966FEE">
        <w:rPr>
          <w:rFonts w:eastAsia="Calibri" w:cs="Times New Roman"/>
          <w:color w:val="000000" w:themeColor="text1"/>
          <w:sz w:val="28"/>
          <w:szCs w:val="28"/>
        </w:rPr>
        <w:t>Планируемые к размещению объекты регионального значения не оказывают негативного воздействия на территории субъектов Российской Федерации, имеющих общую границу с Ленинградской областью.</w:t>
      </w:r>
    </w:p>
    <w:p w14:paraId="75857FF3" w14:textId="77777777" w:rsidR="000E541A" w:rsidRPr="00966FEE" w:rsidRDefault="00E5408B">
      <w:pPr>
        <w:pStyle w:val="a1"/>
        <w:rPr>
          <w:color w:val="000000" w:themeColor="text1"/>
        </w:rPr>
      </w:pPr>
      <w:r w:rsidRPr="00966FEE">
        <w:rPr>
          <w:color w:val="000000" w:themeColor="text1"/>
        </w:rPr>
        <w:t xml:space="preserve">С учетом части 4.1 статьи 9 Градостроительного кодекса Российской Федерации при подготовке схемы территориального планирования Ленинградской области </w:t>
      </w:r>
      <w:r w:rsidRPr="00966FEE">
        <w:rPr>
          <w:rFonts w:eastAsia="Calibri"/>
          <w:color w:val="000000" w:themeColor="text1"/>
        </w:rPr>
        <w:t xml:space="preserve">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w:t>
      </w:r>
      <w:r w:rsidRPr="00966FEE">
        <w:rPr>
          <w:color w:val="000000" w:themeColor="text1"/>
        </w:rPr>
        <w:t xml:space="preserve">отсутствуют решения, реализация которых может привести к невозможности обеспечения эксплуатации </w:t>
      </w:r>
      <w:r w:rsidRPr="00966FEE">
        <w:rPr>
          <w:color w:val="000000" w:themeColor="text1"/>
        </w:rPr>
        <w:lastRenderedPageBreak/>
        <w:t>существующих или планируемых для размещения объектов федерального значения, существующих или планируемых для размещения объектов регионального значения.</w:t>
      </w:r>
    </w:p>
    <w:p w14:paraId="1D8A83BE" w14:textId="77777777" w:rsidR="000E541A" w:rsidRPr="00966FEE" w:rsidRDefault="000E541A">
      <w:pPr>
        <w:pStyle w:val="a1"/>
        <w:rPr>
          <w:color w:val="000000" w:themeColor="text1"/>
        </w:rPr>
      </w:pPr>
    </w:p>
    <w:p w14:paraId="65ECCA3E" w14:textId="77777777" w:rsidR="000E541A" w:rsidRPr="00966FEE" w:rsidRDefault="00E5408B">
      <w:pPr>
        <w:pStyle w:val="3"/>
        <w:spacing w:before="0" w:after="0" w:line="240" w:lineRule="auto"/>
        <w:rPr>
          <w:rFonts w:cs="Times New Roman"/>
          <w:color w:val="000000" w:themeColor="text1"/>
        </w:rPr>
      </w:pPr>
      <w:bookmarkStart w:id="163" w:name="_Toc33618837"/>
      <w:bookmarkStart w:id="164" w:name="_Toc42703219"/>
      <w:r w:rsidRPr="00966FEE">
        <w:rPr>
          <w:rFonts w:cs="Times New Roman"/>
          <w:color w:val="000000" w:themeColor="text1"/>
        </w:rPr>
        <w:t xml:space="preserve">Учет прогнозируемых ограничений использования территории в связи с размещением планируемых объектов в области </w:t>
      </w:r>
      <w:bookmarkEnd w:id="163"/>
      <w:bookmarkEnd w:id="164"/>
      <w:r w:rsidRPr="00966FEE">
        <w:rPr>
          <w:rFonts w:cs="Times New Roman"/>
          <w:color w:val="000000" w:themeColor="text1"/>
        </w:rPr>
        <w:t xml:space="preserve">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 </w:t>
      </w:r>
    </w:p>
    <w:p w14:paraId="48178B88" w14:textId="77777777" w:rsidR="000E541A" w:rsidRPr="00966FEE" w:rsidRDefault="00E5408B">
      <w:pPr>
        <w:pStyle w:val="a1"/>
        <w:rPr>
          <w:rFonts w:eastAsiaTheme="minorEastAsia"/>
          <w:color w:val="000000" w:themeColor="text1"/>
          <w:szCs w:val="28"/>
        </w:rPr>
      </w:pPr>
      <w:r w:rsidRPr="00966FEE">
        <w:rPr>
          <w:rFonts w:eastAsiaTheme="minorEastAsia"/>
          <w:color w:val="000000" w:themeColor="text1"/>
          <w:szCs w:val="28"/>
        </w:rPr>
        <w:t>В целях обеспечения безопасности населения и в соответствии с Федеральным законом от 30.03.1999 № 52-ФЗ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4A50C689" w14:textId="77777777" w:rsidR="000E541A" w:rsidRPr="00966FEE" w:rsidRDefault="00E5408B">
      <w:pPr>
        <w:pStyle w:val="a1"/>
        <w:rPr>
          <w:color w:val="000000" w:themeColor="text1"/>
        </w:rPr>
      </w:pPr>
      <w:r w:rsidRPr="00966FEE">
        <w:rPr>
          <w:rFonts w:eastAsiaTheme="minorEastAsia"/>
          <w:color w:val="000000" w:themeColor="text1"/>
          <w:szCs w:val="28"/>
        </w:rPr>
        <w:t>Для объектов, являющихся источниками воздействия на среду обитания, разрабатывается проект обоснования размера санитарно-защитной зоны.</w:t>
      </w:r>
      <w:r w:rsidRPr="00966FEE">
        <w:rPr>
          <w:color w:val="000000" w:themeColor="text1"/>
        </w:rPr>
        <w:t xml:space="preserve"> В соответствии с СанПиН 2.2.1/2.1.1.1200-03 к сооружениям спорта, торговли и оказания услуг </w:t>
      </w:r>
      <w:r w:rsidRPr="00966FEE">
        <w:rPr>
          <w:color w:val="000000" w:themeColor="text1"/>
          <w:lang w:val="en-US"/>
        </w:rPr>
        <w:t>III</w:t>
      </w:r>
      <w:r w:rsidRPr="00966FEE">
        <w:rPr>
          <w:color w:val="000000" w:themeColor="text1"/>
        </w:rPr>
        <w:t xml:space="preserve"> класса опасности (с нормативным размером СЗЗ 300 м) относятся </w:t>
      </w:r>
      <w:r w:rsidRPr="00966FEE">
        <w:rPr>
          <w:rFonts w:eastAsiaTheme="minorEastAsia"/>
          <w:color w:val="000000" w:themeColor="text1"/>
          <w:szCs w:val="28"/>
        </w:rPr>
        <w:t>физкультурно-оздоровительные сооружения открытого типа со стационарными трибунами вместимостью свыше 500 мест.</w:t>
      </w:r>
    </w:p>
    <w:p w14:paraId="17DD3F5A" w14:textId="77777777" w:rsidR="000E541A" w:rsidRPr="00966FEE" w:rsidRDefault="00E5408B">
      <w:pPr>
        <w:pStyle w:val="a1"/>
        <w:rPr>
          <w:color w:val="000000" w:themeColor="text1"/>
        </w:rPr>
      </w:pPr>
      <w:r w:rsidRPr="00966FEE">
        <w:rPr>
          <w:color w:val="000000" w:themeColor="text1"/>
        </w:rPr>
        <w:t xml:space="preserve">К сооружениям спорта, торговли и оказания услуг </w:t>
      </w:r>
      <w:r w:rsidRPr="00966FEE">
        <w:rPr>
          <w:color w:val="000000" w:themeColor="text1"/>
          <w:lang w:val="en-US"/>
        </w:rPr>
        <w:t>IV</w:t>
      </w:r>
      <w:r w:rsidRPr="00966FEE">
        <w:rPr>
          <w:color w:val="000000" w:themeColor="text1"/>
        </w:rPr>
        <w:t xml:space="preserve"> класса опасности (с нормативным размером СЗЗ 100 м) относятся </w:t>
      </w:r>
      <w:r w:rsidRPr="00966FEE">
        <w:rPr>
          <w:rFonts w:eastAsiaTheme="minorEastAsia"/>
          <w:color w:val="000000" w:themeColor="text1"/>
          <w:szCs w:val="28"/>
        </w:rPr>
        <w:t>физкультурно-оздоровительные сооружения открытого типа со стационарными трибунами вместимостью до 500 мест.</w:t>
      </w:r>
    </w:p>
    <w:p w14:paraId="1DD42169" w14:textId="77777777" w:rsidR="000E541A" w:rsidRPr="00966FEE" w:rsidRDefault="00E5408B">
      <w:pPr>
        <w:pStyle w:val="a1"/>
        <w:rPr>
          <w:color w:val="000000" w:themeColor="text1"/>
        </w:rPr>
      </w:pPr>
      <w:r w:rsidRPr="00966FEE">
        <w:rPr>
          <w:color w:val="000000" w:themeColor="text1"/>
        </w:rPr>
        <w:t xml:space="preserve">К сооружениям спорта, торговли и оказания услуг </w:t>
      </w:r>
      <w:r w:rsidRPr="00966FEE">
        <w:rPr>
          <w:color w:val="000000" w:themeColor="text1"/>
          <w:lang w:val="en-US"/>
        </w:rPr>
        <w:t>V</w:t>
      </w:r>
      <w:r w:rsidRPr="00966FEE">
        <w:rPr>
          <w:color w:val="000000" w:themeColor="text1"/>
        </w:rPr>
        <w:t xml:space="preserve"> класса опасности (с нормативным размером СЗЗ 50 м) относятся:</w:t>
      </w:r>
    </w:p>
    <w:p w14:paraId="6E127815" w14:textId="77777777" w:rsidR="000E541A" w:rsidRPr="00966FEE" w:rsidRDefault="00E5408B" w:rsidP="005B68A3">
      <w:pPr>
        <w:pStyle w:val="a1"/>
        <w:numPr>
          <w:ilvl w:val="0"/>
          <w:numId w:val="27"/>
        </w:numPr>
        <w:tabs>
          <w:tab w:val="left" w:pos="1134"/>
        </w:tabs>
        <w:ind w:left="0" w:firstLine="709"/>
        <w:rPr>
          <w:rFonts w:eastAsiaTheme="minorEastAsia"/>
          <w:color w:val="000000" w:themeColor="text1"/>
          <w:szCs w:val="28"/>
        </w:rPr>
      </w:pPr>
      <w:r w:rsidRPr="00966FEE">
        <w:rPr>
          <w:rFonts w:eastAsiaTheme="minorEastAsia"/>
          <w:color w:val="000000" w:themeColor="text1"/>
          <w:szCs w:val="28"/>
        </w:rPr>
        <w:t>физкультурно-оздоровительные сооружения открытого типа с проведением спортивных игр со стационарными трибунами вместимостью до 100 мест;</w:t>
      </w:r>
    </w:p>
    <w:p w14:paraId="5595ADA5" w14:textId="77777777" w:rsidR="000E541A" w:rsidRPr="00966FEE" w:rsidRDefault="00E5408B" w:rsidP="005B68A3">
      <w:pPr>
        <w:pStyle w:val="a1"/>
        <w:numPr>
          <w:ilvl w:val="0"/>
          <w:numId w:val="27"/>
        </w:numPr>
        <w:tabs>
          <w:tab w:val="left" w:pos="1134"/>
        </w:tabs>
        <w:ind w:left="0" w:firstLine="709"/>
        <w:rPr>
          <w:rFonts w:eastAsiaTheme="minorEastAsia"/>
          <w:color w:val="000000" w:themeColor="text1"/>
          <w:szCs w:val="28"/>
        </w:rPr>
      </w:pPr>
      <w:r w:rsidRPr="00966FEE">
        <w:rPr>
          <w:rFonts w:eastAsiaTheme="minorEastAsia"/>
          <w:color w:val="000000" w:themeColor="text1"/>
          <w:szCs w:val="28"/>
        </w:rPr>
        <w:t>отдельно стоящие гипермаркеты, супермаркеты, торговые комплексы и центры, предприятия общественного питания, мелкооптовые рынки, рынки продовольственных и промышленных товаров, многофункциональные комплексы.</w:t>
      </w:r>
    </w:p>
    <w:p w14:paraId="6A33820F" w14:textId="77777777" w:rsidR="000E541A" w:rsidRPr="00966FEE" w:rsidRDefault="00E5408B">
      <w:pPr>
        <w:pStyle w:val="a1"/>
        <w:rPr>
          <w:color w:val="000000" w:themeColor="text1"/>
        </w:rPr>
      </w:pPr>
      <w:r w:rsidRPr="00966FEE">
        <w:rPr>
          <w:color w:val="000000" w:themeColor="text1"/>
        </w:rPr>
        <w:t xml:space="preserve">На территории санитарно-защитных зон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и </w:t>
      </w:r>
      <w:r w:rsidRPr="00966FEE">
        <w:rPr>
          <w:bCs/>
          <w:color w:val="000000" w:themeColor="text1"/>
        </w:rPr>
        <w:t xml:space="preserve">Правилами установления санитарно-защитных зон и использования земельных участков, расположенных в границах санитарно-защитных зон, утвержденными </w:t>
      </w:r>
      <w:r w:rsidRPr="00966FEE">
        <w:rPr>
          <w:color w:val="000000" w:themeColor="text1"/>
        </w:rPr>
        <w:t xml:space="preserve">постановлением Правительства Российской Федерации от 03.03.2018 № 222 в составе </w:t>
      </w:r>
      <w:r w:rsidRPr="00966FEE">
        <w:rPr>
          <w:color w:val="000000" w:themeColor="text1"/>
        </w:rPr>
        <w:lastRenderedPageBreak/>
        <w:t>требований к использованию, организации и благоустройству санитарно-защитных зон.</w:t>
      </w:r>
    </w:p>
    <w:p w14:paraId="55116199" w14:textId="77777777" w:rsidR="000E541A" w:rsidRPr="00966FEE" w:rsidRDefault="00E5408B">
      <w:pPr>
        <w:pStyle w:val="a1"/>
        <w:rPr>
          <w:rFonts w:eastAsiaTheme="minorEastAsia"/>
          <w:color w:val="000000" w:themeColor="text1"/>
          <w:szCs w:val="28"/>
        </w:rPr>
      </w:pPr>
      <w:r w:rsidRPr="00966FEE">
        <w:rPr>
          <w:rFonts w:eastAsiaTheme="minorEastAsia"/>
          <w:color w:val="000000" w:themeColor="text1"/>
          <w:szCs w:val="28"/>
        </w:rPr>
        <w:t xml:space="preserve">Ориентировочный размер санитарно-защитной зоны по классификации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 </w:t>
      </w:r>
    </w:p>
    <w:p w14:paraId="16DA16DB" w14:textId="77777777" w:rsidR="000E541A" w:rsidRPr="00966FEE" w:rsidRDefault="00E5408B">
      <w:pPr>
        <w:pStyle w:val="a1"/>
        <w:rPr>
          <w:rFonts w:eastAsiaTheme="minorEastAsia"/>
          <w:bCs/>
          <w:color w:val="000000" w:themeColor="text1"/>
          <w:szCs w:val="28"/>
        </w:rPr>
      </w:pPr>
      <w:r w:rsidRPr="00966FEE">
        <w:rPr>
          <w:rFonts w:eastAsiaTheme="minorEastAsia"/>
          <w:color w:val="000000" w:themeColor="text1"/>
          <w:szCs w:val="28"/>
        </w:rPr>
        <w:t>У</w:t>
      </w:r>
      <w:r w:rsidRPr="00966FEE">
        <w:rPr>
          <w:color w:val="000000" w:themeColor="text1"/>
        </w:rPr>
        <w:t xml:space="preserve">становление </w:t>
      </w:r>
      <w:r w:rsidRPr="00966FEE">
        <w:rPr>
          <w:rFonts w:eastAsiaTheme="minorEastAsia"/>
          <w:bCs/>
          <w:color w:val="000000" w:themeColor="text1"/>
          <w:szCs w:val="28"/>
        </w:rPr>
        <w:t>зон с особыми условиями использования территорий</w:t>
      </w:r>
      <w:r w:rsidRPr="00966FEE">
        <w:rPr>
          <w:rFonts w:eastAsiaTheme="minorEastAsia"/>
          <w:color w:val="000000" w:themeColor="text1"/>
          <w:szCs w:val="28"/>
        </w:rPr>
        <w:t xml:space="preserve"> в</w:t>
      </w:r>
      <w:r w:rsidRPr="00966FEE">
        <w:rPr>
          <w:rFonts w:eastAsiaTheme="minorEastAsia"/>
          <w:bCs/>
          <w:color w:val="000000" w:themeColor="text1"/>
          <w:szCs w:val="28"/>
        </w:rPr>
        <w:t xml:space="preserve"> связи с размещением объектов </w:t>
      </w:r>
      <w:r w:rsidRPr="00966FEE">
        <w:rPr>
          <w:rFonts w:eastAsiaTheme="minorEastAsia"/>
          <w:color w:val="000000" w:themeColor="text1"/>
        </w:rPr>
        <w:t>регионального значения</w:t>
      </w:r>
      <w:r w:rsidRPr="00966FEE">
        <w:rPr>
          <w:rFonts w:eastAsiaTheme="minorEastAsia"/>
          <w:bCs/>
          <w:color w:val="000000" w:themeColor="text1"/>
          <w:szCs w:val="28"/>
        </w:rPr>
        <w:t xml:space="preserve"> ограничит хозяйственную деятельность и сделает невозможным развитие отдельных видов использования территории в границах таких зон.</w:t>
      </w:r>
    </w:p>
    <w:p w14:paraId="47AB9518" w14:textId="77777777" w:rsidR="000E541A" w:rsidRPr="00966FEE" w:rsidRDefault="00E5408B">
      <w:pPr>
        <w:pStyle w:val="a1"/>
        <w:rPr>
          <w:color w:val="000000" w:themeColor="text1"/>
        </w:rPr>
      </w:pPr>
      <w:r w:rsidRPr="00966FEE">
        <w:rPr>
          <w:color w:val="000000" w:themeColor="text1"/>
        </w:rPr>
        <w:t>В случае размещения новых объектов, являющихся источниками воздействия на среду обитания и здоровье человека, от которых устанавливаются санитарно-защитные зоны, при разработке проектов санитарно-защитных зон необходимо учитывать мероприятия по сокращению размеров санитарно-защитной зоны до границ жилой застройки и других территорий с нормируемыми показателями качества среды обитания. В случае, если сокращение санитарно-защитной зоны невозможно, необходимо рассмотреть варианты переноса планируемого объекта на другую территорию.</w:t>
      </w:r>
    </w:p>
    <w:p w14:paraId="1C8382C7" w14:textId="77777777" w:rsidR="000E541A" w:rsidRPr="00966FEE" w:rsidRDefault="00E5408B">
      <w:pPr>
        <w:pStyle w:val="a1"/>
        <w:rPr>
          <w:color w:val="000000" w:themeColor="text1"/>
        </w:rPr>
      </w:pPr>
      <w:r w:rsidRPr="00966FEE">
        <w:rPr>
          <w:rFonts w:eastAsiaTheme="minorEastAsia"/>
          <w:color w:val="000000" w:themeColor="text1"/>
          <w:szCs w:val="28"/>
        </w:rPr>
        <w:t>В</w:t>
      </w:r>
      <w:r w:rsidRPr="00966FEE">
        <w:rPr>
          <w:rFonts w:eastAsiaTheme="minorEastAsia"/>
          <w:bCs/>
          <w:color w:val="000000" w:themeColor="text1"/>
          <w:szCs w:val="28"/>
        </w:rPr>
        <w:t xml:space="preserve"> связи с размещением </w:t>
      </w:r>
      <w:r w:rsidRPr="00966FEE">
        <w:rPr>
          <w:color w:val="000000" w:themeColor="text1"/>
        </w:rPr>
        <w:t>туристско-рекреационных зон регионального значения могут размещаться сопутствующие объекты и производства, объекты инженерно-транспортной инфраструктуры, для которых могут устанавливаться санитарно-защитные зоны и иные зоны с особыми условиями использования территорий в соответствии с действующим законодательством.</w:t>
      </w:r>
    </w:p>
    <w:p w14:paraId="7C3CC396" w14:textId="77777777" w:rsidR="000E541A" w:rsidRPr="00966FEE" w:rsidRDefault="00E5408B">
      <w:pPr>
        <w:pStyle w:val="a1"/>
        <w:rPr>
          <w:color w:val="000000" w:themeColor="text1"/>
        </w:rPr>
      </w:pPr>
      <w:r w:rsidRPr="00966FEE">
        <w:rPr>
          <w:rFonts w:eastAsiaTheme="minorEastAsia"/>
          <w:color w:val="000000" w:themeColor="text1"/>
          <w:szCs w:val="28"/>
        </w:rPr>
        <w:t>С учетом требований, установленных частью 4.2 статьи 9 и частью 3.1 статьи 31 Градостроительного кодекса Российской Федерации, при подготовке документов территориального планирования и документов градостроительного зонирования муниципальных образований, а также при внесении изменений в указанные документы, должна быть обеспечена возможность размещения объектов регионального значения. В положениях о территориальном планировании и градостроительных регламентах не допускается деятельность, реализация которой противоречит планам по созданию объектов регионального значения.</w:t>
      </w:r>
    </w:p>
    <w:p w14:paraId="422853A5" w14:textId="77777777" w:rsidR="000E541A" w:rsidRPr="00966FEE" w:rsidRDefault="000E541A">
      <w:pPr>
        <w:pStyle w:val="a1"/>
        <w:rPr>
          <w:color w:val="000000" w:themeColor="text1"/>
        </w:rPr>
      </w:pPr>
    </w:p>
    <w:p w14:paraId="201DA80D" w14:textId="77777777" w:rsidR="000E541A" w:rsidRPr="00966FEE" w:rsidRDefault="00E5408B" w:rsidP="0044233C">
      <w:pPr>
        <w:pStyle w:val="1"/>
        <w:numPr>
          <w:ilvl w:val="0"/>
          <w:numId w:val="4"/>
        </w:numPr>
        <w:tabs>
          <w:tab w:val="left" w:pos="567"/>
        </w:tabs>
        <w:spacing w:before="0" w:after="0"/>
        <w:ind w:left="0" w:firstLine="567"/>
        <w:rPr>
          <w:color w:val="000000" w:themeColor="text1"/>
        </w:rPr>
      </w:pPr>
      <w:bookmarkStart w:id="165" w:name="_Toc30417311"/>
      <w:bookmarkStart w:id="166" w:name="_Toc39744819"/>
      <w:bookmarkStart w:id="167" w:name="_Toc42703221"/>
      <w:bookmarkStart w:id="168" w:name="_Toc50404237"/>
      <w:bookmarkStart w:id="169" w:name="_Toc194401019"/>
      <w:r w:rsidRPr="00966FEE">
        <w:rPr>
          <w:color w:val="000000" w:themeColor="text1"/>
        </w:rPr>
        <w:lastRenderedPageBreak/>
        <w:t>Сведения об образовании, утилизации, обезвреживании, о размещении твердых коммунальных отходов, содержащиеся в территориальной схеме Ленинградской области в области обращения с отходами, в том числе с твердыми коммунальными отходами</w:t>
      </w:r>
      <w:bookmarkEnd w:id="165"/>
      <w:bookmarkEnd w:id="166"/>
      <w:bookmarkEnd w:id="167"/>
      <w:bookmarkEnd w:id="168"/>
      <w:bookmarkEnd w:id="169"/>
    </w:p>
    <w:p w14:paraId="3973714F"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 xml:space="preserve">Территориальная схема обращения с отходами Ленинградской области утверждена </w:t>
      </w:r>
      <w:bookmarkStart w:id="170" w:name="_Hlk158636202"/>
      <w:r w:rsidRPr="00966FEE">
        <w:rPr>
          <w:rFonts w:ascii="Times New Roman" w:eastAsia="Times New Roman" w:hAnsi="Times New Roman" w:cs="Times New Roman"/>
          <w:color w:val="000000" w:themeColor="text1"/>
          <w:sz w:val="28"/>
          <w:szCs w:val="28"/>
        </w:rPr>
        <w:t xml:space="preserve">приказом Комитета Ленинградской области по обращению с отходами </w:t>
      </w:r>
      <w:r w:rsidRPr="00966FEE">
        <w:rPr>
          <w:rFonts w:ascii="Times New Roman" w:eastAsia="Times New Roman" w:hAnsi="Times New Roman" w:cs="Times New Roman"/>
          <w:color w:val="000000" w:themeColor="text1"/>
          <w:sz w:val="28"/>
          <w:szCs w:val="28"/>
        </w:rPr>
        <w:br/>
        <w:t xml:space="preserve">от 17.12.2021 № 19 (с изменениями, утвержденными приказом Комитета Ленинградской области по обращению с отходами от </w:t>
      </w:r>
      <w:bookmarkEnd w:id="170"/>
      <w:r w:rsidRPr="00966FEE">
        <w:rPr>
          <w:rFonts w:ascii="Times New Roman" w:eastAsia="Calibri" w:hAnsi="Times New Roman" w:cs="Times New Roman"/>
          <w:color w:val="000000" w:themeColor="text1"/>
          <w:sz w:val="27"/>
          <w:szCs w:val="27"/>
        </w:rPr>
        <w:t>22.11.2024 № 14</w:t>
      </w:r>
      <w:r w:rsidRPr="00966FEE">
        <w:rPr>
          <w:rFonts w:ascii="Times New Roman" w:eastAsia="Times New Roman" w:hAnsi="Times New Roman" w:cs="Times New Roman"/>
          <w:color w:val="000000" w:themeColor="text1"/>
          <w:sz w:val="28"/>
          <w:szCs w:val="28"/>
        </w:rPr>
        <w:t>, далее – Территориальная схема обращения с отходами).</w:t>
      </w:r>
    </w:p>
    <w:p w14:paraId="1CCEBC6B" w14:textId="466AC61F"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Территориальная схема обращения с отходами разработана в целях организации комплексной системы сбора, накопления, транспортирования, обработки, утилизации, обезвреживания и размещения отходов на территории Ленинградской области в соответствии со статьями 6</w:t>
      </w:r>
      <w:r w:rsidR="00817792" w:rsidRPr="00966FEE">
        <w:rPr>
          <w:rFonts w:ascii="Times New Roman" w:eastAsia="Times New Roman" w:hAnsi="Times New Roman" w:cs="Times New Roman"/>
          <w:color w:val="000000" w:themeColor="text1"/>
          <w:sz w:val="28"/>
          <w:szCs w:val="28"/>
        </w:rPr>
        <w:t xml:space="preserve"> и</w:t>
      </w:r>
      <w:r w:rsidRPr="00966FEE">
        <w:rPr>
          <w:rFonts w:ascii="Times New Roman" w:eastAsia="Times New Roman" w:hAnsi="Times New Roman" w:cs="Times New Roman"/>
          <w:color w:val="000000" w:themeColor="text1"/>
          <w:sz w:val="28"/>
          <w:szCs w:val="28"/>
        </w:rPr>
        <w:t xml:space="preserve"> 13.3 Федерального закона от 24.06.1998 № 89-ФЗ «Об отходах производства и потребления».</w:t>
      </w:r>
    </w:p>
    <w:p w14:paraId="421F0ABF"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Территориальная схема обращения с отходами содержит информацию о:</w:t>
      </w:r>
    </w:p>
    <w:p w14:paraId="3BEC0BDE" w14:textId="77777777" w:rsidR="00682583" w:rsidRPr="00966FEE" w:rsidRDefault="00682583" w:rsidP="00682583">
      <w:pPr>
        <w:tabs>
          <w:tab w:val="left" w:pos="1106"/>
        </w:tabs>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w:t>
      </w:r>
      <w:r w:rsidRPr="00966FEE">
        <w:rPr>
          <w:rFonts w:ascii="Times New Roman" w:eastAsia="Times New Roman" w:hAnsi="Times New Roman" w:cs="Times New Roman"/>
          <w:color w:val="000000" w:themeColor="text1"/>
          <w:sz w:val="28"/>
          <w:szCs w:val="28"/>
        </w:rPr>
        <w:tab/>
        <w:t xml:space="preserve">нахождении источников образования отходов; </w:t>
      </w:r>
    </w:p>
    <w:p w14:paraId="69900C40" w14:textId="77777777" w:rsidR="00682583" w:rsidRPr="00966FEE" w:rsidRDefault="00682583" w:rsidP="00682583">
      <w:pPr>
        <w:tabs>
          <w:tab w:val="left" w:pos="1106"/>
        </w:tabs>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w:t>
      </w:r>
      <w:r w:rsidRPr="00966FEE">
        <w:rPr>
          <w:rFonts w:ascii="Times New Roman" w:eastAsia="Times New Roman" w:hAnsi="Times New Roman" w:cs="Times New Roman"/>
          <w:color w:val="000000" w:themeColor="text1"/>
          <w:sz w:val="28"/>
          <w:szCs w:val="28"/>
        </w:rPr>
        <w:tab/>
        <w:t>количестве образующихся отходов;</w:t>
      </w:r>
    </w:p>
    <w:p w14:paraId="5632F3D3" w14:textId="77777777" w:rsidR="00682583" w:rsidRPr="00966FEE" w:rsidRDefault="00682583" w:rsidP="00682583">
      <w:pPr>
        <w:tabs>
          <w:tab w:val="left" w:pos="1106"/>
        </w:tabs>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w:t>
      </w:r>
      <w:r w:rsidRPr="00966FEE">
        <w:rPr>
          <w:rFonts w:ascii="Times New Roman" w:eastAsia="Times New Roman" w:hAnsi="Times New Roman" w:cs="Times New Roman"/>
          <w:color w:val="000000" w:themeColor="text1"/>
          <w:sz w:val="28"/>
          <w:szCs w:val="28"/>
        </w:rPr>
        <w:tab/>
        <w:t xml:space="preserve">целевых показателях по обработке, утилизации и размещению отходов; </w:t>
      </w:r>
    </w:p>
    <w:p w14:paraId="7BC0DA2A" w14:textId="77777777" w:rsidR="00682583" w:rsidRPr="00966FEE" w:rsidRDefault="00682583" w:rsidP="00682583">
      <w:pPr>
        <w:tabs>
          <w:tab w:val="left" w:pos="1106"/>
        </w:tabs>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w:t>
      </w:r>
      <w:r w:rsidRPr="00966FEE">
        <w:rPr>
          <w:rFonts w:ascii="Times New Roman" w:eastAsia="Times New Roman" w:hAnsi="Times New Roman" w:cs="Times New Roman"/>
          <w:color w:val="000000" w:themeColor="text1"/>
          <w:sz w:val="28"/>
          <w:szCs w:val="28"/>
        </w:rPr>
        <w:tab/>
        <w:t>нахождении мест накопления отходов (контейнерных площадок);</w:t>
      </w:r>
    </w:p>
    <w:p w14:paraId="307E6868" w14:textId="77777777" w:rsidR="00682583" w:rsidRPr="00966FEE" w:rsidRDefault="00682583" w:rsidP="00682583">
      <w:pPr>
        <w:tabs>
          <w:tab w:val="left" w:pos="1106"/>
        </w:tabs>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w:t>
      </w:r>
      <w:r w:rsidRPr="00966FEE">
        <w:rPr>
          <w:rFonts w:ascii="Times New Roman" w:eastAsia="Times New Roman" w:hAnsi="Times New Roman" w:cs="Times New Roman"/>
          <w:color w:val="000000" w:themeColor="text1"/>
          <w:sz w:val="28"/>
          <w:szCs w:val="28"/>
        </w:rPr>
        <w:tab/>
        <w:t>месте нахождения объектов по обработке, утилизации, обезвреживанию, размещению отходов, их технических характеристиках, проектах строительства и модернизации объектов по обращению с отходами;</w:t>
      </w:r>
    </w:p>
    <w:p w14:paraId="7C782E07" w14:textId="77777777" w:rsidR="00682583" w:rsidRPr="00966FEE" w:rsidRDefault="00682583" w:rsidP="00682583">
      <w:pPr>
        <w:tabs>
          <w:tab w:val="left" w:pos="1106"/>
        </w:tabs>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w:t>
      </w:r>
      <w:r w:rsidRPr="00966FEE">
        <w:rPr>
          <w:rFonts w:ascii="Times New Roman" w:eastAsia="Times New Roman" w:hAnsi="Times New Roman" w:cs="Times New Roman"/>
          <w:color w:val="000000" w:themeColor="text1"/>
          <w:sz w:val="28"/>
          <w:szCs w:val="28"/>
        </w:rPr>
        <w:tab/>
        <w:t>балансе количественных характеристик образования, обработки, утилизации, обезвреживания, размещения отходов;</w:t>
      </w:r>
    </w:p>
    <w:p w14:paraId="298AB0FD" w14:textId="77777777" w:rsidR="00682583" w:rsidRPr="00966FEE" w:rsidRDefault="00682583" w:rsidP="00682583">
      <w:pPr>
        <w:tabs>
          <w:tab w:val="left" w:pos="1106"/>
        </w:tabs>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w:t>
      </w:r>
      <w:r w:rsidRPr="00966FEE">
        <w:rPr>
          <w:rFonts w:ascii="Times New Roman" w:eastAsia="Times New Roman" w:hAnsi="Times New Roman" w:cs="Times New Roman"/>
          <w:color w:val="000000" w:themeColor="text1"/>
          <w:sz w:val="28"/>
          <w:szCs w:val="28"/>
        </w:rPr>
        <w:tab/>
        <w:t>схеме потоков твердых коммунальных отходов от источников их образования до объектов, используемых для обработки, утилизации, обезвреживания, размещения отходов;</w:t>
      </w:r>
    </w:p>
    <w:p w14:paraId="48B4A9DC" w14:textId="77777777" w:rsidR="00682583" w:rsidRPr="00966FEE" w:rsidRDefault="00682583" w:rsidP="00682583">
      <w:pPr>
        <w:tabs>
          <w:tab w:val="left" w:pos="1106"/>
        </w:tabs>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w:t>
      </w:r>
      <w:r w:rsidRPr="00966FEE">
        <w:rPr>
          <w:rFonts w:ascii="Times New Roman" w:eastAsia="Times New Roman" w:hAnsi="Times New Roman" w:cs="Times New Roman"/>
          <w:color w:val="000000" w:themeColor="text1"/>
          <w:sz w:val="28"/>
          <w:szCs w:val="28"/>
        </w:rPr>
        <w:tab/>
        <w:t>схеме потоков твердых коммунальных отходов из других субъектов Российской Федерации (Санкт-Петербурга) на объекты обращения с отходами, расположенные на территории Ленинградской области.</w:t>
      </w:r>
    </w:p>
    <w:p w14:paraId="55E52F7E"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В разделе «Приложения» Территориальной схемы обращения с отходами содержатся материалы, обосновывающие приведенную в ней информацию.</w:t>
      </w:r>
    </w:p>
    <w:p w14:paraId="545BD50E"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Согласно части 1 статьи 24.6 Федерального закона от 24.06.1998 № 89-ФЗ «Об отходах производства и потребления», сбор, транспортирование, обработка, утилизация, обезвреживание, захоронение твердых коммунальных отходов на территории субъекта Российской Федерации обеспечиваются региональным оператором. В соответствии с Территориальной схемой обращения с отходами территория Ленинградской области является единой зоной деятельности регионального оператора по обращению с твёрдыми коммунальными отходами. В зону деятельности регионального оператора входят все источники образования твердых коммунальных отходов и места их накопления на территории Ленинградской области.</w:t>
      </w:r>
    </w:p>
    <w:p w14:paraId="62096395"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 xml:space="preserve">В Территориальную схему обращения с отходами включена информация о 282213 источниках образования отходов в жилищном фонде, а также о 35618 </w:t>
      </w:r>
      <w:r w:rsidRPr="00966FEE">
        <w:rPr>
          <w:rFonts w:ascii="Times New Roman" w:eastAsia="Times New Roman" w:hAnsi="Times New Roman" w:cs="Times New Roman"/>
          <w:color w:val="000000" w:themeColor="text1"/>
          <w:sz w:val="28"/>
          <w:szCs w:val="28"/>
        </w:rPr>
        <w:lastRenderedPageBreak/>
        <w:t>источниках образования отходов производства и потребления за исключением жилищного фонда с указанием адреса в соответствии с Федеральной информационной адресной системой.</w:t>
      </w:r>
    </w:p>
    <w:p w14:paraId="1D3E41BE" w14:textId="5020DBDC" w:rsidR="00682583" w:rsidRPr="00966FEE" w:rsidRDefault="00682583" w:rsidP="00682583">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 xml:space="preserve">В соответствии с </w:t>
      </w:r>
      <w:r w:rsidR="00817792" w:rsidRPr="00966FEE">
        <w:rPr>
          <w:rFonts w:ascii="Times New Roman" w:eastAsia="Calibri" w:hAnsi="Times New Roman" w:cs="Times New Roman"/>
          <w:color w:val="000000" w:themeColor="text1"/>
          <w:sz w:val="28"/>
          <w:szCs w:val="28"/>
        </w:rPr>
        <w:t>п</w:t>
      </w:r>
      <w:r w:rsidRPr="00966FEE">
        <w:rPr>
          <w:rFonts w:ascii="Times New Roman" w:eastAsia="Calibri" w:hAnsi="Times New Roman" w:cs="Times New Roman"/>
          <w:color w:val="000000" w:themeColor="text1"/>
          <w:sz w:val="28"/>
          <w:szCs w:val="28"/>
        </w:rPr>
        <w:t xml:space="preserve">риложением 6 Территориальной схемы обращения </w:t>
      </w:r>
      <w:r w:rsidRPr="00966FEE">
        <w:rPr>
          <w:rFonts w:ascii="Times New Roman" w:eastAsia="Calibri" w:hAnsi="Times New Roman" w:cs="Times New Roman"/>
          <w:color w:val="000000" w:themeColor="text1"/>
          <w:sz w:val="28"/>
          <w:szCs w:val="28"/>
        </w:rPr>
        <w:br/>
        <w:t xml:space="preserve">с отходами, содержащим сведения, соответствующие сведениям, размещенным Росприроднадзором в информационно-телекоммуникационной сети «Интернет» </w:t>
      </w:r>
      <w:r w:rsidRPr="00966FEE">
        <w:rPr>
          <w:rFonts w:ascii="Times New Roman" w:eastAsia="Calibri" w:hAnsi="Times New Roman" w:cs="Times New Roman"/>
          <w:color w:val="000000" w:themeColor="text1"/>
          <w:sz w:val="28"/>
          <w:szCs w:val="28"/>
        </w:rPr>
        <w:br/>
        <w:t>на официальном сайте Росприроднадзора, за 2023 год на территории Ленинградской области было образовано отходов 7 999 025,25 тонн в год, поступило отходов из других хозяйствующих субъектов 18 689 919,08 тонн в год, поступило отходов с собственных объектов 10 859,78 тонн в год, обработано отходов 169 643,34 тонн в год, утилизировано отходов 17 409 286,67 тонн в год, обезврежено отходов 74 295,88 тонн в год, передано ТКО региональному оператору 254 146,14 тонн в год, передано отходов (за исключением ТКО) другим хозяйствующим субъектам 7 657 816,87 тонн в год, передано отходов (кроме ТКО) на собственные объекты 5 017,36 тонн в год, размещено отходов на эксплуатируемых объектах 1 035 228,45 тонн в год, наличие отходов на конец отчетного года 2 814 670,45 тонн в год.</w:t>
      </w:r>
    </w:p>
    <w:p w14:paraId="786CDE1A" w14:textId="77777777" w:rsidR="00682583" w:rsidRPr="00966FEE" w:rsidRDefault="00682583" w:rsidP="00682583">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Территориальной схемой по обращению с отходами в 2025 году планируется достичь следующие целевые показатели (индикаторы) в сфере обращения с ТКО:</w:t>
      </w:r>
    </w:p>
    <w:p w14:paraId="0391819C" w14:textId="52E2CAC0" w:rsidR="00682583" w:rsidRPr="00966FEE" w:rsidRDefault="00682583" w:rsidP="00682583">
      <w:pPr>
        <w:tabs>
          <w:tab w:val="left" w:pos="1134"/>
        </w:tabs>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w:t>
      </w:r>
      <w:r w:rsidRPr="00966FEE">
        <w:rPr>
          <w:rFonts w:ascii="Times New Roman" w:eastAsia="Calibri" w:hAnsi="Times New Roman" w:cs="Times New Roman"/>
          <w:color w:val="000000" w:themeColor="text1"/>
          <w:sz w:val="28"/>
          <w:szCs w:val="28"/>
        </w:rPr>
        <w:tab/>
        <w:t>доля направленных на захоронение ТКО, в том числе прошедших обработку (сортировку), в общей массе образованных ТКО – 88</w:t>
      </w:r>
      <w:r w:rsidR="00E5387B" w:rsidRPr="00966FEE">
        <w:rPr>
          <w:rFonts w:ascii="Times New Roman" w:eastAsia="Calibri" w:hAnsi="Times New Roman" w:cs="Times New Roman"/>
          <w:color w:val="000000" w:themeColor="text1"/>
          <w:sz w:val="28"/>
          <w:szCs w:val="28"/>
        </w:rPr>
        <w:t xml:space="preserve"> </w:t>
      </w:r>
      <w:r w:rsidRPr="00966FEE">
        <w:rPr>
          <w:rFonts w:ascii="Times New Roman" w:eastAsia="Calibri" w:hAnsi="Times New Roman" w:cs="Times New Roman"/>
          <w:color w:val="000000" w:themeColor="text1"/>
          <w:sz w:val="28"/>
          <w:szCs w:val="28"/>
        </w:rPr>
        <w:t>%;</w:t>
      </w:r>
    </w:p>
    <w:p w14:paraId="00260263" w14:textId="61890DF3" w:rsidR="00682583" w:rsidRPr="00966FEE" w:rsidRDefault="00682583" w:rsidP="00682583">
      <w:pPr>
        <w:tabs>
          <w:tab w:val="left" w:pos="1134"/>
        </w:tabs>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w:t>
      </w:r>
      <w:r w:rsidRPr="00966FEE">
        <w:rPr>
          <w:rFonts w:ascii="Times New Roman" w:eastAsia="Calibri" w:hAnsi="Times New Roman" w:cs="Times New Roman"/>
          <w:color w:val="000000" w:themeColor="text1"/>
          <w:sz w:val="28"/>
          <w:szCs w:val="28"/>
        </w:rPr>
        <w:tab/>
      </w:r>
      <w:r w:rsidRPr="00966FEE">
        <w:rPr>
          <w:rFonts w:ascii="Times New Roman" w:hAnsi="Times New Roman" w:cs="Times New Roman"/>
          <w:color w:val="000000" w:themeColor="text1"/>
          <w:sz w:val="28"/>
          <w:szCs w:val="28"/>
        </w:rPr>
        <w:t xml:space="preserve">доля направленных на утилизацию и обезвреживание отходов, в том числе выделенных в результате раздельного накопления и (или) обработки (сортировки) ТКО, в общей массе ТКО </w:t>
      </w:r>
      <w:r w:rsidRPr="00966FEE">
        <w:rPr>
          <w:rFonts w:ascii="Times New Roman" w:eastAsia="Calibri" w:hAnsi="Times New Roman" w:cs="Times New Roman"/>
          <w:color w:val="000000" w:themeColor="text1"/>
          <w:sz w:val="28"/>
          <w:szCs w:val="28"/>
        </w:rPr>
        <w:t>– 12</w:t>
      </w:r>
      <w:r w:rsidR="00E5387B" w:rsidRPr="00966FEE">
        <w:rPr>
          <w:rFonts w:ascii="Times New Roman" w:eastAsia="Calibri" w:hAnsi="Times New Roman" w:cs="Times New Roman"/>
          <w:color w:val="000000" w:themeColor="text1"/>
          <w:sz w:val="28"/>
          <w:szCs w:val="28"/>
        </w:rPr>
        <w:t xml:space="preserve"> </w:t>
      </w:r>
      <w:r w:rsidRPr="00966FEE">
        <w:rPr>
          <w:rFonts w:ascii="Times New Roman" w:eastAsia="Calibri" w:hAnsi="Times New Roman" w:cs="Times New Roman"/>
          <w:color w:val="000000" w:themeColor="text1"/>
          <w:sz w:val="28"/>
          <w:szCs w:val="28"/>
        </w:rPr>
        <w:t>%;</w:t>
      </w:r>
    </w:p>
    <w:p w14:paraId="4D3632BB" w14:textId="61E91A30" w:rsidR="00682583" w:rsidRPr="00966FEE" w:rsidRDefault="00682583" w:rsidP="00682583">
      <w:pPr>
        <w:tabs>
          <w:tab w:val="left" w:pos="1134"/>
        </w:tabs>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w:t>
      </w:r>
      <w:r w:rsidRPr="00966FEE">
        <w:rPr>
          <w:rFonts w:ascii="Times New Roman" w:eastAsia="Calibri" w:hAnsi="Times New Roman" w:cs="Times New Roman"/>
          <w:color w:val="000000" w:themeColor="text1"/>
          <w:sz w:val="28"/>
          <w:szCs w:val="28"/>
        </w:rPr>
        <w:tab/>
        <w:t>доля ТКО, направленных на обработку (сортировку), в общей массе образованных ТКО – 63,6</w:t>
      </w:r>
      <w:r w:rsidR="00E5387B" w:rsidRPr="00966FEE">
        <w:rPr>
          <w:rFonts w:ascii="Times New Roman" w:eastAsia="Calibri" w:hAnsi="Times New Roman" w:cs="Times New Roman"/>
          <w:color w:val="000000" w:themeColor="text1"/>
          <w:sz w:val="28"/>
          <w:szCs w:val="28"/>
        </w:rPr>
        <w:t xml:space="preserve"> </w:t>
      </w:r>
      <w:r w:rsidRPr="00966FEE">
        <w:rPr>
          <w:rFonts w:ascii="Times New Roman" w:eastAsia="Calibri" w:hAnsi="Times New Roman" w:cs="Times New Roman"/>
          <w:color w:val="000000" w:themeColor="text1"/>
          <w:sz w:val="28"/>
          <w:szCs w:val="28"/>
        </w:rPr>
        <w:t>%.</w:t>
      </w:r>
    </w:p>
    <w:p w14:paraId="33451491"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В Ленинградской области в рамках вышеперечисленных программ целевой показатель (индикатор) по обезвреживанию твердых коммунальных отходов не установлен.</w:t>
      </w:r>
    </w:p>
    <w:p w14:paraId="7C32BE5D" w14:textId="77777777" w:rsidR="00682583" w:rsidRPr="00966FEE" w:rsidRDefault="00682583" w:rsidP="00682583">
      <w:pPr>
        <w:spacing w:after="0" w:line="240" w:lineRule="auto"/>
        <w:ind w:firstLine="709"/>
        <w:jc w:val="both"/>
        <w:rPr>
          <w:rFonts w:ascii="Times New Roman" w:hAnsi="Times New Roman" w:cs="Times New Roman"/>
          <w:color w:val="000000" w:themeColor="text1"/>
          <w:sz w:val="28"/>
          <w:szCs w:val="28"/>
        </w:rPr>
      </w:pPr>
      <w:r w:rsidRPr="00966FEE">
        <w:rPr>
          <w:rFonts w:ascii="Times New Roman" w:hAnsi="Times New Roman" w:cs="Times New Roman"/>
          <w:color w:val="000000" w:themeColor="text1"/>
          <w:sz w:val="28"/>
          <w:szCs w:val="28"/>
        </w:rPr>
        <w:t>Обработку отходов производства и потребления на территории Ленинградской области в настоящее время осуществляет 33 организации, утилизацию – 40 организаций, обезвреживание – 10 организаций, размещение – 25 организаций, перечень которых приведен в Территориальной схеме обращения с отходами.</w:t>
      </w:r>
    </w:p>
    <w:p w14:paraId="41BDDEC3"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Данные о местоположении объектов обработки, утилизации, обезвреживания отходов и объектов размещения отходов с нанесением их на карту Ленинградской области представлены в разделе 12 Территориальной схемы обращения с отходами «Электронная модель территориальной схемы» (https://model-waste.lenobl.ru/#/).</w:t>
      </w:r>
    </w:p>
    <w:p w14:paraId="2C17A4C0"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В соответствии с Территориальной схемой обращения с отходами к концу 2025 года планируется вывод из эксплуатации пяти объектов размещения ТКО.</w:t>
      </w:r>
    </w:p>
    <w:p w14:paraId="22181F49"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Территориальная схема обращения с отходами содержит информацию о видах и классах опасности отходов, принимаемых для обработки, утилизации, обезвреживания и размещения, а также сведения о планируемом строительстве и реконструкции объектов обработки, утилизации, размещения отходов, в том числе ТКО.</w:t>
      </w:r>
    </w:p>
    <w:p w14:paraId="1274FC94"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lastRenderedPageBreak/>
        <w:t>Территориальная схема обращения с отходами закрепила согласованную систему размещения и захоронения отходов на территории Ленинградской области и основные маршруты перевозки отходов, что позволит оптимально спланировать деятельность по обращению с отходами и сформировать стоимость услуг организаций, осуществляющих сбор и транспортирование отходов.</w:t>
      </w:r>
    </w:p>
    <w:p w14:paraId="2D0A7110" w14:textId="5611D483" w:rsidR="00682583" w:rsidRPr="00966FEE" w:rsidRDefault="00682583" w:rsidP="00682583">
      <w:pPr>
        <w:spacing w:after="0" w:line="240" w:lineRule="auto"/>
        <w:ind w:firstLine="709"/>
        <w:jc w:val="both"/>
        <w:rPr>
          <w:rFonts w:ascii="Times New Roman" w:eastAsia="Calibri" w:hAnsi="Times New Roman" w:cs="Times New Roman"/>
          <w:color w:val="000000" w:themeColor="text1"/>
          <w:sz w:val="28"/>
          <w:szCs w:val="28"/>
        </w:rPr>
      </w:pPr>
      <w:r w:rsidRPr="00966FEE">
        <w:rPr>
          <w:rFonts w:ascii="Times New Roman" w:eastAsia="Calibri" w:hAnsi="Times New Roman" w:cs="Times New Roman"/>
          <w:color w:val="000000" w:themeColor="text1"/>
          <w:sz w:val="28"/>
          <w:szCs w:val="28"/>
        </w:rPr>
        <w:t>Территориальная схема обращения с отходами содержит сведения о схеме потоков ТКО от источников их образования до объектов обработки, утилизации, обезвреживания отходов и объектов размещения отходов (образованных на территории Ленинградской области) на 01.01.2024</w:t>
      </w:r>
      <w:r w:rsidR="00B52AA5" w:rsidRPr="00966FEE">
        <w:rPr>
          <w:rFonts w:ascii="Times New Roman" w:eastAsia="Calibri" w:hAnsi="Times New Roman" w:cs="Times New Roman"/>
          <w:color w:val="000000" w:themeColor="text1"/>
          <w:sz w:val="28"/>
          <w:szCs w:val="28"/>
        </w:rPr>
        <w:t xml:space="preserve"> - </w:t>
      </w:r>
      <w:r w:rsidRPr="00966FEE">
        <w:rPr>
          <w:rFonts w:ascii="Times New Roman" w:eastAsia="Calibri" w:hAnsi="Times New Roman" w:cs="Times New Roman"/>
          <w:color w:val="000000" w:themeColor="text1"/>
          <w:sz w:val="28"/>
          <w:szCs w:val="28"/>
        </w:rPr>
        <w:t xml:space="preserve">31.05.2024, на </w:t>
      </w:r>
      <w:r w:rsidRPr="00966FEE">
        <w:rPr>
          <w:rFonts w:ascii="Times New Roman" w:eastAsia="Calibri" w:hAnsi="Times New Roman" w:cs="Times New Roman"/>
          <w:color w:val="000000" w:themeColor="text1"/>
          <w:sz w:val="28"/>
          <w:szCs w:val="28"/>
        </w:rPr>
        <w:br/>
        <w:t>01.06.2024</w:t>
      </w:r>
      <w:r w:rsidR="00B52AA5" w:rsidRPr="00966FEE">
        <w:rPr>
          <w:rFonts w:ascii="Times New Roman" w:eastAsia="Calibri" w:hAnsi="Times New Roman" w:cs="Times New Roman"/>
          <w:color w:val="000000" w:themeColor="text1"/>
          <w:sz w:val="28"/>
          <w:szCs w:val="28"/>
        </w:rPr>
        <w:t xml:space="preserve"> - </w:t>
      </w:r>
      <w:r w:rsidRPr="00966FEE">
        <w:rPr>
          <w:rFonts w:ascii="Times New Roman" w:eastAsia="Calibri" w:hAnsi="Times New Roman" w:cs="Times New Roman"/>
          <w:color w:val="000000" w:themeColor="text1"/>
          <w:sz w:val="28"/>
          <w:szCs w:val="28"/>
        </w:rPr>
        <w:t>31.12.2024, на 2025 год и на 2026</w:t>
      </w:r>
      <w:r w:rsidR="00B52AA5" w:rsidRPr="00966FEE">
        <w:rPr>
          <w:rFonts w:ascii="Times New Roman" w:eastAsia="Calibri" w:hAnsi="Times New Roman" w:cs="Times New Roman"/>
          <w:color w:val="000000" w:themeColor="text1"/>
          <w:sz w:val="28"/>
          <w:szCs w:val="28"/>
        </w:rPr>
        <w:t xml:space="preserve"> - </w:t>
      </w:r>
      <w:r w:rsidRPr="00966FEE">
        <w:rPr>
          <w:rFonts w:ascii="Times New Roman" w:eastAsia="Calibri" w:hAnsi="Times New Roman" w:cs="Times New Roman"/>
          <w:color w:val="000000" w:themeColor="text1"/>
          <w:sz w:val="28"/>
          <w:szCs w:val="28"/>
        </w:rPr>
        <w:t>2038 годы.</w:t>
      </w:r>
    </w:p>
    <w:p w14:paraId="04A04E9B" w14:textId="77777777" w:rsidR="00682583" w:rsidRPr="00966FEE" w:rsidRDefault="00682583" w:rsidP="00682583">
      <w:pPr>
        <w:spacing w:after="0" w:line="240" w:lineRule="auto"/>
        <w:ind w:firstLine="709"/>
        <w:jc w:val="both"/>
        <w:rPr>
          <w:rFonts w:ascii="Times New Roman" w:eastAsia="Times New Roman" w:hAnsi="Times New Roman" w:cs="Times New Roman"/>
          <w:color w:val="000000" w:themeColor="text1"/>
          <w:sz w:val="28"/>
          <w:szCs w:val="28"/>
        </w:rPr>
      </w:pPr>
      <w:r w:rsidRPr="00966FEE">
        <w:rPr>
          <w:rFonts w:ascii="Times New Roman" w:eastAsia="Times New Roman" w:hAnsi="Times New Roman" w:cs="Times New Roman"/>
          <w:color w:val="000000" w:themeColor="text1"/>
          <w:sz w:val="28"/>
          <w:szCs w:val="28"/>
        </w:rPr>
        <w:t>Согласно схеме потоков твердых коммунальных отходов территория Ленинградской области разбита на 7 технологических зон. В 1 технологическую зону включена территория Подпорожского и Лодейнопольского муниципальных районов, во 2 – Волховского и Киришского муниципальных районов, в 3 – Тихвинского и Бокситогорского муниципальных районов, в 4 – Кировского и Всеволожского муниципальных районов, в 5 – Выборгского и Приозерского муниципальных районов, в 6 – Кингисеппского, Сланцевского и Ломоносовского муниципальных районов и Сосновоборского городского округа, в 7 – Лужского, Тосненского и Волосовского муниципальных районов и Гатчинского муниципального округа.</w:t>
      </w:r>
    </w:p>
    <w:p w14:paraId="14F430FB" w14:textId="21710921" w:rsidR="00682583" w:rsidRPr="00966FEE" w:rsidRDefault="00682583" w:rsidP="00682583">
      <w:pPr>
        <w:pStyle w:val="a1"/>
        <w:rPr>
          <w:color w:val="000000" w:themeColor="text1"/>
        </w:rPr>
        <w:sectPr w:rsidR="00682583" w:rsidRPr="00966FEE" w:rsidSect="00682583">
          <w:pgSz w:w="11906" w:h="16838"/>
          <w:pgMar w:top="1134" w:right="567" w:bottom="1134" w:left="1134" w:header="709" w:footer="709" w:gutter="0"/>
          <w:cols w:space="708"/>
          <w:docGrid w:linePitch="360"/>
        </w:sectPr>
      </w:pPr>
      <w:r w:rsidRPr="00966FEE">
        <w:rPr>
          <w:color w:val="000000" w:themeColor="text1"/>
          <w:szCs w:val="28"/>
        </w:rPr>
        <w:t>Графическое отображение схемы потоков твердых коммунальных отходов от мест (площадок) накопления до объектов обращения с отходами представлено в разделе «Приложения» Территориальной схемы обращения с отходами, а также в разделе 12 «Электронная модель территориальной схемы».</w:t>
      </w:r>
    </w:p>
    <w:p w14:paraId="51CBCCCE" w14:textId="77777777" w:rsidR="000E541A" w:rsidRPr="00966FEE" w:rsidRDefault="00E5408B">
      <w:pPr>
        <w:pStyle w:val="1"/>
        <w:numPr>
          <w:ilvl w:val="0"/>
          <w:numId w:val="0"/>
        </w:numPr>
        <w:tabs>
          <w:tab w:val="clear" w:pos="425"/>
          <w:tab w:val="clear" w:pos="709"/>
          <w:tab w:val="clear" w:pos="851"/>
        </w:tabs>
        <w:spacing w:before="0" w:after="0"/>
        <w:jc w:val="right"/>
        <w:rPr>
          <w:color w:val="000000" w:themeColor="text1"/>
        </w:rPr>
      </w:pPr>
      <w:bookmarkStart w:id="171" w:name="_Toc194401020"/>
      <w:bookmarkStart w:id="172" w:name="_Toc50404239"/>
      <w:r w:rsidRPr="00966FEE">
        <w:rPr>
          <w:color w:val="000000" w:themeColor="text1"/>
        </w:rPr>
        <w:lastRenderedPageBreak/>
        <w:t>Приложение 2</w:t>
      </w:r>
      <w:bookmarkEnd w:id="171"/>
    </w:p>
    <w:p w14:paraId="127CD7D3" w14:textId="77777777" w:rsidR="000E541A" w:rsidRPr="00966FEE" w:rsidRDefault="00E5408B">
      <w:pPr>
        <w:spacing w:after="0" w:line="240" w:lineRule="auto"/>
        <w:jc w:val="center"/>
        <w:rPr>
          <w:rFonts w:ascii="Times New Roman" w:hAnsi="Times New Roman" w:cs="Times New Roman"/>
          <w:b/>
          <w:bCs/>
          <w:color w:val="000000" w:themeColor="text1"/>
          <w:sz w:val="28"/>
          <w:szCs w:val="28"/>
        </w:rPr>
      </w:pPr>
      <w:r w:rsidRPr="00966FEE">
        <w:rPr>
          <w:rFonts w:ascii="Times New Roman" w:hAnsi="Times New Roman" w:cs="Times New Roman"/>
          <w:b/>
          <w:bCs/>
          <w:color w:val="000000" w:themeColor="text1"/>
          <w:sz w:val="28"/>
          <w:szCs w:val="28"/>
        </w:rPr>
        <w:t>Сведения о поступивших предложениях органов местного самоуправления и заинтересованных лиц</w:t>
      </w:r>
      <w:bookmarkEnd w:id="172"/>
    </w:p>
    <w:p w14:paraId="5A707D16"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15021" w:type="dxa"/>
        <w:tblLook w:val="04A0" w:firstRow="1" w:lastRow="0" w:firstColumn="1" w:lastColumn="0" w:noHBand="0" w:noVBand="1"/>
      </w:tblPr>
      <w:tblGrid>
        <w:gridCol w:w="534"/>
        <w:gridCol w:w="3289"/>
        <w:gridCol w:w="2835"/>
        <w:gridCol w:w="4961"/>
        <w:gridCol w:w="3402"/>
      </w:tblGrid>
      <w:tr w:rsidR="000E541A" w:rsidRPr="00966FEE" w14:paraId="3FE1615F" w14:textId="77777777">
        <w:trPr>
          <w:trHeight w:val="20"/>
        </w:trPr>
        <w:tc>
          <w:tcPr>
            <w:tcW w:w="534" w:type="dxa"/>
          </w:tcPr>
          <w:p w14:paraId="287BA11E"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p>
        </w:tc>
        <w:tc>
          <w:tcPr>
            <w:tcW w:w="3289" w:type="dxa"/>
          </w:tcPr>
          <w:p w14:paraId="29E0B37F"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Рассматриваемый объект, местоположение</w:t>
            </w:r>
          </w:p>
        </w:tc>
        <w:tc>
          <w:tcPr>
            <w:tcW w:w="2835" w:type="dxa"/>
          </w:tcPr>
          <w:p w14:paraId="2C52E06F"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Заинтересованное лицо (орган местного самоуправления)</w:t>
            </w:r>
          </w:p>
        </w:tc>
        <w:tc>
          <w:tcPr>
            <w:tcW w:w="4961" w:type="dxa"/>
          </w:tcPr>
          <w:p w14:paraId="0278DF3D"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Суть предложения заинтересованного лица </w:t>
            </w:r>
            <w:r w:rsidRPr="00966FEE">
              <w:rPr>
                <w:rFonts w:ascii="Times New Roman" w:hAnsi="Times New Roman" w:cs="Times New Roman"/>
                <w:color w:val="000000" w:themeColor="text1"/>
                <w:sz w:val="24"/>
                <w:szCs w:val="24"/>
              </w:rPr>
              <w:t>(</w:t>
            </w:r>
            <w:r w:rsidRPr="00966FEE">
              <w:rPr>
                <w:rFonts w:ascii="Times New Roman" w:eastAsia="Times New Roman" w:hAnsi="Times New Roman" w:cs="Times New Roman"/>
                <w:color w:val="000000" w:themeColor="text1"/>
                <w:sz w:val="24"/>
                <w:szCs w:val="24"/>
                <w:lang w:eastAsia="ru-RU"/>
              </w:rPr>
              <w:t>органа местного самоуправления)</w:t>
            </w:r>
          </w:p>
        </w:tc>
        <w:tc>
          <w:tcPr>
            <w:tcW w:w="3402" w:type="dxa"/>
            <w:noWrap/>
          </w:tcPr>
          <w:p w14:paraId="7218E3A0"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Результаты принятого решения об учете или отклонении предложения</w:t>
            </w:r>
          </w:p>
        </w:tc>
      </w:tr>
    </w:tbl>
    <w:p w14:paraId="446147D0" w14:textId="77777777" w:rsidR="000E541A" w:rsidRPr="00966FEE" w:rsidRDefault="000E541A">
      <w:pPr>
        <w:spacing w:after="0" w:line="240" w:lineRule="auto"/>
        <w:rPr>
          <w:rFonts w:ascii="Times New Roman" w:hAnsi="Times New Roman" w:cs="Times New Roman"/>
          <w:color w:val="000000" w:themeColor="text1"/>
          <w:sz w:val="2"/>
          <w:szCs w:val="2"/>
        </w:rPr>
      </w:pPr>
    </w:p>
    <w:tbl>
      <w:tblPr>
        <w:tblStyle w:val="afa"/>
        <w:tblW w:w="15021" w:type="dxa"/>
        <w:tblLook w:val="04A0" w:firstRow="1" w:lastRow="0" w:firstColumn="1" w:lastColumn="0" w:noHBand="0" w:noVBand="1"/>
      </w:tblPr>
      <w:tblGrid>
        <w:gridCol w:w="534"/>
        <w:gridCol w:w="3289"/>
        <w:gridCol w:w="2835"/>
        <w:gridCol w:w="4961"/>
        <w:gridCol w:w="3402"/>
      </w:tblGrid>
      <w:tr w:rsidR="00966FEE" w:rsidRPr="00966FEE" w14:paraId="44E08808" w14:textId="77777777">
        <w:trPr>
          <w:trHeight w:val="20"/>
          <w:tblHeader/>
        </w:trPr>
        <w:tc>
          <w:tcPr>
            <w:tcW w:w="534" w:type="dxa"/>
          </w:tcPr>
          <w:p w14:paraId="630CC948"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1</w:t>
            </w:r>
          </w:p>
        </w:tc>
        <w:tc>
          <w:tcPr>
            <w:tcW w:w="3289" w:type="dxa"/>
          </w:tcPr>
          <w:p w14:paraId="7C92BD5F"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2</w:t>
            </w:r>
          </w:p>
        </w:tc>
        <w:tc>
          <w:tcPr>
            <w:tcW w:w="2835" w:type="dxa"/>
          </w:tcPr>
          <w:p w14:paraId="2477ED22"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3</w:t>
            </w:r>
          </w:p>
        </w:tc>
        <w:tc>
          <w:tcPr>
            <w:tcW w:w="4961" w:type="dxa"/>
          </w:tcPr>
          <w:p w14:paraId="27D10280"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w:t>
            </w:r>
          </w:p>
        </w:tc>
        <w:tc>
          <w:tcPr>
            <w:tcW w:w="3402" w:type="dxa"/>
            <w:noWrap/>
          </w:tcPr>
          <w:p w14:paraId="1859B77A" w14:textId="77777777" w:rsidR="000E541A" w:rsidRPr="00966FEE" w:rsidRDefault="00E5408B">
            <w:pPr>
              <w:jc w:val="cente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5</w:t>
            </w:r>
          </w:p>
        </w:tc>
      </w:tr>
      <w:tr w:rsidR="00966FEE" w:rsidRPr="00966FEE" w14:paraId="2A48C78D" w14:textId="77777777">
        <w:trPr>
          <w:trHeight w:val="20"/>
        </w:trPr>
        <w:tc>
          <w:tcPr>
            <w:tcW w:w="534" w:type="dxa"/>
            <w:noWrap/>
          </w:tcPr>
          <w:p w14:paraId="74CF6409"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vMerge w:val="restart"/>
            <w:noWrap/>
          </w:tcPr>
          <w:p w14:paraId="533D91E6"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регионального значения Туутаревская зона горнолыжного спорта</w:t>
            </w:r>
          </w:p>
          <w:p w14:paraId="7C12FC4B"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(Виллозское городское поселение Ломоносовского муниципального района)</w:t>
            </w:r>
          </w:p>
        </w:tc>
        <w:tc>
          <w:tcPr>
            <w:tcW w:w="2835" w:type="dxa"/>
          </w:tcPr>
          <w:p w14:paraId="7F65BDFB"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муниципальное образование Виллозское городское поселение Ломоносовского района</w:t>
            </w:r>
          </w:p>
        </w:tc>
        <w:tc>
          <w:tcPr>
            <w:tcW w:w="4961" w:type="dxa"/>
          </w:tcPr>
          <w:p w14:paraId="7D364662"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Исключение земельных участков с кадастровыми номерами 47:14:0601004:4 и 47:14:0601004:2 из границ туристско-рекреационной зоны Туутаревская зона горнолыжного спорта</w:t>
            </w:r>
          </w:p>
        </w:tc>
        <w:tc>
          <w:tcPr>
            <w:tcW w:w="3402" w:type="dxa"/>
            <w:noWrap/>
          </w:tcPr>
          <w:p w14:paraId="263715B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w:t>
            </w:r>
          </w:p>
        </w:tc>
      </w:tr>
      <w:tr w:rsidR="00966FEE" w:rsidRPr="00966FEE" w14:paraId="341FFDC4" w14:textId="77777777">
        <w:trPr>
          <w:trHeight w:val="20"/>
        </w:trPr>
        <w:tc>
          <w:tcPr>
            <w:tcW w:w="534" w:type="dxa"/>
            <w:noWrap/>
          </w:tcPr>
          <w:p w14:paraId="451C3D4C"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vMerge/>
            <w:noWrap/>
          </w:tcPr>
          <w:p w14:paraId="6768549D" w14:textId="77777777" w:rsidR="000E541A" w:rsidRPr="00966FEE" w:rsidRDefault="000E541A" w:rsidP="00DF7F34">
            <w:pPr>
              <w:rPr>
                <w:rFonts w:ascii="Times New Roman" w:eastAsia="Times New Roman" w:hAnsi="Times New Roman" w:cs="Times New Roman"/>
                <w:color w:val="000000" w:themeColor="text1"/>
                <w:sz w:val="24"/>
                <w:szCs w:val="24"/>
                <w:lang w:eastAsia="ru-RU"/>
              </w:rPr>
            </w:pPr>
          </w:p>
        </w:tc>
        <w:tc>
          <w:tcPr>
            <w:tcW w:w="2835" w:type="dxa"/>
          </w:tcPr>
          <w:p w14:paraId="2882FA3B"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Гориславская А.Г.</w:t>
            </w:r>
          </w:p>
        </w:tc>
        <w:tc>
          <w:tcPr>
            <w:tcW w:w="4961" w:type="dxa"/>
          </w:tcPr>
          <w:p w14:paraId="43C6723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Исключение земельного участка с кадастровым номером 47:14:0601004:497 из границ туристско-рекреационной зоны Туутаревская зона горнолыжного спорта</w:t>
            </w:r>
          </w:p>
        </w:tc>
        <w:tc>
          <w:tcPr>
            <w:tcW w:w="3402" w:type="dxa"/>
            <w:noWrap/>
          </w:tcPr>
          <w:p w14:paraId="2F17839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w:t>
            </w:r>
          </w:p>
        </w:tc>
      </w:tr>
      <w:tr w:rsidR="00966FEE" w:rsidRPr="00966FEE" w14:paraId="773FB98A" w14:textId="77777777">
        <w:trPr>
          <w:trHeight w:val="20"/>
        </w:trPr>
        <w:tc>
          <w:tcPr>
            <w:tcW w:w="534" w:type="dxa"/>
            <w:noWrap/>
          </w:tcPr>
          <w:p w14:paraId="4A570DBC"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vMerge/>
            <w:noWrap/>
          </w:tcPr>
          <w:p w14:paraId="08B6D4B8" w14:textId="77777777" w:rsidR="000E541A" w:rsidRPr="00966FEE" w:rsidRDefault="000E541A" w:rsidP="00DF7F34">
            <w:pPr>
              <w:rPr>
                <w:rFonts w:ascii="Times New Roman" w:eastAsia="Times New Roman" w:hAnsi="Times New Roman" w:cs="Times New Roman"/>
                <w:color w:val="000000" w:themeColor="text1"/>
                <w:sz w:val="24"/>
                <w:szCs w:val="24"/>
                <w:lang w:eastAsia="ru-RU"/>
              </w:rPr>
            </w:pPr>
          </w:p>
        </w:tc>
        <w:tc>
          <w:tcPr>
            <w:tcW w:w="2835" w:type="dxa"/>
          </w:tcPr>
          <w:p w14:paraId="690B4E23"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«ЛЭНДКЕЙ-АГРО»</w:t>
            </w:r>
          </w:p>
        </w:tc>
        <w:tc>
          <w:tcPr>
            <w:tcW w:w="4961" w:type="dxa"/>
          </w:tcPr>
          <w:p w14:paraId="71C196D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Изменение границ туристско-рекреационной зоны Туутаревская зона горнолыжного спорта, в том числе путем включения земельных участков с кадастровыми номерами 47:14:0601005:1867 и 47:14:0601004:506</w:t>
            </w:r>
          </w:p>
        </w:tc>
        <w:tc>
          <w:tcPr>
            <w:tcW w:w="3402" w:type="dxa"/>
            <w:noWrap/>
          </w:tcPr>
          <w:p w14:paraId="2AC589AF"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w:t>
            </w:r>
          </w:p>
        </w:tc>
      </w:tr>
      <w:tr w:rsidR="000E541A" w:rsidRPr="00966FEE" w14:paraId="4887DD98" w14:textId="77777777">
        <w:trPr>
          <w:trHeight w:val="20"/>
        </w:trPr>
        <w:tc>
          <w:tcPr>
            <w:tcW w:w="534" w:type="dxa"/>
            <w:noWrap/>
          </w:tcPr>
          <w:p w14:paraId="62BDE176"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297F4F4C"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регионального значения</w:t>
            </w:r>
          </w:p>
          <w:p w14:paraId="1411F1E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(Лопухинское сельское поселение Ломоносовского муниципального района)</w:t>
            </w:r>
          </w:p>
        </w:tc>
        <w:tc>
          <w:tcPr>
            <w:tcW w:w="2835" w:type="dxa"/>
          </w:tcPr>
          <w:p w14:paraId="0F78DAFF"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АО «Горки Гольф клуб»</w:t>
            </w:r>
          </w:p>
        </w:tc>
        <w:tc>
          <w:tcPr>
            <w:tcW w:w="4961" w:type="dxa"/>
          </w:tcPr>
          <w:p w14:paraId="2A761A1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Создание туристско-рекреационной зоны регионального значения Лопухинская с включением в ее границы земельных участков территории «Горки Гольф Курорт», принадлежащих АО «Горки Гольф клуб»</w:t>
            </w:r>
          </w:p>
        </w:tc>
        <w:tc>
          <w:tcPr>
            <w:tcW w:w="3402" w:type="dxa"/>
            <w:noWrap/>
          </w:tcPr>
          <w:p w14:paraId="0FD3B9B4"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 с учетом мнения комитета экономического развития и инвестиционной деятельности Ленинградской области</w:t>
            </w:r>
          </w:p>
        </w:tc>
      </w:tr>
    </w:tbl>
    <w:p w14:paraId="1F4CFAB2"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sectPr w:rsidR="000E541A" w:rsidRPr="00966FEE">
          <w:footnotePr>
            <w:numRestart w:val="eachPage"/>
          </w:footnotePr>
          <w:pgSz w:w="16840" w:h="11907" w:orient="landscape"/>
          <w:pgMar w:top="1134" w:right="1134" w:bottom="567" w:left="1134" w:header="720" w:footer="720" w:gutter="0"/>
          <w:cols w:space="720"/>
          <w:docGrid w:linePitch="360"/>
        </w:sectPr>
      </w:pPr>
    </w:p>
    <w:p w14:paraId="673A3669" w14:textId="77777777" w:rsidR="000E541A" w:rsidRPr="00966FEE" w:rsidRDefault="000E541A" w:rsidP="00DF7F34">
      <w:pPr>
        <w:pStyle w:val="affa"/>
        <w:ind w:left="357"/>
        <w:rPr>
          <w:rFonts w:ascii="Times New Roman" w:eastAsia="Times New Roman" w:hAnsi="Times New Roman"/>
          <w:color w:val="000000" w:themeColor="text1"/>
          <w:lang w:eastAsia="ru-RU"/>
        </w:rPr>
        <w:sectPr w:rsidR="000E541A" w:rsidRPr="00966FEE">
          <w:footnotePr>
            <w:numRestart w:val="eachPage"/>
          </w:footnotePr>
          <w:type w:val="continuous"/>
          <w:pgSz w:w="16840" w:h="11907" w:orient="landscape"/>
          <w:pgMar w:top="1134" w:right="1134" w:bottom="567" w:left="1134" w:header="720" w:footer="720" w:gutter="0"/>
          <w:cols w:space="720"/>
          <w:docGrid w:linePitch="360"/>
        </w:sectPr>
      </w:pPr>
    </w:p>
    <w:tbl>
      <w:tblPr>
        <w:tblStyle w:val="afa"/>
        <w:tblW w:w="15021" w:type="dxa"/>
        <w:tblLook w:val="04A0" w:firstRow="1" w:lastRow="0" w:firstColumn="1" w:lastColumn="0" w:noHBand="0" w:noVBand="1"/>
      </w:tblPr>
      <w:tblGrid>
        <w:gridCol w:w="534"/>
        <w:gridCol w:w="3289"/>
        <w:gridCol w:w="2835"/>
        <w:gridCol w:w="4961"/>
        <w:gridCol w:w="3402"/>
      </w:tblGrid>
      <w:tr w:rsidR="00966FEE" w:rsidRPr="00966FEE" w14:paraId="53ACF279" w14:textId="77777777">
        <w:trPr>
          <w:trHeight w:val="20"/>
        </w:trPr>
        <w:tc>
          <w:tcPr>
            <w:tcW w:w="534" w:type="dxa"/>
            <w:noWrap/>
          </w:tcPr>
          <w:p w14:paraId="3F463961"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041412E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регионального значения «Гардарика»</w:t>
            </w:r>
          </w:p>
          <w:p w14:paraId="112631D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(Юкковское сельское поселение Всеволожского муниципального района)</w:t>
            </w:r>
          </w:p>
        </w:tc>
        <w:tc>
          <w:tcPr>
            <w:tcW w:w="2835" w:type="dxa"/>
          </w:tcPr>
          <w:p w14:paraId="0153AE2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«Жилстройинвест»</w:t>
            </w:r>
          </w:p>
        </w:tc>
        <w:tc>
          <w:tcPr>
            <w:tcW w:w="4961" w:type="dxa"/>
          </w:tcPr>
          <w:p w14:paraId="024BB60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Создание туристско-рекреационной зоны регионального значения «Гардарика» в Юкковском сельском поселении Всеволожского муниципального района</w:t>
            </w:r>
          </w:p>
        </w:tc>
        <w:tc>
          <w:tcPr>
            <w:tcW w:w="3402" w:type="dxa"/>
            <w:noWrap/>
          </w:tcPr>
          <w:p w14:paraId="2D91F69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w:t>
            </w:r>
            <w:r w:rsidRPr="00966FEE">
              <w:rPr>
                <w:rStyle w:val="af8"/>
                <w:rFonts w:eastAsia="Times New Roman" w:cs="Times New Roman"/>
                <w:color w:val="000000" w:themeColor="text1"/>
                <w:sz w:val="24"/>
                <w:szCs w:val="24"/>
                <w:lang w:eastAsia="ru-RU"/>
              </w:rPr>
              <w:footnoteReference w:id="51"/>
            </w:r>
            <w:r w:rsidRPr="00966FEE">
              <w:rPr>
                <w:rFonts w:ascii="Times New Roman" w:eastAsia="Times New Roman" w:hAnsi="Times New Roman" w:cs="Times New Roman"/>
                <w:color w:val="000000" w:themeColor="text1"/>
                <w:sz w:val="24"/>
                <w:szCs w:val="24"/>
                <w:lang w:eastAsia="ru-RU"/>
              </w:rPr>
              <w:t xml:space="preserve"> с учетом мнений органов исполнительной власти Ленинградской области</w:t>
            </w:r>
          </w:p>
        </w:tc>
      </w:tr>
      <w:tr w:rsidR="00966FEE" w:rsidRPr="00966FEE" w14:paraId="3FF997F6" w14:textId="77777777">
        <w:trPr>
          <w:trHeight w:val="20"/>
        </w:trPr>
        <w:tc>
          <w:tcPr>
            <w:tcW w:w="534" w:type="dxa"/>
            <w:noWrap/>
          </w:tcPr>
          <w:p w14:paraId="2CDEFCB0"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0190BD5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Объекты спорта регионального значения </w:t>
            </w:r>
            <w:r w:rsidRPr="00966FEE">
              <w:rPr>
                <w:rFonts w:ascii="Times New Roman" w:eastAsia="Times New Roman" w:hAnsi="Times New Roman" w:cs="Times New Roman"/>
                <w:color w:val="000000" w:themeColor="text1"/>
                <w:sz w:val="24"/>
                <w:szCs w:val="24"/>
                <w:lang w:eastAsia="ru-RU"/>
              </w:rPr>
              <w:br/>
              <w:t>(дер. Гостилицы, Гостилицкое сельское поселение Ломоносовского муниципального района)</w:t>
            </w:r>
          </w:p>
        </w:tc>
        <w:tc>
          <w:tcPr>
            <w:tcW w:w="2835" w:type="dxa"/>
          </w:tcPr>
          <w:p w14:paraId="28BB6395"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Глава муниципального образования Гостилицкое сельское поселение Ломоносовского муниципального района</w:t>
            </w:r>
          </w:p>
        </w:tc>
        <w:tc>
          <w:tcPr>
            <w:tcW w:w="4961" w:type="dxa"/>
          </w:tcPr>
          <w:p w14:paraId="37E8037A"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Размещение в дер. Гостилицы региональных объектов спорта в связи с необходимостью развития на территории Гостилицкого сельского поселения зоны рекреации, повышения привлекательности и привлечения инвестиций.</w:t>
            </w:r>
          </w:p>
          <w:p w14:paraId="5ADA3513" w14:textId="77777777" w:rsidR="000E541A" w:rsidRPr="00966FEE" w:rsidRDefault="000E541A" w:rsidP="00DF7F34">
            <w:pPr>
              <w:rPr>
                <w:rFonts w:ascii="Times New Roman" w:eastAsia="Times New Roman" w:hAnsi="Times New Roman" w:cs="Times New Roman"/>
                <w:color w:val="000000" w:themeColor="text1"/>
                <w:sz w:val="24"/>
                <w:szCs w:val="24"/>
                <w:lang w:eastAsia="ru-RU"/>
              </w:rPr>
            </w:pPr>
          </w:p>
        </w:tc>
        <w:tc>
          <w:tcPr>
            <w:tcW w:w="3402" w:type="dxa"/>
            <w:noWrap/>
          </w:tcPr>
          <w:p w14:paraId="003302A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учтено</w:t>
            </w:r>
          </w:p>
        </w:tc>
      </w:tr>
      <w:tr w:rsidR="00966FEE" w:rsidRPr="00966FEE" w14:paraId="010D6B97" w14:textId="77777777">
        <w:trPr>
          <w:trHeight w:val="20"/>
        </w:trPr>
        <w:tc>
          <w:tcPr>
            <w:tcW w:w="534" w:type="dxa"/>
            <w:noWrap/>
          </w:tcPr>
          <w:p w14:paraId="07B52EBA"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4CCE38B6"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Учебно-методический центр с тренировочным полигоном ГАУ ДПО «Учебно-методический центр по гражданской обороне, чрезвычайным ситуациям и пожарной безопасности Ленинградской области»</w:t>
            </w:r>
          </w:p>
          <w:p w14:paraId="1E627F3A"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(Колтушское городское поселение Всеволожского муниципального района)</w:t>
            </w:r>
          </w:p>
        </w:tc>
        <w:tc>
          <w:tcPr>
            <w:tcW w:w="2835" w:type="dxa"/>
          </w:tcPr>
          <w:p w14:paraId="43B79722"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ГАУ ДПО «Учебно-методический центр по гражданской обороне, чрезвычайным ситуациям и пожарной безопасности Ленинградской области»</w:t>
            </w:r>
          </w:p>
        </w:tc>
        <w:tc>
          <w:tcPr>
            <w:tcW w:w="4961" w:type="dxa"/>
          </w:tcPr>
          <w:p w14:paraId="752DBCA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Размещение учебно-методического центра с тренировочным полигоном для организации круглогодичного учебно-тренировочного процесса подготовки и аттестации пожарных и спасателей Ленинградской области, допризывной и вневойсковой подготовки граждан, а также проведения профессиональных соревнований и спортивно-массовых мероприятий различного уровня</w:t>
            </w:r>
          </w:p>
        </w:tc>
        <w:tc>
          <w:tcPr>
            <w:tcW w:w="3402" w:type="dxa"/>
            <w:noWrap/>
          </w:tcPr>
          <w:p w14:paraId="76AA5F0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w:t>
            </w:r>
          </w:p>
        </w:tc>
      </w:tr>
      <w:tr w:rsidR="00966FEE" w:rsidRPr="00966FEE" w14:paraId="5BE6F2E3" w14:textId="77777777">
        <w:trPr>
          <w:trHeight w:val="20"/>
        </w:trPr>
        <w:tc>
          <w:tcPr>
            <w:tcW w:w="534" w:type="dxa"/>
            <w:shd w:val="clear" w:color="auto" w:fill="auto"/>
            <w:noWrap/>
          </w:tcPr>
          <w:p w14:paraId="7AE528B0"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shd w:val="clear" w:color="auto" w:fill="auto"/>
            <w:noWrap/>
          </w:tcPr>
          <w:p w14:paraId="4456E7EB"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Приозерская-2</w:t>
            </w:r>
          </w:p>
          <w:p w14:paraId="550BEAA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Приозерск, Приозерское городское поселение Приозерского муниципального района)</w:t>
            </w:r>
          </w:p>
        </w:tc>
        <w:tc>
          <w:tcPr>
            <w:tcW w:w="2835" w:type="dxa"/>
            <w:shd w:val="clear" w:color="auto" w:fill="auto"/>
          </w:tcPr>
          <w:p w14:paraId="4536D38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Игумен Спасо-Преображенского Валаамского ставропигиального мужского монастыря</w:t>
            </w:r>
          </w:p>
          <w:p w14:paraId="635EA6DB" w14:textId="77777777" w:rsidR="000E541A" w:rsidRPr="00966FEE" w:rsidRDefault="000E541A" w:rsidP="00DF7F34">
            <w:pPr>
              <w:rPr>
                <w:rFonts w:ascii="Times New Roman" w:eastAsia="Times New Roman" w:hAnsi="Times New Roman" w:cs="Times New Roman"/>
                <w:color w:val="000000" w:themeColor="text1"/>
                <w:sz w:val="24"/>
                <w:szCs w:val="24"/>
                <w:lang w:eastAsia="ru-RU"/>
              </w:rPr>
            </w:pPr>
          </w:p>
        </w:tc>
        <w:tc>
          <w:tcPr>
            <w:tcW w:w="4961" w:type="dxa"/>
            <w:shd w:val="clear" w:color="auto" w:fill="auto"/>
          </w:tcPr>
          <w:p w14:paraId="41340935"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Изменение границ туристско-рекреационной зоны Приозерская-2 с включением в ее границы территорий и акваторий, обеспечивающих создание в г. Приозерск многофункционального комплекса для обеспечения доставки паломников и грузов на остров Валаам.</w:t>
            </w:r>
          </w:p>
        </w:tc>
        <w:tc>
          <w:tcPr>
            <w:tcW w:w="3402" w:type="dxa"/>
            <w:shd w:val="clear" w:color="auto" w:fill="auto"/>
            <w:noWrap/>
          </w:tcPr>
          <w:p w14:paraId="0452147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 в соответствии с поручением Губернатора Ленинградской области и с учетом мнений органов исполнительной власти Ленинградской области</w:t>
            </w:r>
          </w:p>
        </w:tc>
      </w:tr>
      <w:tr w:rsidR="00966FEE" w:rsidRPr="00966FEE" w14:paraId="689F33CA" w14:textId="77777777">
        <w:trPr>
          <w:trHeight w:val="20"/>
        </w:trPr>
        <w:tc>
          <w:tcPr>
            <w:tcW w:w="534" w:type="dxa"/>
            <w:noWrap/>
          </w:tcPr>
          <w:p w14:paraId="4600E560"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2B6C77D5"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Объекты социальной инфраструктуры </w:t>
            </w:r>
            <w:r w:rsidRPr="00966FEE">
              <w:rPr>
                <w:rFonts w:ascii="Times New Roman" w:eastAsia="Times New Roman" w:hAnsi="Times New Roman" w:cs="Times New Roman"/>
                <w:color w:val="000000" w:themeColor="text1"/>
                <w:sz w:val="24"/>
                <w:szCs w:val="24"/>
                <w:lang w:eastAsia="ru-RU"/>
              </w:rPr>
              <w:br/>
              <w:t>(г. Приморск, Приморское городское поселение Выборгского муниципального района)</w:t>
            </w:r>
          </w:p>
        </w:tc>
        <w:tc>
          <w:tcPr>
            <w:tcW w:w="2835" w:type="dxa"/>
          </w:tcPr>
          <w:p w14:paraId="7B3DE5B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«Приморский УПК»</w:t>
            </w:r>
          </w:p>
        </w:tc>
        <w:tc>
          <w:tcPr>
            <w:tcW w:w="4961" w:type="dxa"/>
          </w:tcPr>
          <w:p w14:paraId="10A1A3CD"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Размещение объектов социальной инфраструктуры (в рамках строительства нового жилого района «Два моря» в </w:t>
            </w:r>
            <w:r w:rsidRPr="00966FEE">
              <w:rPr>
                <w:rFonts w:ascii="Times New Roman" w:hAnsi="Times New Roman" w:cs="Times New Roman"/>
                <w:color w:val="000000" w:themeColor="text1"/>
                <w:sz w:val="24"/>
                <w:szCs w:val="24"/>
              </w:rPr>
              <w:br/>
              <w:t>г. Приморск)</w:t>
            </w:r>
          </w:p>
          <w:p w14:paraId="2415A38D" w14:textId="77777777" w:rsidR="000E541A" w:rsidRPr="00966FEE" w:rsidRDefault="000E541A" w:rsidP="00DF7F34">
            <w:pPr>
              <w:rPr>
                <w:rFonts w:ascii="Times New Roman" w:eastAsia="Times New Roman" w:hAnsi="Times New Roman" w:cs="Times New Roman"/>
                <w:color w:val="000000" w:themeColor="text1"/>
                <w:sz w:val="24"/>
                <w:szCs w:val="24"/>
                <w:lang w:eastAsia="ru-RU"/>
              </w:rPr>
            </w:pPr>
          </w:p>
        </w:tc>
        <w:tc>
          <w:tcPr>
            <w:tcW w:w="3402" w:type="dxa"/>
            <w:noWrap/>
          </w:tcPr>
          <w:p w14:paraId="6D3014EA"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Частично учтено</w:t>
            </w:r>
          </w:p>
        </w:tc>
      </w:tr>
      <w:tr w:rsidR="00966FEE" w:rsidRPr="00966FEE" w14:paraId="190FFA03" w14:textId="77777777">
        <w:trPr>
          <w:trHeight w:val="20"/>
        </w:trPr>
        <w:tc>
          <w:tcPr>
            <w:tcW w:w="534" w:type="dxa"/>
            <w:noWrap/>
          </w:tcPr>
          <w:p w14:paraId="3E92C40B"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1F77B6E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Объекты организации Ленинградской области, реализующей образовательные программы среднего профессионального и высшего образования (Гатчинский муниципальный округ, бывшее Елизаветинское сельское поселение)</w:t>
            </w:r>
          </w:p>
        </w:tc>
        <w:tc>
          <w:tcPr>
            <w:tcW w:w="2835" w:type="dxa"/>
          </w:tcPr>
          <w:p w14:paraId="4EB0C51C"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АОУВО ЛО «Государственный институт экономики финансов права и технологий»</w:t>
            </w:r>
          </w:p>
        </w:tc>
        <w:tc>
          <w:tcPr>
            <w:tcW w:w="4961" w:type="dxa"/>
          </w:tcPr>
          <w:p w14:paraId="6E86B36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Размещение объектов, необходимых для изучения образовательных программ, которые реализуются на агропромышленном факультете института:</w:t>
            </w:r>
          </w:p>
          <w:p w14:paraId="409DC718"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машинно-тракторный двор с боксами для хранения учебной техники, учебными лабораториями, мастерскими и автодромами на земельном участке с кадастровым номером 47:23:0000000:51871;</w:t>
            </w:r>
          </w:p>
          <w:p w14:paraId="7FEBB89C"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учебное хозяйство на 50 дойных коров с выращиванием молодняка на земельном участке с кадастровым номером 47:23:0155005:5;</w:t>
            </w:r>
          </w:p>
          <w:p w14:paraId="11163129"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стадион на земельном участке с кадастровым номером 47:23:0000000:29.</w:t>
            </w:r>
          </w:p>
        </w:tc>
        <w:tc>
          <w:tcPr>
            <w:tcW w:w="3402" w:type="dxa"/>
            <w:noWrap/>
          </w:tcPr>
          <w:p w14:paraId="1B68A85F"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 с учетом мнений органов исполнительной власти Ленинградской области</w:t>
            </w:r>
            <w:r w:rsidRPr="00966FEE">
              <w:rPr>
                <w:rStyle w:val="af8"/>
                <w:rFonts w:eastAsia="Times New Roman" w:cs="Times New Roman"/>
                <w:color w:val="000000" w:themeColor="text1"/>
                <w:sz w:val="24"/>
                <w:szCs w:val="24"/>
                <w:lang w:eastAsia="ru-RU"/>
              </w:rPr>
              <w:footnoteReference w:id="52"/>
            </w:r>
          </w:p>
        </w:tc>
      </w:tr>
      <w:tr w:rsidR="00966FEE" w:rsidRPr="00966FEE" w14:paraId="267BE769" w14:textId="77777777">
        <w:trPr>
          <w:trHeight w:val="560"/>
        </w:trPr>
        <w:tc>
          <w:tcPr>
            <w:tcW w:w="534" w:type="dxa"/>
            <w:noWrap/>
          </w:tcPr>
          <w:p w14:paraId="14F71318"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65A4369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Учебный корпус АОУВО ЛО «Государственный институт экономики финансов права и технологий», объекты здравоохранения </w:t>
            </w:r>
            <w:r w:rsidRPr="00966FEE">
              <w:rPr>
                <w:rFonts w:ascii="Times New Roman" w:eastAsia="Times New Roman" w:hAnsi="Times New Roman" w:cs="Times New Roman"/>
                <w:color w:val="000000" w:themeColor="text1"/>
                <w:sz w:val="24"/>
                <w:szCs w:val="24"/>
                <w:lang w:eastAsia="ru-RU"/>
              </w:rPr>
              <w:br/>
            </w:r>
            <w:r w:rsidRPr="00966FEE">
              <w:rPr>
                <w:rFonts w:ascii="Times New Roman" w:eastAsia="Times New Roman" w:hAnsi="Times New Roman" w:cs="Times New Roman"/>
                <w:color w:val="000000" w:themeColor="text1"/>
                <w:sz w:val="24"/>
                <w:szCs w:val="24"/>
                <w:lang w:eastAsia="ru-RU"/>
              </w:rPr>
              <w:lastRenderedPageBreak/>
              <w:t>(г. Гатчина, Гатчинский муниципальный округ)</w:t>
            </w:r>
          </w:p>
        </w:tc>
        <w:tc>
          <w:tcPr>
            <w:tcW w:w="2835" w:type="dxa"/>
          </w:tcPr>
          <w:p w14:paraId="67CE3104"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Администрация муниципального образования «Гатчинский муниципальный район»</w:t>
            </w:r>
          </w:p>
        </w:tc>
        <w:tc>
          <w:tcPr>
            <w:tcW w:w="4961" w:type="dxa"/>
          </w:tcPr>
          <w:p w14:paraId="6C3B4636" w14:textId="22DEC34F"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Размещение учебного корпуса АОУВО ЛО «Государственный институт экономики финансов права и технологий» (количество учащихся – 650 </w:t>
            </w:r>
            <w:r w:rsidR="00B62ED6" w:rsidRPr="00966FEE">
              <w:rPr>
                <w:rFonts w:ascii="Times New Roman" w:eastAsia="Times New Roman" w:hAnsi="Times New Roman" w:cs="Times New Roman"/>
                <w:color w:val="000000" w:themeColor="text1"/>
                <w:sz w:val="24"/>
                <w:szCs w:val="24"/>
                <w:lang w:eastAsia="ru-RU"/>
              </w:rPr>
              <w:t>человек</w:t>
            </w:r>
            <w:r w:rsidRPr="00966FEE">
              <w:rPr>
                <w:rFonts w:ascii="Times New Roman" w:eastAsia="Times New Roman" w:hAnsi="Times New Roman" w:cs="Times New Roman"/>
                <w:color w:val="000000" w:themeColor="text1"/>
                <w:sz w:val="24"/>
                <w:szCs w:val="24"/>
                <w:lang w:eastAsia="ru-RU"/>
              </w:rPr>
              <w:t>, общая площадь – 8515 м</w:t>
            </w:r>
            <w:r w:rsidRPr="00966FEE">
              <w:rPr>
                <w:rFonts w:ascii="Times New Roman" w:eastAsia="Times New Roman" w:hAnsi="Times New Roman" w:cs="Times New Roman"/>
                <w:color w:val="000000" w:themeColor="text1"/>
                <w:sz w:val="24"/>
                <w:szCs w:val="24"/>
                <w:vertAlign w:val="superscript"/>
                <w:lang w:eastAsia="ru-RU"/>
              </w:rPr>
              <w:t>2</w:t>
            </w:r>
            <w:r w:rsidRPr="00966FEE">
              <w:rPr>
                <w:rFonts w:ascii="Times New Roman" w:eastAsia="Times New Roman" w:hAnsi="Times New Roman" w:cs="Times New Roman"/>
                <w:color w:val="000000" w:themeColor="text1"/>
                <w:sz w:val="24"/>
                <w:szCs w:val="24"/>
                <w:lang w:eastAsia="ru-RU"/>
              </w:rPr>
              <w:t xml:space="preserve">), в границах земельного участка с </w:t>
            </w:r>
            <w:r w:rsidRPr="00966FEE">
              <w:rPr>
                <w:rFonts w:ascii="Times New Roman" w:eastAsia="Times New Roman" w:hAnsi="Times New Roman" w:cs="Times New Roman"/>
                <w:color w:val="000000" w:themeColor="text1"/>
                <w:sz w:val="24"/>
                <w:szCs w:val="24"/>
                <w:lang w:eastAsia="ru-RU"/>
              </w:rPr>
              <w:lastRenderedPageBreak/>
              <w:t>кадастровым номером 47:25:0111012:12, а также объектов здравоохранения:</w:t>
            </w:r>
          </w:p>
          <w:p w14:paraId="390164B4"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лечебно-диагностический корпус с оперблоком на 120 коек в составе ГБУЗ Ленинградской области «Гатчинская клиническая межрайонная больница»;</w:t>
            </w:r>
          </w:p>
          <w:p w14:paraId="05811434"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центр общей врачебной практики в микрорайоне «Въезд» мощностью 110 посещений в смену и мощностью дневного стационара – 5 коек;</w:t>
            </w:r>
          </w:p>
          <w:p w14:paraId="43F0B4F4"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центр общей врачебной практики в микрорайоне «Рощинский» мощностью 110 посещений в смену и мощностью дневного стационара – 5 коек;</w:t>
            </w:r>
          </w:p>
          <w:p w14:paraId="045AD8F9"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стоматологическая поликлиника на базе поликлинического отделения ГБУЗ ЛО «Гатчинская клиническая межрайонная больница» мощностью 70 посещений в смену;</w:t>
            </w:r>
          </w:p>
          <w:p w14:paraId="2C428440"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реконструкция детской поликлиники со строительством пристройки мощностью 100 посещений в смену.</w:t>
            </w:r>
          </w:p>
        </w:tc>
        <w:tc>
          <w:tcPr>
            <w:tcW w:w="3402" w:type="dxa"/>
            <w:noWrap/>
          </w:tcPr>
          <w:p w14:paraId="0ED86325" w14:textId="77777777" w:rsidR="000E541A" w:rsidRPr="00966FEE" w:rsidRDefault="00E5408B" w:rsidP="00DF7F34">
            <w:pPr>
              <w:pStyle w:val="affa"/>
              <w:tabs>
                <w:tab w:val="left" w:pos="319"/>
              </w:tabs>
              <w:ind w:left="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lastRenderedPageBreak/>
              <w:t>Учтено</w:t>
            </w:r>
            <w:r w:rsidRPr="00966FEE">
              <w:rPr>
                <w:rStyle w:val="af8"/>
                <w:rFonts w:eastAsia="Times New Roman"/>
                <w:color w:val="000000" w:themeColor="text1"/>
                <w:lang w:eastAsia="ru-RU"/>
              </w:rPr>
              <w:footnoteReference w:id="53"/>
            </w:r>
            <w:r w:rsidRPr="00966FEE">
              <w:rPr>
                <w:rFonts w:ascii="Times New Roman" w:eastAsia="Times New Roman" w:hAnsi="Times New Roman"/>
                <w:color w:val="000000" w:themeColor="text1"/>
                <w:lang w:eastAsia="ru-RU"/>
              </w:rPr>
              <w:t xml:space="preserve"> с учетом мнений органов исполнительной власти Ленинградской области, в отношении </w:t>
            </w:r>
            <w:r w:rsidRPr="00966FEE">
              <w:rPr>
                <w:rFonts w:ascii="Times New Roman" w:eastAsia="Times New Roman" w:hAnsi="Times New Roman"/>
                <w:color w:val="000000" w:themeColor="text1"/>
                <w:lang w:eastAsia="ru-RU"/>
              </w:rPr>
              <w:lastRenderedPageBreak/>
              <w:t>объектов здравоохранения – в следующей редакции:</w:t>
            </w:r>
          </w:p>
          <w:p w14:paraId="1E603864"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строительство лечебно-диагностического корпуса с оперблоком на 120 коек в составе больничного городка ГБУЗ Ленинградской области «Гатчинская клиническая межрайонная больница»;</w:t>
            </w:r>
          </w:p>
          <w:p w14:paraId="6C6025C6"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строительство амбулатории на 140 посещений в смену на нечетной стороне микрорайона «Въезд» и жилой комплекс IQ –квартал;</w:t>
            </w:r>
          </w:p>
          <w:p w14:paraId="3F9607C7"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строительство поликлиники на 380 посещений в смену в микрорайоне «Рощинский»;</w:t>
            </w:r>
          </w:p>
          <w:p w14:paraId="79B53807"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размещение стоматологической поликлиники на базе поликлинического отделения ГБУЗ ЛО «Гатчинская клиническая межрайонная больница» мощностью 70 посещений в смену необходимо исключить;</w:t>
            </w:r>
          </w:p>
          <w:p w14:paraId="38336379"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реконструкция детской поликлиники со строительством пристройки мощностью 100 посещений в смену.</w:t>
            </w:r>
          </w:p>
        </w:tc>
      </w:tr>
      <w:tr w:rsidR="00966FEE" w:rsidRPr="00966FEE" w14:paraId="3AED586C" w14:textId="77777777">
        <w:trPr>
          <w:trHeight w:val="20"/>
        </w:trPr>
        <w:tc>
          <w:tcPr>
            <w:tcW w:w="534" w:type="dxa"/>
            <w:noWrap/>
          </w:tcPr>
          <w:p w14:paraId="7A69616F"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37CBEBAA"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Объекты образования, здравоохранения, физической культуры и спорта, </w:t>
            </w:r>
            <w:r w:rsidRPr="00966FEE">
              <w:rPr>
                <w:rFonts w:ascii="Times New Roman" w:eastAsia="Times New Roman" w:hAnsi="Times New Roman" w:cs="Times New Roman"/>
                <w:color w:val="000000" w:themeColor="text1"/>
                <w:sz w:val="24"/>
                <w:szCs w:val="24"/>
                <w:lang w:eastAsia="ru-RU"/>
              </w:rPr>
              <w:lastRenderedPageBreak/>
              <w:t>социальной защиты населения</w:t>
            </w:r>
          </w:p>
          <w:p w14:paraId="251CBAD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 Мурино, Муринское городское поселение Всеволожского муниципального района)</w:t>
            </w:r>
          </w:p>
        </w:tc>
        <w:tc>
          <w:tcPr>
            <w:tcW w:w="2835" w:type="dxa"/>
          </w:tcPr>
          <w:p w14:paraId="5A389B0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ООО «УК «Фондовый дом»</w:t>
            </w:r>
          </w:p>
          <w:p w14:paraId="48A03BFA" w14:textId="77777777" w:rsidR="000E541A" w:rsidRPr="00966FEE" w:rsidRDefault="000E541A" w:rsidP="00DF7F34">
            <w:pPr>
              <w:rPr>
                <w:rFonts w:ascii="Times New Roman" w:eastAsia="Times New Roman" w:hAnsi="Times New Roman" w:cs="Times New Roman"/>
                <w:color w:val="000000" w:themeColor="text1"/>
                <w:sz w:val="24"/>
                <w:szCs w:val="24"/>
                <w:lang w:eastAsia="ru-RU"/>
              </w:rPr>
            </w:pPr>
          </w:p>
        </w:tc>
        <w:tc>
          <w:tcPr>
            <w:tcW w:w="4961" w:type="dxa"/>
          </w:tcPr>
          <w:p w14:paraId="4629B6E5"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Размещение в рамках подготавливаемого проекта планировки и проекта межевания территории, включающей южную часть </w:t>
            </w:r>
            <w:r w:rsidRPr="00966FEE">
              <w:rPr>
                <w:rFonts w:ascii="Times New Roman" w:eastAsia="Times New Roman" w:hAnsi="Times New Roman" w:cs="Times New Roman"/>
                <w:color w:val="000000" w:themeColor="text1"/>
                <w:sz w:val="24"/>
                <w:szCs w:val="24"/>
                <w:lang w:eastAsia="ru-RU"/>
              </w:rPr>
              <w:lastRenderedPageBreak/>
              <w:t>города Мурино Муринского городского поселения Всеволожского муниципального района:</w:t>
            </w:r>
          </w:p>
          <w:p w14:paraId="495A3732"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легкоатлетического и футбольного манежа на 22000 м</w:t>
            </w:r>
            <w:r w:rsidRPr="00966FEE">
              <w:rPr>
                <w:rFonts w:ascii="Times New Roman" w:eastAsia="Times New Roman" w:hAnsi="Times New Roman"/>
                <w:color w:val="000000" w:themeColor="text1"/>
                <w:vertAlign w:val="superscript"/>
                <w:lang w:eastAsia="ru-RU"/>
              </w:rPr>
              <w:t>2</w:t>
            </w:r>
            <w:r w:rsidRPr="00966FEE">
              <w:rPr>
                <w:rFonts w:ascii="Times New Roman" w:eastAsia="Times New Roman" w:hAnsi="Times New Roman"/>
                <w:color w:val="000000" w:themeColor="text1"/>
                <w:lang w:eastAsia="ru-RU"/>
              </w:rPr>
              <w:t xml:space="preserve"> площади пола зала;</w:t>
            </w:r>
          </w:p>
          <w:p w14:paraId="2504685C"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детско-юношеской спортивной школы на 1000 м</w:t>
            </w:r>
            <w:r w:rsidRPr="00966FEE">
              <w:rPr>
                <w:rFonts w:ascii="Times New Roman" w:eastAsia="Times New Roman" w:hAnsi="Times New Roman"/>
                <w:color w:val="000000" w:themeColor="text1"/>
                <w:vertAlign w:val="superscript"/>
                <w:lang w:eastAsia="ru-RU"/>
              </w:rPr>
              <w:t xml:space="preserve">2 </w:t>
            </w:r>
            <w:r w:rsidRPr="00966FEE">
              <w:rPr>
                <w:rFonts w:ascii="Times New Roman" w:eastAsia="Times New Roman" w:hAnsi="Times New Roman"/>
                <w:color w:val="000000" w:themeColor="text1"/>
                <w:lang w:eastAsia="ru-RU"/>
              </w:rPr>
              <w:t>площади пола зала;</w:t>
            </w:r>
          </w:p>
          <w:p w14:paraId="35245A2E"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образовательной организации профессионального (среднего профессионального) образования на 750 учащихся;</w:t>
            </w:r>
          </w:p>
          <w:p w14:paraId="4EA4587F"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музея с картинной галереей на 3000 м</w:t>
            </w:r>
            <w:r w:rsidRPr="00966FEE">
              <w:rPr>
                <w:rFonts w:ascii="Times New Roman" w:eastAsia="Times New Roman" w:hAnsi="Times New Roman"/>
                <w:color w:val="000000" w:themeColor="text1"/>
                <w:vertAlign w:val="superscript"/>
                <w:lang w:eastAsia="ru-RU"/>
              </w:rPr>
              <w:t xml:space="preserve">2 </w:t>
            </w:r>
            <w:r w:rsidRPr="00966FEE">
              <w:rPr>
                <w:rFonts w:ascii="Times New Roman" w:eastAsia="Times New Roman" w:hAnsi="Times New Roman"/>
                <w:color w:val="000000" w:themeColor="text1"/>
                <w:lang w:eastAsia="ru-RU"/>
              </w:rPr>
              <w:t>общей площади здания;</w:t>
            </w:r>
          </w:p>
          <w:p w14:paraId="11E3EC69"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дворца культуры с концертным залом на 6000 м</w:t>
            </w:r>
            <w:r w:rsidRPr="00966FEE">
              <w:rPr>
                <w:rFonts w:ascii="Times New Roman" w:eastAsia="Times New Roman" w:hAnsi="Times New Roman"/>
                <w:color w:val="000000" w:themeColor="text1"/>
                <w:vertAlign w:val="superscript"/>
                <w:lang w:eastAsia="ru-RU"/>
              </w:rPr>
              <w:t xml:space="preserve">2 </w:t>
            </w:r>
            <w:r w:rsidRPr="00966FEE">
              <w:rPr>
                <w:rFonts w:ascii="Times New Roman" w:eastAsia="Times New Roman" w:hAnsi="Times New Roman"/>
                <w:color w:val="000000" w:themeColor="text1"/>
                <w:lang w:eastAsia="ru-RU"/>
              </w:rPr>
              <w:t>общей площади здания;</w:t>
            </w:r>
          </w:p>
          <w:p w14:paraId="6FF13DAD"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комплексного центра социального обслуживания на 1000 м</w:t>
            </w:r>
            <w:r w:rsidRPr="00966FEE">
              <w:rPr>
                <w:rFonts w:ascii="Times New Roman" w:eastAsia="Times New Roman" w:hAnsi="Times New Roman"/>
                <w:color w:val="000000" w:themeColor="text1"/>
                <w:vertAlign w:val="superscript"/>
                <w:lang w:eastAsia="ru-RU"/>
              </w:rPr>
              <w:t>2</w:t>
            </w:r>
            <w:r w:rsidRPr="00966FEE">
              <w:rPr>
                <w:rFonts w:ascii="Times New Roman" w:eastAsia="Times New Roman" w:hAnsi="Times New Roman"/>
                <w:color w:val="000000" w:themeColor="text1"/>
                <w:lang w:eastAsia="ru-RU"/>
              </w:rPr>
              <w:t xml:space="preserve"> общей площади здания;</w:t>
            </w:r>
          </w:p>
          <w:p w14:paraId="14D80545"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центра социальной помощи семье и детям на 600 м</w:t>
            </w:r>
            <w:r w:rsidRPr="00966FEE">
              <w:rPr>
                <w:rFonts w:ascii="Times New Roman" w:eastAsia="Times New Roman" w:hAnsi="Times New Roman"/>
                <w:color w:val="000000" w:themeColor="text1"/>
                <w:vertAlign w:val="superscript"/>
                <w:lang w:eastAsia="ru-RU"/>
              </w:rPr>
              <w:t xml:space="preserve">2 </w:t>
            </w:r>
            <w:r w:rsidRPr="00966FEE">
              <w:rPr>
                <w:rFonts w:ascii="Times New Roman" w:eastAsia="Times New Roman" w:hAnsi="Times New Roman"/>
                <w:color w:val="000000" w:themeColor="text1"/>
                <w:lang w:eastAsia="ru-RU"/>
              </w:rPr>
              <w:t>общей площади здания;</w:t>
            </w:r>
          </w:p>
          <w:p w14:paraId="3E4EDF70"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дома детского творчества на 140 человек, детской школы искусств, или музыкальной, художественной, хореографической школы на 120 человек, регионального молодежного центра на 600 м</w:t>
            </w:r>
            <w:r w:rsidRPr="00966FEE">
              <w:rPr>
                <w:rFonts w:ascii="Times New Roman" w:eastAsia="Times New Roman" w:hAnsi="Times New Roman"/>
                <w:color w:val="000000" w:themeColor="text1"/>
                <w:vertAlign w:val="superscript"/>
                <w:lang w:eastAsia="ru-RU"/>
              </w:rPr>
              <w:t>2</w:t>
            </w:r>
            <w:r w:rsidRPr="00966FEE">
              <w:rPr>
                <w:rFonts w:ascii="Times New Roman" w:eastAsia="Times New Roman" w:hAnsi="Times New Roman"/>
                <w:color w:val="000000" w:themeColor="text1"/>
                <w:lang w:eastAsia="ru-RU"/>
              </w:rPr>
              <w:t xml:space="preserve"> общей площади здания;</w:t>
            </w:r>
          </w:p>
          <w:p w14:paraId="72DEAE71"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lastRenderedPageBreak/>
              <w:t>2 амбулаторно-поликлинических учреждений на 380 посещения в смену каждая и станции скорой медицинской помощи на 5 автомобилей.</w:t>
            </w:r>
          </w:p>
        </w:tc>
        <w:tc>
          <w:tcPr>
            <w:tcW w:w="3402" w:type="dxa"/>
            <w:noWrap/>
          </w:tcPr>
          <w:p w14:paraId="63D70E53"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 xml:space="preserve">Учтено с учетом мнений органов исполнительной </w:t>
            </w:r>
            <w:r w:rsidRPr="00966FEE">
              <w:rPr>
                <w:rFonts w:ascii="Times New Roman" w:eastAsia="Times New Roman" w:hAnsi="Times New Roman" w:cs="Times New Roman"/>
                <w:color w:val="000000" w:themeColor="text1"/>
                <w:sz w:val="24"/>
                <w:szCs w:val="24"/>
                <w:lang w:eastAsia="ru-RU"/>
              </w:rPr>
              <w:lastRenderedPageBreak/>
              <w:t>власти Ленинградской области:</w:t>
            </w:r>
          </w:p>
          <w:p w14:paraId="4C4D67EF"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2 поликлиник на 380 посещений в смену каждая со станциями скорой медицинской помощи на 5 автомобилей;</w:t>
            </w:r>
          </w:p>
          <w:p w14:paraId="5099173C"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музея с картинной галереей;</w:t>
            </w:r>
          </w:p>
          <w:p w14:paraId="1C1D49B7" w14:textId="77B9C4DD"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комплексного центра социального обслуживания</w:t>
            </w:r>
            <w:r w:rsidR="009015B4" w:rsidRPr="00966FEE">
              <w:rPr>
                <w:rFonts w:ascii="Times New Roman" w:eastAsia="Times New Roman" w:hAnsi="Times New Roman"/>
                <w:color w:val="000000" w:themeColor="text1"/>
                <w:vertAlign w:val="superscript"/>
                <w:lang w:eastAsia="ru-RU"/>
              </w:rPr>
              <w:t>53</w:t>
            </w:r>
            <w:r w:rsidRPr="00966FEE">
              <w:rPr>
                <w:rFonts w:ascii="Times New Roman" w:eastAsia="Times New Roman" w:hAnsi="Times New Roman"/>
                <w:color w:val="000000" w:themeColor="text1"/>
                <w:lang w:eastAsia="ru-RU"/>
              </w:rPr>
              <w:t>;</w:t>
            </w:r>
          </w:p>
          <w:p w14:paraId="2AA1C10E" w14:textId="33D63584"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центра социальной помощи семье и детям</w:t>
            </w:r>
            <w:r w:rsidR="004A735E" w:rsidRPr="00966FEE">
              <w:rPr>
                <w:rStyle w:val="af8"/>
                <w:rFonts w:eastAsia="Times New Roman"/>
                <w:color w:val="000000" w:themeColor="text1"/>
                <w:lang w:eastAsia="ru-RU"/>
              </w:rPr>
              <w:footnoteReference w:id="54"/>
            </w:r>
            <w:r w:rsidRPr="00966FEE">
              <w:rPr>
                <w:rFonts w:ascii="Times New Roman" w:eastAsia="Times New Roman" w:hAnsi="Times New Roman"/>
                <w:color w:val="000000" w:themeColor="text1"/>
                <w:lang w:eastAsia="ru-RU"/>
              </w:rPr>
              <w:t>;</w:t>
            </w:r>
          </w:p>
          <w:p w14:paraId="1A780C2E" w14:textId="0DC5A709"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спортивного манежа</w:t>
            </w:r>
            <w:r w:rsidR="004A735E" w:rsidRPr="00966FEE">
              <w:rPr>
                <w:rStyle w:val="af8"/>
                <w:rFonts w:eastAsia="Times New Roman"/>
                <w:color w:val="000000" w:themeColor="text1"/>
                <w:lang w:eastAsia="ru-RU"/>
              </w:rPr>
              <w:footnoteReference w:id="55"/>
            </w:r>
            <w:r w:rsidRPr="00966FEE">
              <w:rPr>
                <w:rFonts w:ascii="Times New Roman" w:eastAsia="Times New Roman" w:hAnsi="Times New Roman"/>
                <w:color w:val="000000" w:themeColor="text1"/>
                <w:lang w:eastAsia="ru-RU"/>
              </w:rPr>
              <w:t>.</w:t>
            </w:r>
          </w:p>
          <w:p w14:paraId="0A780F3D" w14:textId="77777777" w:rsidR="000E541A" w:rsidRPr="00966FEE" w:rsidRDefault="00E5408B" w:rsidP="00DF7F34">
            <w:pPr>
              <w:pStyle w:val="affa"/>
              <w:tabs>
                <w:tab w:val="left" w:pos="319"/>
              </w:tabs>
              <w:ind w:left="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В остальной части – отклонено.</w:t>
            </w:r>
          </w:p>
        </w:tc>
      </w:tr>
      <w:tr w:rsidR="00966FEE" w:rsidRPr="00966FEE" w14:paraId="5B3CDE95" w14:textId="77777777">
        <w:trPr>
          <w:trHeight w:val="20"/>
        </w:trPr>
        <w:tc>
          <w:tcPr>
            <w:tcW w:w="534" w:type="dxa"/>
            <w:noWrap/>
          </w:tcPr>
          <w:p w14:paraId="3E660917"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6B7799BC"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Туристский военно-исторический комплекс «Дорога Жизни. Восточный берег» (дер. Кобона, Суховское сельское поселение Кировского муниципального района)</w:t>
            </w:r>
          </w:p>
        </w:tc>
        <w:tc>
          <w:tcPr>
            <w:tcW w:w="2835" w:type="dxa"/>
          </w:tcPr>
          <w:p w14:paraId="6651AE1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«ВИЦ «Дорога Жизни»»</w:t>
            </w:r>
          </w:p>
        </w:tc>
        <w:tc>
          <w:tcPr>
            <w:tcW w:w="4961" w:type="dxa"/>
          </w:tcPr>
          <w:p w14:paraId="66909EAA"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Создание туристско-рекреационной зоны для размещения туристского военно-исторического комплекса «Дорога Жизни. Восточный берег» в дер. Кобона</w:t>
            </w:r>
          </w:p>
        </w:tc>
        <w:tc>
          <w:tcPr>
            <w:tcW w:w="3402" w:type="dxa"/>
            <w:noWrap/>
          </w:tcPr>
          <w:p w14:paraId="5523D8B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w:t>
            </w:r>
          </w:p>
        </w:tc>
      </w:tr>
      <w:tr w:rsidR="00966FEE" w:rsidRPr="00966FEE" w14:paraId="580DF10B" w14:textId="77777777">
        <w:trPr>
          <w:trHeight w:val="20"/>
        </w:trPr>
        <w:tc>
          <w:tcPr>
            <w:tcW w:w="534" w:type="dxa"/>
            <w:noWrap/>
          </w:tcPr>
          <w:p w14:paraId="4933E3A1"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66B067BC" w14:textId="19B2C371"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Васкел</w:t>
            </w:r>
            <w:r w:rsidR="00835B54" w:rsidRPr="00966FEE">
              <w:rPr>
                <w:rFonts w:ascii="Times New Roman" w:eastAsia="Times New Roman" w:hAnsi="Times New Roman" w:cs="Times New Roman"/>
                <w:color w:val="000000" w:themeColor="text1"/>
                <w:sz w:val="24"/>
                <w:szCs w:val="24"/>
                <w:lang w:eastAsia="ru-RU"/>
              </w:rPr>
              <w:t>о</w:t>
            </w:r>
            <w:r w:rsidRPr="00966FEE">
              <w:rPr>
                <w:rFonts w:ascii="Times New Roman" w:eastAsia="Times New Roman" w:hAnsi="Times New Roman" w:cs="Times New Roman"/>
                <w:color w:val="000000" w:themeColor="text1"/>
                <w:sz w:val="24"/>
                <w:szCs w:val="24"/>
                <w:lang w:eastAsia="ru-RU"/>
              </w:rPr>
              <w:t>вская (Куйвозовское сельское поселение Всеволожского муниципального района)</w:t>
            </w:r>
          </w:p>
        </w:tc>
        <w:tc>
          <w:tcPr>
            <w:tcW w:w="2835" w:type="dxa"/>
          </w:tcPr>
          <w:p w14:paraId="188885BE"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«Регион»</w:t>
            </w:r>
          </w:p>
        </w:tc>
        <w:tc>
          <w:tcPr>
            <w:tcW w:w="4961" w:type="dxa"/>
          </w:tcPr>
          <w:p w14:paraId="487F99D2" w14:textId="7EA208F4"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Исключение земельных участков с кадастровыми номерами 47:07:0157001:1683, 47:07:0157001:1682 из границ планируемой туристско-рекреационной зоны Васкел</w:t>
            </w:r>
            <w:r w:rsidR="00835B54" w:rsidRPr="00966FEE">
              <w:rPr>
                <w:rFonts w:ascii="Times New Roman" w:hAnsi="Times New Roman" w:cs="Times New Roman"/>
                <w:color w:val="000000" w:themeColor="text1"/>
                <w:sz w:val="24"/>
                <w:szCs w:val="24"/>
              </w:rPr>
              <w:t>о</w:t>
            </w:r>
            <w:r w:rsidRPr="00966FEE">
              <w:rPr>
                <w:rFonts w:ascii="Times New Roman" w:hAnsi="Times New Roman" w:cs="Times New Roman"/>
                <w:color w:val="000000" w:themeColor="text1"/>
                <w:sz w:val="24"/>
                <w:szCs w:val="24"/>
              </w:rPr>
              <w:t>вская, а также их отнесение к функциональной зоне «для сельскохозяйственного производства»</w:t>
            </w:r>
          </w:p>
        </w:tc>
        <w:tc>
          <w:tcPr>
            <w:tcW w:w="3402" w:type="dxa"/>
            <w:noWrap/>
          </w:tcPr>
          <w:p w14:paraId="623CF84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учтено</w:t>
            </w:r>
          </w:p>
        </w:tc>
      </w:tr>
      <w:tr w:rsidR="00966FEE" w:rsidRPr="00966FEE" w14:paraId="08BEF7D7" w14:textId="77777777">
        <w:trPr>
          <w:trHeight w:val="20"/>
        </w:trPr>
        <w:tc>
          <w:tcPr>
            <w:tcW w:w="534" w:type="dxa"/>
            <w:noWrap/>
          </w:tcPr>
          <w:p w14:paraId="29E51BBF"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556645A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Объекты здравоохранения, физкультурно- оздоровительный комплекс (Заневское городское поселение Всеволожского муниципального района)</w:t>
            </w:r>
          </w:p>
        </w:tc>
        <w:tc>
          <w:tcPr>
            <w:tcW w:w="2835" w:type="dxa"/>
          </w:tcPr>
          <w:p w14:paraId="4F8BEF23"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w:t>
            </w:r>
          </w:p>
          <w:p w14:paraId="4662042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«Заневское городское поселение» Всеволожского муниципального района</w:t>
            </w:r>
          </w:p>
        </w:tc>
        <w:tc>
          <w:tcPr>
            <w:tcW w:w="4961" w:type="dxa"/>
          </w:tcPr>
          <w:p w14:paraId="39454DD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Размещение объектов здравоохранения:</w:t>
            </w:r>
          </w:p>
          <w:p w14:paraId="32C80181"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4 центра общей врачебной практики;</w:t>
            </w:r>
          </w:p>
          <w:p w14:paraId="3DEE87E2"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4 поликлиники;</w:t>
            </w:r>
          </w:p>
          <w:p w14:paraId="02DFB0AA"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амбулатория;</w:t>
            </w:r>
          </w:p>
          <w:p w14:paraId="5A8908C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 физкультурно- оздоровительного комплекса, предусмотренных в проекте изменений в генеральный план муниципального образования.</w:t>
            </w:r>
          </w:p>
        </w:tc>
        <w:tc>
          <w:tcPr>
            <w:tcW w:w="3402" w:type="dxa"/>
            <w:noWrap/>
          </w:tcPr>
          <w:p w14:paraId="56229BC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 с учетом мнений органов исполнительной власти Ленинградской области, представивших заключения о согласовании проекта изменений в генеральный план. Дополнительно учитывается размещение фельдшерско-акушерского пункта в дер. Суоранда.</w:t>
            </w:r>
          </w:p>
        </w:tc>
      </w:tr>
      <w:tr w:rsidR="00966FEE" w:rsidRPr="00966FEE" w14:paraId="33958B4E" w14:textId="77777777">
        <w:trPr>
          <w:trHeight w:val="20"/>
        </w:trPr>
        <w:tc>
          <w:tcPr>
            <w:tcW w:w="534" w:type="dxa"/>
            <w:noWrap/>
          </w:tcPr>
          <w:p w14:paraId="21369EB7"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4773A16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Рекреационный кластер – культурно-досуговый центр с гостиницами для размещения туристов и отдыхающих, крытая ледовая арена, бассейн (г. Сосновый Бор Сосновоборского городского округа)</w:t>
            </w:r>
          </w:p>
          <w:p w14:paraId="3A02EA58" w14:textId="77777777" w:rsidR="000E541A" w:rsidRPr="00966FEE" w:rsidRDefault="000E541A" w:rsidP="00DF7F34">
            <w:pPr>
              <w:rPr>
                <w:rFonts w:ascii="Times New Roman" w:eastAsia="Times New Roman" w:hAnsi="Times New Roman" w:cs="Times New Roman"/>
                <w:color w:val="000000" w:themeColor="text1"/>
                <w:sz w:val="24"/>
                <w:szCs w:val="24"/>
                <w:lang w:eastAsia="ru-RU"/>
              </w:rPr>
            </w:pPr>
          </w:p>
        </w:tc>
        <w:tc>
          <w:tcPr>
            <w:tcW w:w="2835" w:type="dxa"/>
          </w:tcPr>
          <w:p w14:paraId="1CE4FF3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Администрация муниципального образования</w:t>
            </w:r>
          </w:p>
          <w:p w14:paraId="181FEB9A"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Сосновоборский городской округ Ленинградской области</w:t>
            </w:r>
          </w:p>
        </w:tc>
        <w:tc>
          <w:tcPr>
            <w:tcW w:w="4961" w:type="dxa"/>
          </w:tcPr>
          <w:p w14:paraId="1B9E27C6"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Размещение:</w:t>
            </w:r>
          </w:p>
          <w:p w14:paraId="1D688C95"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рекреационного кластера – культурно-досугового центра с гостиницами для размещения туристов и отдыхающих общей площадью зданий до 20 000 м</w:t>
            </w:r>
            <w:r w:rsidRPr="00966FEE">
              <w:rPr>
                <w:rFonts w:ascii="Times New Roman" w:eastAsia="Times New Roman" w:hAnsi="Times New Roman"/>
                <w:color w:val="000000" w:themeColor="text1"/>
                <w:vertAlign w:val="superscript"/>
                <w:lang w:eastAsia="ru-RU"/>
              </w:rPr>
              <w:t xml:space="preserve">2 </w:t>
            </w:r>
            <w:r w:rsidRPr="00966FEE">
              <w:rPr>
                <w:rFonts w:ascii="Times New Roman" w:eastAsia="Times New Roman" w:hAnsi="Times New Roman"/>
                <w:color w:val="000000" w:themeColor="text1"/>
                <w:lang w:eastAsia="ru-RU"/>
              </w:rPr>
              <w:t xml:space="preserve">по адресу: Сосновоборский городской округ, г. Сосновый Бор, Липово (кадастровые номера </w:t>
            </w:r>
            <w:r w:rsidRPr="00966FEE">
              <w:rPr>
                <w:rFonts w:ascii="Times New Roman" w:eastAsia="Times New Roman" w:hAnsi="Times New Roman"/>
                <w:color w:val="000000" w:themeColor="text1"/>
                <w:lang w:eastAsia="ru-RU"/>
              </w:rPr>
              <w:lastRenderedPageBreak/>
              <w:t>земельных участков 47:15:0107001:219, 47:15:0107001:220, 47:15:0107001:7);</w:t>
            </w:r>
          </w:p>
          <w:p w14:paraId="4EE5E5B4"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крытой ледовой арены общей площадью здания 8761 м</w:t>
            </w:r>
            <w:r w:rsidRPr="00966FEE">
              <w:rPr>
                <w:rFonts w:ascii="Times New Roman" w:eastAsia="Times New Roman" w:hAnsi="Times New Roman"/>
                <w:color w:val="000000" w:themeColor="text1"/>
                <w:vertAlign w:val="superscript"/>
                <w:lang w:eastAsia="ru-RU"/>
              </w:rPr>
              <w:t>2</w:t>
            </w:r>
            <w:r w:rsidRPr="00966FEE">
              <w:rPr>
                <w:rFonts w:ascii="Times New Roman" w:eastAsia="Times New Roman" w:hAnsi="Times New Roman"/>
                <w:color w:val="000000" w:themeColor="text1"/>
                <w:lang w:eastAsia="ru-RU"/>
              </w:rPr>
              <w:t>, пропускной способностью до 360 чел/смену, вместительностью трибун до 200 мест по адресу: Сосновоборский городской округ, г. Сосновый Бор, пр. Александра Невского, з/у № 47, кадастровый номер земельного участка 47:15:0101004:28;</w:t>
            </w:r>
          </w:p>
          <w:p w14:paraId="64A9FF5B" w14:textId="77777777" w:rsidR="000E541A" w:rsidRPr="00966FEE" w:rsidRDefault="00E5408B" w:rsidP="00271EA0">
            <w:pPr>
              <w:pStyle w:val="affa"/>
              <w:numPr>
                <w:ilvl w:val="0"/>
                <w:numId w:val="196"/>
              </w:numPr>
              <w:tabs>
                <w:tab w:val="left" w:pos="319"/>
              </w:tabs>
              <w:ind w:left="0" w:firstLine="0"/>
              <w:contextualSpacing w:val="0"/>
              <w:rPr>
                <w:rFonts w:ascii="Times New Roman" w:eastAsia="Times New Roman" w:hAnsi="Times New Roman"/>
                <w:color w:val="000000" w:themeColor="text1"/>
                <w:lang w:eastAsia="ru-RU"/>
              </w:rPr>
            </w:pPr>
            <w:r w:rsidRPr="00966FEE">
              <w:rPr>
                <w:rFonts w:ascii="Times New Roman" w:eastAsia="Times New Roman" w:hAnsi="Times New Roman"/>
                <w:color w:val="000000" w:themeColor="text1"/>
                <w:lang w:eastAsia="ru-RU"/>
              </w:rPr>
              <w:t>бассейна общей площадью здания до 9000 м</w:t>
            </w:r>
            <w:r w:rsidRPr="00966FEE">
              <w:rPr>
                <w:rFonts w:ascii="Times New Roman" w:eastAsia="Times New Roman" w:hAnsi="Times New Roman"/>
                <w:color w:val="000000" w:themeColor="text1"/>
                <w:vertAlign w:val="superscript"/>
                <w:lang w:eastAsia="ru-RU"/>
              </w:rPr>
              <w:t>2</w:t>
            </w:r>
            <w:r w:rsidRPr="00966FEE">
              <w:rPr>
                <w:rFonts w:ascii="Times New Roman" w:eastAsia="Times New Roman" w:hAnsi="Times New Roman"/>
                <w:color w:val="000000" w:themeColor="text1"/>
                <w:lang w:eastAsia="ru-RU"/>
              </w:rPr>
              <w:t>, размером бассейна 50х25 м, количеством дорожек 10, по адресу: Сосновоборский городской округ, г. Сосновый Бор, ул. Парковая, з/у № 7, кадастровый номер земельного участка 47:15:0106007:1161.</w:t>
            </w:r>
          </w:p>
        </w:tc>
        <w:tc>
          <w:tcPr>
            <w:tcW w:w="3402" w:type="dxa"/>
            <w:noWrap/>
          </w:tcPr>
          <w:p w14:paraId="68B64582"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Запрос обосновывающих материалов</w:t>
            </w:r>
          </w:p>
        </w:tc>
      </w:tr>
      <w:tr w:rsidR="00966FEE" w:rsidRPr="00966FEE" w14:paraId="1E75DCAC" w14:textId="77777777">
        <w:trPr>
          <w:trHeight w:val="20"/>
        </w:trPr>
        <w:tc>
          <w:tcPr>
            <w:tcW w:w="534" w:type="dxa"/>
            <w:noWrap/>
          </w:tcPr>
          <w:p w14:paraId="0B0E0B94"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34DED0E2"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«Ленинградская битва» (Всеволожское городское поселение Всеволожского муниципального района)</w:t>
            </w:r>
          </w:p>
        </w:tc>
        <w:tc>
          <w:tcPr>
            <w:tcW w:w="2835" w:type="dxa"/>
          </w:tcPr>
          <w:p w14:paraId="630036B5"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Глава муниципального образования «Город Всеволожск» Всеволожского муниципального района</w:t>
            </w:r>
          </w:p>
        </w:tc>
        <w:tc>
          <w:tcPr>
            <w:tcW w:w="4961" w:type="dxa"/>
          </w:tcPr>
          <w:p w14:paraId="1A3F97F8"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Исключение из границ туристско-рекреационной зоны «Ленинградская битва» (кластерный участок «Румболовская гора») территории общественного пространства «Парк Песчанка» (земельные участки с кадастровыми номерами 47:07:0000000:129, 47:07:1301004:397)</w:t>
            </w:r>
          </w:p>
        </w:tc>
        <w:tc>
          <w:tcPr>
            <w:tcW w:w="3402" w:type="dxa"/>
            <w:noWrap/>
          </w:tcPr>
          <w:p w14:paraId="14B5D33F"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w:t>
            </w:r>
          </w:p>
        </w:tc>
      </w:tr>
      <w:tr w:rsidR="00966FEE" w:rsidRPr="00966FEE" w14:paraId="2D99D802" w14:textId="77777777">
        <w:trPr>
          <w:trHeight w:val="20"/>
        </w:trPr>
        <w:tc>
          <w:tcPr>
            <w:tcW w:w="534" w:type="dxa"/>
            <w:noWrap/>
          </w:tcPr>
          <w:p w14:paraId="2A9F8296"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44616EA3"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Рекреационно-исторический кластер «Форт Красная Горка, пойма реки Глуховка и крепость Копорье» </w:t>
            </w:r>
            <w:r w:rsidRPr="00966FEE">
              <w:rPr>
                <w:rFonts w:ascii="Times New Roman" w:eastAsia="Times New Roman" w:hAnsi="Times New Roman" w:cs="Times New Roman"/>
                <w:color w:val="000000" w:themeColor="text1"/>
                <w:sz w:val="24"/>
                <w:szCs w:val="24"/>
                <w:lang w:eastAsia="ru-RU"/>
              </w:rPr>
              <w:br/>
              <w:t>(г. Сосновый Бор Сосновоборского городского округа)</w:t>
            </w:r>
          </w:p>
        </w:tc>
        <w:tc>
          <w:tcPr>
            <w:tcW w:w="2835" w:type="dxa"/>
          </w:tcPr>
          <w:p w14:paraId="68DE3B4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Сальков В.В.</w:t>
            </w:r>
          </w:p>
        </w:tc>
        <w:tc>
          <w:tcPr>
            <w:tcW w:w="4961" w:type="dxa"/>
          </w:tcPr>
          <w:p w14:paraId="309416D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Создание рекреационно-исторического кластера «Форт Красная Горка, пойма реки Глуховка и крепость Копорье» и проведение комплексного благоустройства Приморского парка</w:t>
            </w:r>
          </w:p>
        </w:tc>
        <w:tc>
          <w:tcPr>
            <w:tcW w:w="3402" w:type="dxa"/>
            <w:noWrap/>
          </w:tcPr>
          <w:p w14:paraId="3C3DE57E"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 учетом мнений органов исполнительной власти Ленинградской области уточнены границы туристско-рекреационной зоны «Сосновоборская-2»</w:t>
            </w:r>
          </w:p>
        </w:tc>
      </w:tr>
      <w:tr w:rsidR="00966FEE" w:rsidRPr="00966FEE" w14:paraId="5DC275AE" w14:textId="77777777">
        <w:trPr>
          <w:trHeight w:val="20"/>
        </w:trPr>
        <w:tc>
          <w:tcPr>
            <w:tcW w:w="534" w:type="dxa"/>
            <w:noWrap/>
          </w:tcPr>
          <w:p w14:paraId="02009847" w14:textId="77777777" w:rsidR="009072E9" w:rsidRPr="00966FEE" w:rsidRDefault="009072E9"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vMerge w:val="restart"/>
            <w:noWrap/>
          </w:tcPr>
          <w:p w14:paraId="6BDE7D35" w14:textId="77777777" w:rsidR="009072E9" w:rsidRPr="00966FEE" w:rsidRDefault="009072E9"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«Охта Парк»</w:t>
            </w:r>
          </w:p>
          <w:p w14:paraId="51765AE8" w14:textId="77777777" w:rsidR="009072E9" w:rsidRPr="00966FEE" w:rsidRDefault="009072E9"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(Бугровское городское поселение Всеволожского муниципального района)</w:t>
            </w:r>
          </w:p>
        </w:tc>
        <w:tc>
          <w:tcPr>
            <w:tcW w:w="2835" w:type="dxa"/>
            <w:vMerge w:val="restart"/>
          </w:tcPr>
          <w:p w14:paraId="448A6267" w14:textId="77777777" w:rsidR="009072E9" w:rsidRPr="00966FEE" w:rsidRDefault="009072E9"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АО «Компания «Колос»</w:t>
            </w:r>
          </w:p>
        </w:tc>
        <w:tc>
          <w:tcPr>
            <w:tcW w:w="4961" w:type="dxa"/>
          </w:tcPr>
          <w:p w14:paraId="0BEDE762" w14:textId="77777777" w:rsidR="009072E9" w:rsidRPr="00966FEE" w:rsidRDefault="009072E9"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Изменение границ туристско-рекреационной зоны «Охта Парк» путем включения дополнительных земельных участков (частей земельных участков) общей ориентировочной площадью 111,66 га и исключения земельных участков (частей земельных участков) общей ориентировочной площадью 8,1 га</w:t>
            </w:r>
          </w:p>
        </w:tc>
        <w:tc>
          <w:tcPr>
            <w:tcW w:w="3402" w:type="dxa"/>
            <w:noWrap/>
          </w:tcPr>
          <w:p w14:paraId="40D24589" w14:textId="77777777" w:rsidR="009072E9" w:rsidRPr="00966FEE" w:rsidRDefault="009072E9"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 с учетом мнений органов исполнительной власти Ленинградской области</w:t>
            </w:r>
          </w:p>
        </w:tc>
      </w:tr>
      <w:tr w:rsidR="00966FEE" w:rsidRPr="00966FEE" w14:paraId="0E7FA4F9" w14:textId="77777777">
        <w:trPr>
          <w:trHeight w:val="20"/>
        </w:trPr>
        <w:tc>
          <w:tcPr>
            <w:tcW w:w="534" w:type="dxa"/>
            <w:noWrap/>
          </w:tcPr>
          <w:p w14:paraId="0ACAE678" w14:textId="77777777" w:rsidR="009072E9" w:rsidRPr="00966FEE" w:rsidRDefault="009072E9"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vMerge/>
            <w:noWrap/>
          </w:tcPr>
          <w:p w14:paraId="24F835E1" w14:textId="77777777" w:rsidR="009072E9" w:rsidRPr="00966FEE" w:rsidRDefault="009072E9" w:rsidP="00DF7F34">
            <w:pPr>
              <w:rPr>
                <w:rFonts w:ascii="Times New Roman" w:eastAsia="Times New Roman" w:hAnsi="Times New Roman" w:cs="Times New Roman"/>
                <w:color w:val="000000" w:themeColor="text1"/>
                <w:sz w:val="24"/>
                <w:szCs w:val="24"/>
                <w:lang w:eastAsia="ru-RU"/>
              </w:rPr>
            </w:pPr>
          </w:p>
        </w:tc>
        <w:tc>
          <w:tcPr>
            <w:tcW w:w="2835" w:type="dxa"/>
            <w:vMerge/>
          </w:tcPr>
          <w:p w14:paraId="6137B9A0" w14:textId="77777777" w:rsidR="009072E9" w:rsidRPr="00966FEE" w:rsidRDefault="009072E9" w:rsidP="00DF7F34">
            <w:pPr>
              <w:rPr>
                <w:rFonts w:ascii="Times New Roman" w:eastAsia="Times New Roman" w:hAnsi="Times New Roman" w:cs="Times New Roman"/>
                <w:color w:val="000000" w:themeColor="text1"/>
                <w:sz w:val="24"/>
                <w:szCs w:val="24"/>
                <w:lang w:eastAsia="ru-RU"/>
              </w:rPr>
            </w:pPr>
          </w:p>
        </w:tc>
        <w:tc>
          <w:tcPr>
            <w:tcW w:w="4961" w:type="dxa"/>
          </w:tcPr>
          <w:p w14:paraId="56998125" w14:textId="42CC036D" w:rsidR="009072E9" w:rsidRPr="00966FEE" w:rsidRDefault="009072E9" w:rsidP="009072E9">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Включение в границы туристско-рекреационной зоны «Охта Парк» земельных участков с кадастровыми номерами 47:07:0713002:462, 47:07:0713002:463,</w:t>
            </w:r>
          </w:p>
          <w:p w14:paraId="3E0BCFE1" w14:textId="443924A3" w:rsidR="009072E9" w:rsidRPr="00966FEE" w:rsidRDefault="009072E9" w:rsidP="009072E9">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47:07:0713002:464, 47:07:0713002:465,</w:t>
            </w:r>
          </w:p>
          <w:p w14:paraId="44F13055" w14:textId="5952452F" w:rsidR="009072E9" w:rsidRPr="00966FEE" w:rsidRDefault="009072E9" w:rsidP="009072E9">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47:07:0713002:466, 47:07:0713002:467,</w:t>
            </w:r>
          </w:p>
          <w:p w14:paraId="31D91481" w14:textId="39E2A5EB" w:rsidR="009072E9" w:rsidRPr="00966FEE" w:rsidRDefault="009072E9" w:rsidP="009072E9">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47:07:0713002:468, 47:07:0713002:469, 47:07:0713002:470, 47:07:0713002:471</w:t>
            </w:r>
          </w:p>
        </w:tc>
        <w:tc>
          <w:tcPr>
            <w:tcW w:w="3402" w:type="dxa"/>
            <w:noWrap/>
          </w:tcPr>
          <w:p w14:paraId="6FF4697C" w14:textId="3D4B0C0A" w:rsidR="009072E9" w:rsidRPr="00966FEE" w:rsidRDefault="009072E9"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w:t>
            </w:r>
          </w:p>
        </w:tc>
      </w:tr>
      <w:tr w:rsidR="00966FEE" w:rsidRPr="00966FEE" w14:paraId="624DBFD0" w14:textId="77777777">
        <w:trPr>
          <w:trHeight w:val="20"/>
        </w:trPr>
        <w:tc>
          <w:tcPr>
            <w:tcW w:w="534" w:type="dxa"/>
            <w:noWrap/>
          </w:tcPr>
          <w:p w14:paraId="0829770C"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39C8AAE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Фельдшерско-акушерский пункт в пос. Жилгородок (Низинское сельское поселение Ломоносовского муниципального района)</w:t>
            </w:r>
          </w:p>
        </w:tc>
        <w:tc>
          <w:tcPr>
            <w:tcW w:w="2835" w:type="dxa"/>
          </w:tcPr>
          <w:p w14:paraId="625030F5"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Низинское сельское поселение муниципального образования Ломоносовский муниципальный район</w:t>
            </w:r>
          </w:p>
        </w:tc>
        <w:tc>
          <w:tcPr>
            <w:tcW w:w="4961" w:type="dxa"/>
          </w:tcPr>
          <w:p w14:paraId="39732230"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Включение планируемого объекта здравоохранения – фельдшерско-акушерского пункта в пос. Жилгородок на земельном участке с кадастровым номером 47:14:0313001:8</w:t>
            </w:r>
          </w:p>
        </w:tc>
        <w:tc>
          <w:tcPr>
            <w:tcW w:w="3402" w:type="dxa"/>
            <w:noWrap/>
          </w:tcPr>
          <w:p w14:paraId="10F3569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учтено</w:t>
            </w:r>
          </w:p>
        </w:tc>
      </w:tr>
      <w:tr w:rsidR="00966FEE" w:rsidRPr="00966FEE" w14:paraId="64A8004D" w14:textId="77777777">
        <w:trPr>
          <w:trHeight w:val="20"/>
        </w:trPr>
        <w:tc>
          <w:tcPr>
            <w:tcW w:w="534" w:type="dxa"/>
            <w:noWrap/>
          </w:tcPr>
          <w:p w14:paraId="5BC46A0C"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1925463F"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Объекты в области физической культуры и спорта (Копорское сельское поселение Ломоносовского муниципального района)</w:t>
            </w:r>
          </w:p>
        </w:tc>
        <w:tc>
          <w:tcPr>
            <w:tcW w:w="2835" w:type="dxa"/>
          </w:tcPr>
          <w:p w14:paraId="4604AA5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Копорского сельского поселения Ломоносовского муниципального района</w:t>
            </w:r>
          </w:p>
        </w:tc>
        <w:tc>
          <w:tcPr>
            <w:tcW w:w="4961" w:type="dxa"/>
          </w:tcPr>
          <w:p w14:paraId="3C07A213"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Включение в перечень планируемых для размещения объектов в области физической культуры и спорта спортивно-туристического парка с горнолыжным комплексом вблизи села Копорье</w:t>
            </w:r>
          </w:p>
        </w:tc>
        <w:tc>
          <w:tcPr>
            <w:tcW w:w="3402" w:type="dxa"/>
            <w:noWrap/>
          </w:tcPr>
          <w:p w14:paraId="0BE17DE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Запрос обосновывающих материалов</w:t>
            </w:r>
          </w:p>
        </w:tc>
      </w:tr>
      <w:tr w:rsidR="00966FEE" w:rsidRPr="00966FEE" w14:paraId="13807710" w14:textId="77777777">
        <w:trPr>
          <w:trHeight w:val="20"/>
        </w:trPr>
        <w:tc>
          <w:tcPr>
            <w:tcW w:w="534" w:type="dxa"/>
            <w:noWrap/>
          </w:tcPr>
          <w:p w14:paraId="1C206DB4"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231D632A"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Причальные комплексы</w:t>
            </w:r>
          </w:p>
          <w:p w14:paraId="397214C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(Свердловское городское поселение Всеволожского муниципального района)</w:t>
            </w:r>
          </w:p>
        </w:tc>
        <w:tc>
          <w:tcPr>
            <w:tcW w:w="2835" w:type="dxa"/>
          </w:tcPr>
          <w:p w14:paraId="6893096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w:t>
            </w:r>
          </w:p>
          <w:p w14:paraId="6BDD883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«Свердловское городское поселение» Всеволожского муниципального района</w:t>
            </w:r>
          </w:p>
        </w:tc>
        <w:tc>
          <w:tcPr>
            <w:tcW w:w="4961" w:type="dxa"/>
          </w:tcPr>
          <w:p w14:paraId="2CBF9C3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Развитие в муниципальном образовании туристической инфраструктуры, в том числе причальных комплексов, организация причалов для парковки маломерных речных судов в местах притяжения исторического, культурного или природного характера</w:t>
            </w:r>
          </w:p>
        </w:tc>
        <w:tc>
          <w:tcPr>
            <w:tcW w:w="3402" w:type="dxa"/>
            <w:noWrap/>
          </w:tcPr>
          <w:p w14:paraId="4DD8DC1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Не учтено</w:t>
            </w:r>
          </w:p>
        </w:tc>
      </w:tr>
      <w:tr w:rsidR="00966FEE" w:rsidRPr="00966FEE" w14:paraId="50EF6C3F" w14:textId="77777777">
        <w:trPr>
          <w:trHeight w:val="20"/>
        </w:trPr>
        <w:tc>
          <w:tcPr>
            <w:tcW w:w="534" w:type="dxa"/>
            <w:noWrap/>
          </w:tcPr>
          <w:p w14:paraId="42645B55"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1F10A066"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Стационар</w:t>
            </w:r>
          </w:p>
          <w:p w14:paraId="5BE63EB2"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(Муринское городское поселение Всеволожского муниципального района)</w:t>
            </w:r>
          </w:p>
        </w:tc>
        <w:tc>
          <w:tcPr>
            <w:tcW w:w="2835" w:type="dxa"/>
          </w:tcPr>
          <w:p w14:paraId="2B00241B"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Глава муниципального образования</w:t>
            </w:r>
          </w:p>
          <w:p w14:paraId="3F75F9CC"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«Муринское городское поселение» Всеволожского муниципального района</w:t>
            </w:r>
          </w:p>
        </w:tc>
        <w:tc>
          <w:tcPr>
            <w:tcW w:w="4961" w:type="dxa"/>
          </w:tcPr>
          <w:p w14:paraId="2BFCE6B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Размещение в южной части г. Мурино лечебно-профилактической медицинской организации, оказывающей медицинскую помощь в стационарных условиях, с учетом планируемой численности населения в соответствии с проектом изменений в генеральный план муниципального </w:t>
            </w:r>
            <w:r w:rsidRPr="00966FEE">
              <w:rPr>
                <w:rFonts w:ascii="Times New Roman" w:eastAsia="Times New Roman" w:hAnsi="Times New Roman" w:cs="Times New Roman"/>
                <w:color w:val="000000" w:themeColor="text1"/>
                <w:sz w:val="24"/>
                <w:szCs w:val="24"/>
                <w:lang w:eastAsia="ru-RU"/>
              </w:rPr>
              <w:lastRenderedPageBreak/>
              <w:t>образования «Муринское городское поселение» Всеволожского муниципального района Ленинградской области</w:t>
            </w:r>
          </w:p>
        </w:tc>
        <w:tc>
          <w:tcPr>
            <w:tcW w:w="3402" w:type="dxa"/>
            <w:noWrap/>
          </w:tcPr>
          <w:p w14:paraId="202BF1FE"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Учтено</w:t>
            </w:r>
          </w:p>
        </w:tc>
      </w:tr>
      <w:tr w:rsidR="00966FEE" w:rsidRPr="00966FEE" w14:paraId="12F8D3E2" w14:textId="77777777">
        <w:trPr>
          <w:trHeight w:val="20"/>
        </w:trPr>
        <w:tc>
          <w:tcPr>
            <w:tcW w:w="534" w:type="dxa"/>
            <w:noWrap/>
          </w:tcPr>
          <w:p w14:paraId="0C1897F6"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vMerge w:val="restart"/>
            <w:noWrap/>
          </w:tcPr>
          <w:p w14:paraId="268A818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Кавголовская туристско-рекреационная зона</w:t>
            </w:r>
          </w:p>
          <w:p w14:paraId="2A96C9C4"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(Токсовское городское поселение Всеволожского муниципального района)</w:t>
            </w:r>
          </w:p>
        </w:tc>
        <w:tc>
          <w:tcPr>
            <w:tcW w:w="2835" w:type="dxa"/>
          </w:tcPr>
          <w:p w14:paraId="75C73BDE"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«Оптима ресурс»</w:t>
            </w:r>
          </w:p>
        </w:tc>
        <w:tc>
          <w:tcPr>
            <w:tcW w:w="4961" w:type="dxa"/>
          </w:tcPr>
          <w:p w14:paraId="7750A16A"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Исключение из границ туристско-рекреационной зоны земельных участков с кадастровыми номерами 47:07:0506001:251, 47:07:0506001:260 и 47:07:0506001:261 в целях установления зоны индивидуальной жилой застройки</w:t>
            </w:r>
          </w:p>
        </w:tc>
        <w:tc>
          <w:tcPr>
            <w:tcW w:w="3402" w:type="dxa"/>
            <w:vMerge w:val="restart"/>
            <w:noWrap/>
          </w:tcPr>
          <w:p w14:paraId="6B4D63C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Учтено с учетом мнений органов исполнительной власти Ленинградской области и решений, принятых на рабочем совещании в Комитете градостроительной политики Ленинградской области по рассмотрению предложения ООО «Токсово парк» к проекту изменений в 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p>
        </w:tc>
      </w:tr>
      <w:tr w:rsidR="00966FEE" w:rsidRPr="00966FEE" w14:paraId="6FC4BC3F" w14:textId="77777777">
        <w:trPr>
          <w:trHeight w:val="20"/>
        </w:trPr>
        <w:tc>
          <w:tcPr>
            <w:tcW w:w="534" w:type="dxa"/>
            <w:noWrap/>
          </w:tcPr>
          <w:p w14:paraId="6EE546D0"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vMerge/>
            <w:noWrap/>
          </w:tcPr>
          <w:p w14:paraId="6CDA7EDD" w14:textId="77777777" w:rsidR="000E541A" w:rsidRPr="00966FEE" w:rsidRDefault="000E541A" w:rsidP="00DF7F34">
            <w:pPr>
              <w:rPr>
                <w:rFonts w:ascii="Times New Roman" w:eastAsia="Times New Roman" w:hAnsi="Times New Roman" w:cs="Times New Roman"/>
                <w:color w:val="000000" w:themeColor="text1"/>
                <w:sz w:val="24"/>
                <w:szCs w:val="24"/>
                <w:lang w:eastAsia="ru-RU"/>
              </w:rPr>
            </w:pPr>
          </w:p>
        </w:tc>
        <w:tc>
          <w:tcPr>
            <w:tcW w:w="2835" w:type="dxa"/>
          </w:tcPr>
          <w:p w14:paraId="1541D44E"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«Токсово парк»</w:t>
            </w:r>
          </w:p>
        </w:tc>
        <w:tc>
          <w:tcPr>
            <w:tcW w:w="4961" w:type="dxa"/>
          </w:tcPr>
          <w:p w14:paraId="197A7D1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Исключение из границ туристско-рекреационной зоны земельных участков с кадастровыми номерами 47:07:0506001:251, 47:07:0506001:252, 47:07:0506001:253, 47:07:0506001:254, 47:07:0506001:255, 47:07:0506001:256, 47:07:0506001:257, 47:07:0506001:258, 47:07:0506001:259, 47:07:0506001:260, 47:07:0506001:261,</w:t>
            </w:r>
          </w:p>
          <w:p w14:paraId="0B1DC382"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47:07:0506001:262, 47:07:0506001:263, 47:07:0506001:264, 47:07:0506001:265, 47:07:0506001:266, 47:07:0506001:267, 47:07:0506001:268, 47:07:0506001:269, 47:07:0506001:270, 47:07:0506001:5, находящихся в частной собственности ООО «Токсово парк», в целях реализация проекта рекреационно-досугового парка</w:t>
            </w:r>
          </w:p>
        </w:tc>
        <w:tc>
          <w:tcPr>
            <w:tcW w:w="3402" w:type="dxa"/>
            <w:vMerge/>
            <w:noWrap/>
          </w:tcPr>
          <w:p w14:paraId="0FE21823" w14:textId="77777777" w:rsidR="000E541A" w:rsidRPr="00966FEE" w:rsidRDefault="000E541A" w:rsidP="00DF7F34">
            <w:pPr>
              <w:rPr>
                <w:rFonts w:ascii="Times New Roman" w:eastAsia="Times New Roman" w:hAnsi="Times New Roman" w:cs="Times New Roman"/>
                <w:color w:val="000000" w:themeColor="text1"/>
                <w:sz w:val="24"/>
                <w:szCs w:val="24"/>
                <w:lang w:eastAsia="ru-RU"/>
              </w:rPr>
            </w:pPr>
          </w:p>
        </w:tc>
      </w:tr>
      <w:tr w:rsidR="00966FEE" w:rsidRPr="00966FEE" w14:paraId="3CEE33A0" w14:textId="77777777">
        <w:trPr>
          <w:trHeight w:val="20"/>
        </w:trPr>
        <w:tc>
          <w:tcPr>
            <w:tcW w:w="534" w:type="dxa"/>
            <w:noWrap/>
          </w:tcPr>
          <w:p w14:paraId="6976AC4E"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08BD0A13"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регионального значения Приозерская-2 (Приозерское городское поселение Приозерского муниципального района)</w:t>
            </w:r>
          </w:p>
        </w:tc>
        <w:tc>
          <w:tcPr>
            <w:tcW w:w="2835" w:type="dxa"/>
          </w:tcPr>
          <w:p w14:paraId="5738374B"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«Приолен»</w:t>
            </w:r>
          </w:p>
        </w:tc>
        <w:tc>
          <w:tcPr>
            <w:tcW w:w="4961" w:type="dxa"/>
          </w:tcPr>
          <w:p w14:paraId="22AE2186"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Изменение границ туристско-рекреационной зоны Приозерская-2 в целях реализации инвестиционного проекта комплексного развития территории</w:t>
            </w:r>
          </w:p>
        </w:tc>
        <w:tc>
          <w:tcPr>
            <w:tcW w:w="3402" w:type="dxa"/>
            <w:noWrap/>
          </w:tcPr>
          <w:p w14:paraId="0D48CD0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 с учетом мнения комитета экономического развития и инвестиционной деятельности Ленинградской области</w:t>
            </w:r>
          </w:p>
        </w:tc>
      </w:tr>
      <w:tr w:rsidR="00966FEE" w:rsidRPr="00966FEE" w14:paraId="2B307E8F" w14:textId="77777777">
        <w:trPr>
          <w:trHeight w:val="20"/>
        </w:trPr>
        <w:tc>
          <w:tcPr>
            <w:tcW w:w="534" w:type="dxa"/>
            <w:noWrap/>
          </w:tcPr>
          <w:p w14:paraId="193F4FCD"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2CE53AAC"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Фельдшерско-акушерский пункт 1 типа (пос. Красава, Тихвинское городское поселение), физкультурно-оздоровительный комплекс с </w:t>
            </w:r>
            <w:r w:rsidRPr="00966FEE">
              <w:rPr>
                <w:rFonts w:ascii="Times New Roman" w:eastAsia="Times New Roman" w:hAnsi="Times New Roman" w:cs="Times New Roman"/>
                <w:color w:val="000000" w:themeColor="text1"/>
                <w:sz w:val="24"/>
                <w:szCs w:val="24"/>
                <w:lang w:eastAsia="ru-RU"/>
              </w:rPr>
              <w:lastRenderedPageBreak/>
              <w:t>плавательным бассейном (Тихвинское городское поселение Тихвинского муниципального района)</w:t>
            </w:r>
          </w:p>
        </w:tc>
        <w:tc>
          <w:tcPr>
            <w:tcW w:w="2835" w:type="dxa"/>
          </w:tcPr>
          <w:p w14:paraId="7108B21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Администрация муниципального образования Тихвинский муниципальный район</w:t>
            </w:r>
          </w:p>
        </w:tc>
        <w:tc>
          <w:tcPr>
            <w:tcW w:w="4961" w:type="dxa"/>
          </w:tcPr>
          <w:p w14:paraId="75A54C36"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 xml:space="preserve">Исключить сведения о размещении объектов регионального значения – фельдшерско-акушерского пункта 1 типа в пос. Красава и физкультурно-оздоровительного комплекса с </w:t>
            </w:r>
            <w:r w:rsidRPr="00966FEE">
              <w:rPr>
                <w:rFonts w:ascii="Times New Roman" w:hAnsi="Times New Roman" w:cs="Times New Roman"/>
                <w:color w:val="000000" w:themeColor="text1"/>
                <w:sz w:val="24"/>
                <w:szCs w:val="24"/>
              </w:rPr>
              <w:lastRenderedPageBreak/>
              <w:t>плавательным бассейном в г. Тихвин в связи с их реализацией</w:t>
            </w:r>
          </w:p>
        </w:tc>
        <w:tc>
          <w:tcPr>
            <w:tcW w:w="3402" w:type="dxa"/>
            <w:noWrap/>
          </w:tcPr>
          <w:p w14:paraId="6169997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lastRenderedPageBreak/>
              <w:t>Учтено</w:t>
            </w:r>
          </w:p>
        </w:tc>
      </w:tr>
      <w:tr w:rsidR="00966FEE" w:rsidRPr="00966FEE" w14:paraId="253496F4" w14:textId="77777777">
        <w:trPr>
          <w:trHeight w:val="20"/>
        </w:trPr>
        <w:tc>
          <w:tcPr>
            <w:tcW w:w="534" w:type="dxa"/>
            <w:noWrap/>
          </w:tcPr>
          <w:p w14:paraId="7E740D1C"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4527F13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Физкультурно-оздоровительный комплекс регионального значения </w:t>
            </w:r>
          </w:p>
          <w:p w14:paraId="285DC98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(г.п. Новоселье, Аннинское городское поселение Ломоносовского муниципального района)</w:t>
            </w:r>
          </w:p>
        </w:tc>
        <w:tc>
          <w:tcPr>
            <w:tcW w:w="2835" w:type="dxa"/>
          </w:tcPr>
          <w:p w14:paraId="31095E9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образование Аннинское городское поселение Ломоносовского муниципального района</w:t>
            </w:r>
          </w:p>
        </w:tc>
        <w:tc>
          <w:tcPr>
            <w:tcW w:w="4961" w:type="dxa"/>
          </w:tcPr>
          <w:p w14:paraId="4F7EAE2E"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Учесть сведения о планируемом размещении физкультурно-оздоровительного комплекса регионального значения в г.п. Новоселье Аннинского городского поселения на земельном участке с кадастровым номером 47:14:0505016:347</w:t>
            </w:r>
          </w:p>
        </w:tc>
        <w:tc>
          <w:tcPr>
            <w:tcW w:w="3402" w:type="dxa"/>
            <w:noWrap/>
          </w:tcPr>
          <w:p w14:paraId="49ED070F" w14:textId="77777777" w:rsidR="000E541A" w:rsidRPr="00966FEE" w:rsidRDefault="00E5408B" w:rsidP="00DF7F34">
            <w:pPr>
              <w:tabs>
                <w:tab w:val="left" w:pos="1350"/>
              </w:tabs>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 с учетом позиции комитета по физической культуре и спорту Ленинградской области</w:t>
            </w:r>
          </w:p>
        </w:tc>
      </w:tr>
      <w:tr w:rsidR="00966FEE" w:rsidRPr="00966FEE" w14:paraId="54C3E82E" w14:textId="77777777">
        <w:trPr>
          <w:trHeight w:val="20"/>
        </w:trPr>
        <w:tc>
          <w:tcPr>
            <w:tcW w:w="534" w:type="dxa"/>
            <w:noWrap/>
          </w:tcPr>
          <w:p w14:paraId="6D8FD392"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41B48C7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Врачебная амбулатория (Кингисеппское городское поселение Кингисеппского муниципального района)</w:t>
            </w:r>
          </w:p>
        </w:tc>
        <w:tc>
          <w:tcPr>
            <w:tcW w:w="2835" w:type="dxa"/>
          </w:tcPr>
          <w:p w14:paraId="467C7D0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«Кингисеппский муниципальный район»</w:t>
            </w:r>
          </w:p>
        </w:tc>
        <w:tc>
          <w:tcPr>
            <w:tcW w:w="4961" w:type="dxa"/>
          </w:tcPr>
          <w:p w14:paraId="30D5554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Уточнение проектной мощности объекта регионального значения врачебной амбулатории в г. Кингисепп с 140 до 184 посещений в смену</w:t>
            </w:r>
          </w:p>
        </w:tc>
        <w:tc>
          <w:tcPr>
            <w:tcW w:w="3402" w:type="dxa"/>
            <w:noWrap/>
          </w:tcPr>
          <w:p w14:paraId="03364A1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 с учетом сведений комитета по здравоохранению Ленинградской области</w:t>
            </w:r>
          </w:p>
        </w:tc>
      </w:tr>
      <w:tr w:rsidR="00966FEE" w:rsidRPr="00966FEE" w14:paraId="1117E193" w14:textId="77777777">
        <w:trPr>
          <w:trHeight w:val="20"/>
        </w:trPr>
        <w:tc>
          <w:tcPr>
            <w:tcW w:w="534" w:type="dxa"/>
            <w:noWrap/>
          </w:tcPr>
          <w:p w14:paraId="7AAF1888"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2A4D18DC"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Офис врача общей практики (Ульяновское городское поселение Тосненского муниципального района)</w:t>
            </w:r>
          </w:p>
        </w:tc>
        <w:tc>
          <w:tcPr>
            <w:tcW w:w="2835" w:type="dxa"/>
          </w:tcPr>
          <w:p w14:paraId="6ABF88B6"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Ульяновское городское поселение Тосненского муниципального района</w:t>
            </w:r>
          </w:p>
        </w:tc>
        <w:tc>
          <w:tcPr>
            <w:tcW w:w="4961" w:type="dxa"/>
          </w:tcPr>
          <w:p w14:paraId="50EC9152"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Учет планируемого офиса врача общей практики в г.п. Ульяновка, предусмотренного проектом генерального плана Ульяновского городского поселения</w:t>
            </w:r>
          </w:p>
        </w:tc>
        <w:tc>
          <w:tcPr>
            <w:tcW w:w="3402" w:type="dxa"/>
            <w:noWrap/>
          </w:tcPr>
          <w:p w14:paraId="1E8FE383"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 с учетом сведений комитета по здравоохранению Ленинградской области</w:t>
            </w:r>
          </w:p>
        </w:tc>
      </w:tr>
      <w:tr w:rsidR="00966FEE" w:rsidRPr="00966FEE" w14:paraId="3A11F1FA" w14:textId="77777777">
        <w:trPr>
          <w:trHeight w:val="20"/>
        </w:trPr>
        <w:tc>
          <w:tcPr>
            <w:tcW w:w="534" w:type="dxa"/>
            <w:noWrap/>
          </w:tcPr>
          <w:p w14:paraId="5C3574BB"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09CC09D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Фельдшерско-акушерский пункт в дер. Ополье (Опольевское сельское поселение Кингисеппского муниципального района)</w:t>
            </w:r>
          </w:p>
        </w:tc>
        <w:tc>
          <w:tcPr>
            <w:tcW w:w="2835" w:type="dxa"/>
          </w:tcPr>
          <w:p w14:paraId="73A26A2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«Кингисеппский муниципальный район»</w:t>
            </w:r>
          </w:p>
        </w:tc>
        <w:tc>
          <w:tcPr>
            <w:tcW w:w="4961" w:type="dxa"/>
          </w:tcPr>
          <w:p w14:paraId="38CE327B"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Изменение параметров планируемого в дер. Ополье объекта регионального значения в области здравоохранения – фельдшерско-акушерского пункта 1 типа на фельдшерско-акушерский пункт 2 типа мощностью 80 посещений в смену</w:t>
            </w:r>
          </w:p>
        </w:tc>
        <w:tc>
          <w:tcPr>
            <w:tcW w:w="3402" w:type="dxa"/>
            <w:noWrap/>
          </w:tcPr>
          <w:p w14:paraId="59735F0A"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 с учетом согласования генерального плана Опольевского сельского поселения комитетом по здравоохранению Ленинградской области</w:t>
            </w:r>
          </w:p>
        </w:tc>
      </w:tr>
      <w:tr w:rsidR="00966FEE" w:rsidRPr="00966FEE" w14:paraId="4DD46365" w14:textId="77777777">
        <w:trPr>
          <w:trHeight w:val="20"/>
        </w:trPr>
        <w:tc>
          <w:tcPr>
            <w:tcW w:w="534" w:type="dxa"/>
            <w:noWrap/>
          </w:tcPr>
          <w:p w14:paraId="5D7CDA83"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19D7B38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Фельдшерско-акушерский пункт </w:t>
            </w:r>
            <w:r w:rsidRPr="00966FEE">
              <w:rPr>
                <w:rFonts w:ascii="Times New Roman" w:eastAsia="Times New Roman" w:hAnsi="Times New Roman" w:cs="Times New Roman"/>
                <w:color w:val="000000" w:themeColor="text1"/>
                <w:sz w:val="24"/>
                <w:szCs w:val="24"/>
                <w:lang w:eastAsia="ru-RU"/>
              </w:rPr>
              <w:br/>
              <w:t>(пос. Ушаки, Тосненское городское поселение Тосненского муниципального района)</w:t>
            </w:r>
          </w:p>
        </w:tc>
        <w:tc>
          <w:tcPr>
            <w:tcW w:w="2835" w:type="dxa"/>
          </w:tcPr>
          <w:p w14:paraId="030DFC2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Тосненское городское поселение Тосненского муниципального района</w:t>
            </w:r>
          </w:p>
        </w:tc>
        <w:tc>
          <w:tcPr>
            <w:tcW w:w="4961" w:type="dxa"/>
          </w:tcPr>
          <w:p w14:paraId="4A8F6F62"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Уточнение местоположения планируемого фельдшерско-акушерского пункта в Тосненском городском поселении Тосненского района</w:t>
            </w:r>
          </w:p>
        </w:tc>
        <w:tc>
          <w:tcPr>
            <w:tcW w:w="3402" w:type="dxa"/>
            <w:noWrap/>
          </w:tcPr>
          <w:p w14:paraId="7BB0EF2C"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 xml:space="preserve">Исключение сведений о размещении фельдшерско-акушерского пункта в пос. Ушаки с учетом позиции комитета по здравоохранению Ленинградской области </w:t>
            </w:r>
          </w:p>
        </w:tc>
      </w:tr>
      <w:tr w:rsidR="00966FEE" w:rsidRPr="00966FEE" w14:paraId="1490B2DB" w14:textId="77777777">
        <w:trPr>
          <w:trHeight w:val="20"/>
        </w:trPr>
        <w:tc>
          <w:tcPr>
            <w:tcW w:w="534" w:type="dxa"/>
            <w:noWrap/>
          </w:tcPr>
          <w:p w14:paraId="67F5EFA2"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60F700C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Фельдшерско-акушерские пункты</w:t>
            </w:r>
            <w:r w:rsidRPr="00966FEE">
              <w:rPr>
                <w:rFonts w:ascii="Times New Roman" w:eastAsia="Times New Roman" w:hAnsi="Times New Roman" w:cs="Times New Roman"/>
                <w:color w:val="000000" w:themeColor="text1"/>
                <w:sz w:val="24"/>
                <w:szCs w:val="24"/>
                <w:lang w:eastAsia="ru-RU"/>
              </w:rPr>
              <w:br/>
              <w:t>(дер. Вопша, дер. Корписалово Гатчинского муниципального округа)</w:t>
            </w:r>
          </w:p>
        </w:tc>
        <w:tc>
          <w:tcPr>
            <w:tcW w:w="2835" w:type="dxa"/>
          </w:tcPr>
          <w:p w14:paraId="7EE6A856"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«Гатчинский муниципальный район»</w:t>
            </w:r>
          </w:p>
        </w:tc>
        <w:tc>
          <w:tcPr>
            <w:tcW w:w="4961" w:type="dxa"/>
          </w:tcPr>
          <w:p w14:paraId="71D4F2B6"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Учет двух фельдшерско-акушерских пунктов в Большеколпанском сельском поселении на земельных участках с кадастровыми номерами 47:23:0426001:515 (дер. Вопша) и 47:23:0430001:550 (дер. Корписалово)</w:t>
            </w:r>
          </w:p>
        </w:tc>
        <w:tc>
          <w:tcPr>
            <w:tcW w:w="3402" w:type="dxa"/>
            <w:noWrap/>
          </w:tcPr>
          <w:p w14:paraId="1170198B"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 с учетом позиции комитета по здравоохранению Ленинградской области</w:t>
            </w:r>
          </w:p>
        </w:tc>
      </w:tr>
      <w:tr w:rsidR="00966FEE" w:rsidRPr="00966FEE" w14:paraId="0DF6F5FD" w14:textId="77777777">
        <w:trPr>
          <w:trHeight w:val="20"/>
        </w:trPr>
        <w:tc>
          <w:tcPr>
            <w:tcW w:w="534" w:type="dxa"/>
            <w:noWrap/>
          </w:tcPr>
          <w:p w14:paraId="0E2A285E"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025B6975"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регионального значения</w:t>
            </w:r>
            <w:r w:rsidRPr="00966FEE">
              <w:rPr>
                <w:rFonts w:ascii="Times New Roman" w:eastAsia="Times New Roman" w:hAnsi="Times New Roman" w:cs="Times New Roman"/>
                <w:color w:val="000000" w:themeColor="text1"/>
                <w:sz w:val="24"/>
                <w:szCs w:val="24"/>
                <w:lang w:eastAsia="ru-RU"/>
              </w:rPr>
              <w:br/>
              <w:t>(дер. Кукушкино, Пениковское сельское поселение Ломоносовского муниципального района)</w:t>
            </w:r>
          </w:p>
        </w:tc>
        <w:tc>
          <w:tcPr>
            <w:tcW w:w="2835" w:type="dxa"/>
          </w:tcPr>
          <w:p w14:paraId="07E94FAD"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«Земляничные поляны»</w:t>
            </w:r>
          </w:p>
        </w:tc>
        <w:tc>
          <w:tcPr>
            <w:tcW w:w="4961" w:type="dxa"/>
          </w:tcPr>
          <w:p w14:paraId="1CA24CBC"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Включение территории гольф-поля и базы отдыха «</w:t>
            </w:r>
            <w:r w:rsidRPr="00966FEE">
              <w:rPr>
                <w:rFonts w:ascii="Times New Roman" w:hAnsi="Times New Roman" w:cs="Times New Roman"/>
                <w:color w:val="000000" w:themeColor="text1"/>
                <w:sz w:val="24"/>
                <w:szCs w:val="24"/>
                <w:lang w:val="en-US"/>
              </w:rPr>
              <w:t>Strawberry</w:t>
            </w:r>
            <w:r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lang w:val="en-US"/>
              </w:rPr>
              <w:t>Fields</w:t>
            </w:r>
            <w:r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lang w:val="en-US"/>
              </w:rPr>
              <w:t>Golf</w:t>
            </w:r>
            <w:r w:rsidRPr="00966FEE">
              <w:rPr>
                <w:rFonts w:ascii="Times New Roman" w:hAnsi="Times New Roman" w:cs="Times New Roman"/>
                <w:color w:val="000000" w:themeColor="text1"/>
                <w:sz w:val="24"/>
                <w:szCs w:val="24"/>
              </w:rPr>
              <w:t xml:space="preserve"> </w:t>
            </w:r>
            <w:r w:rsidRPr="00966FEE">
              <w:rPr>
                <w:rFonts w:ascii="Times New Roman" w:hAnsi="Times New Roman" w:cs="Times New Roman"/>
                <w:color w:val="000000" w:themeColor="text1"/>
                <w:sz w:val="24"/>
                <w:szCs w:val="24"/>
                <w:lang w:val="en-US"/>
              </w:rPr>
              <w:t>Resorts</w:t>
            </w:r>
            <w:r w:rsidRPr="00966FEE">
              <w:rPr>
                <w:rFonts w:ascii="Times New Roman" w:hAnsi="Times New Roman" w:cs="Times New Roman"/>
                <w:color w:val="000000" w:themeColor="text1"/>
                <w:sz w:val="24"/>
                <w:szCs w:val="24"/>
              </w:rPr>
              <w:t>» в качестве объекта регионального значения – туристско-рекреационной зоны</w:t>
            </w:r>
          </w:p>
        </w:tc>
        <w:tc>
          <w:tcPr>
            <w:tcW w:w="3402" w:type="dxa"/>
            <w:noWrap/>
          </w:tcPr>
          <w:p w14:paraId="19668B33"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 с учетом мнений органов исполнительной власти Ленинградской области</w:t>
            </w:r>
          </w:p>
        </w:tc>
      </w:tr>
      <w:tr w:rsidR="00966FEE" w:rsidRPr="00966FEE" w14:paraId="26CE5F51" w14:textId="77777777">
        <w:trPr>
          <w:trHeight w:val="20"/>
        </w:trPr>
        <w:tc>
          <w:tcPr>
            <w:tcW w:w="534" w:type="dxa"/>
            <w:noWrap/>
          </w:tcPr>
          <w:p w14:paraId="5647AD8F"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16DA2373" w14:textId="5CBA47B2"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Васкел</w:t>
            </w:r>
            <w:r w:rsidR="00835B54" w:rsidRPr="00966FEE">
              <w:rPr>
                <w:rFonts w:ascii="Times New Roman" w:eastAsia="Times New Roman" w:hAnsi="Times New Roman" w:cs="Times New Roman"/>
                <w:color w:val="000000" w:themeColor="text1"/>
                <w:sz w:val="24"/>
                <w:szCs w:val="24"/>
                <w:lang w:eastAsia="ru-RU"/>
              </w:rPr>
              <w:t>о</w:t>
            </w:r>
            <w:r w:rsidRPr="00966FEE">
              <w:rPr>
                <w:rFonts w:ascii="Times New Roman" w:eastAsia="Times New Roman" w:hAnsi="Times New Roman" w:cs="Times New Roman"/>
                <w:color w:val="000000" w:themeColor="text1"/>
                <w:sz w:val="24"/>
                <w:szCs w:val="24"/>
                <w:lang w:eastAsia="ru-RU"/>
              </w:rPr>
              <w:t>вская туристско-рекреационная зона (Куйвозовское сельское поселение Всеволожского муниципального района)</w:t>
            </w:r>
          </w:p>
        </w:tc>
        <w:tc>
          <w:tcPr>
            <w:tcW w:w="2835" w:type="dxa"/>
          </w:tcPr>
          <w:p w14:paraId="498EC280"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Ходченков А.О.</w:t>
            </w:r>
          </w:p>
        </w:tc>
        <w:tc>
          <w:tcPr>
            <w:tcW w:w="4961" w:type="dxa"/>
          </w:tcPr>
          <w:p w14:paraId="04C88C89" w14:textId="284E0286"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Исключение земельного участка с кадастровым номером 47:07:0268001:284 из границ Васкел</w:t>
            </w:r>
            <w:r w:rsidR="00835B54" w:rsidRPr="00966FEE">
              <w:rPr>
                <w:rFonts w:ascii="Times New Roman" w:hAnsi="Times New Roman" w:cs="Times New Roman"/>
                <w:color w:val="000000" w:themeColor="text1"/>
                <w:sz w:val="24"/>
                <w:szCs w:val="24"/>
              </w:rPr>
              <w:t>о</w:t>
            </w:r>
            <w:r w:rsidRPr="00966FEE">
              <w:rPr>
                <w:rFonts w:ascii="Times New Roman" w:hAnsi="Times New Roman" w:cs="Times New Roman"/>
                <w:color w:val="000000" w:themeColor="text1"/>
                <w:sz w:val="24"/>
                <w:szCs w:val="24"/>
              </w:rPr>
              <w:t>вской туристско-рекреационной зоны регионального значения</w:t>
            </w:r>
          </w:p>
        </w:tc>
        <w:tc>
          <w:tcPr>
            <w:tcW w:w="3402" w:type="dxa"/>
            <w:noWrap/>
          </w:tcPr>
          <w:p w14:paraId="1CC403B1"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w:t>
            </w:r>
          </w:p>
        </w:tc>
      </w:tr>
      <w:tr w:rsidR="00966FEE" w:rsidRPr="00966FEE" w14:paraId="68B739A4" w14:textId="77777777">
        <w:trPr>
          <w:trHeight w:val="20"/>
        </w:trPr>
        <w:tc>
          <w:tcPr>
            <w:tcW w:w="534" w:type="dxa"/>
            <w:noWrap/>
          </w:tcPr>
          <w:p w14:paraId="562B5AE0"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584A22E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Туристско-рекреационные зоны Ивангородская-1 и Ивангородская-2 (Ивангородское городское поселение Кингисеппского муниципального района)</w:t>
            </w:r>
          </w:p>
        </w:tc>
        <w:tc>
          <w:tcPr>
            <w:tcW w:w="2835" w:type="dxa"/>
          </w:tcPr>
          <w:p w14:paraId="2F2A0ED3"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Ивангородское городское поселение Кингисеппского муниципального района</w:t>
            </w:r>
          </w:p>
        </w:tc>
        <w:tc>
          <w:tcPr>
            <w:tcW w:w="4961" w:type="dxa"/>
          </w:tcPr>
          <w:p w14:paraId="7B8787BF"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Уточнение сведений о туристско-рекреационных зонах Ивангородская-1 и Ивангородская-2 в соответствии с проектом изменений в генеральный план Ивангородского городского поселения</w:t>
            </w:r>
          </w:p>
        </w:tc>
        <w:tc>
          <w:tcPr>
            <w:tcW w:w="3402" w:type="dxa"/>
            <w:noWrap/>
          </w:tcPr>
          <w:p w14:paraId="196F9516"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w:t>
            </w:r>
          </w:p>
        </w:tc>
      </w:tr>
      <w:tr w:rsidR="00966FEE" w:rsidRPr="00966FEE" w14:paraId="39AAE7DD" w14:textId="77777777">
        <w:trPr>
          <w:trHeight w:val="20"/>
        </w:trPr>
        <w:tc>
          <w:tcPr>
            <w:tcW w:w="534" w:type="dxa"/>
            <w:noWrap/>
          </w:tcPr>
          <w:p w14:paraId="582B41D0" w14:textId="77777777" w:rsidR="007E3794" w:rsidRPr="00966FEE" w:rsidRDefault="007E3794"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vMerge w:val="restart"/>
            <w:noWrap/>
          </w:tcPr>
          <w:p w14:paraId="0E889E5C" w14:textId="77777777" w:rsidR="007E3794" w:rsidRPr="00966FEE" w:rsidRDefault="007E3794"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Туристско-рекреационная зона «Марьино» </w:t>
            </w:r>
            <w:r w:rsidRPr="00966FEE">
              <w:rPr>
                <w:rFonts w:ascii="Times New Roman" w:eastAsia="Times New Roman" w:hAnsi="Times New Roman" w:cs="Times New Roman"/>
                <w:color w:val="000000" w:themeColor="text1"/>
                <w:sz w:val="24"/>
                <w:szCs w:val="24"/>
                <w:lang w:eastAsia="ru-RU"/>
              </w:rPr>
              <w:br/>
              <w:t>(Тосненское городское поселение Тосненского муниципального района)</w:t>
            </w:r>
          </w:p>
        </w:tc>
        <w:tc>
          <w:tcPr>
            <w:tcW w:w="2835" w:type="dxa"/>
            <w:vMerge w:val="restart"/>
          </w:tcPr>
          <w:p w14:paraId="2A2FE213" w14:textId="77777777" w:rsidR="007E3794" w:rsidRPr="00966FEE" w:rsidRDefault="007E3794"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Тосненский район</w:t>
            </w:r>
          </w:p>
        </w:tc>
        <w:tc>
          <w:tcPr>
            <w:tcW w:w="4961" w:type="dxa"/>
          </w:tcPr>
          <w:p w14:paraId="0A00C4A7" w14:textId="77777777" w:rsidR="007E3794" w:rsidRPr="00966FEE" w:rsidRDefault="007E3794"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Изменение границ планируемой туристско-рекреационной зоны «Марьино» с учетом предложений проекта изменений в генеральный план Тосненского городского поселения</w:t>
            </w:r>
          </w:p>
        </w:tc>
        <w:tc>
          <w:tcPr>
            <w:tcW w:w="3402" w:type="dxa"/>
            <w:noWrap/>
          </w:tcPr>
          <w:p w14:paraId="5A84F4A9" w14:textId="77777777" w:rsidR="007E3794" w:rsidRPr="00966FEE" w:rsidRDefault="007E3794"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w:t>
            </w:r>
          </w:p>
        </w:tc>
      </w:tr>
      <w:tr w:rsidR="00966FEE" w:rsidRPr="00966FEE" w14:paraId="16EF9A81" w14:textId="77777777">
        <w:trPr>
          <w:trHeight w:val="20"/>
        </w:trPr>
        <w:tc>
          <w:tcPr>
            <w:tcW w:w="534" w:type="dxa"/>
            <w:noWrap/>
          </w:tcPr>
          <w:p w14:paraId="4290BF73" w14:textId="77777777" w:rsidR="007E3794" w:rsidRPr="00966FEE" w:rsidRDefault="007E3794"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vMerge/>
            <w:noWrap/>
          </w:tcPr>
          <w:p w14:paraId="460D74B8" w14:textId="687ADA39" w:rsidR="007E3794" w:rsidRPr="00966FEE" w:rsidRDefault="007E3794" w:rsidP="00DF7F34">
            <w:pPr>
              <w:rPr>
                <w:rFonts w:ascii="Times New Roman" w:eastAsia="Times New Roman" w:hAnsi="Times New Roman" w:cs="Times New Roman"/>
                <w:color w:val="000000" w:themeColor="text1"/>
                <w:sz w:val="24"/>
                <w:szCs w:val="24"/>
                <w:lang w:eastAsia="ru-RU"/>
              </w:rPr>
            </w:pPr>
          </w:p>
        </w:tc>
        <w:tc>
          <w:tcPr>
            <w:tcW w:w="2835" w:type="dxa"/>
            <w:vMerge/>
          </w:tcPr>
          <w:p w14:paraId="0D439DCC" w14:textId="77777777" w:rsidR="007E3794" w:rsidRPr="00966FEE" w:rsidRDefault="007E3794" w:rsidP="00DF7F34">
            <w:pPr>
              <w:rPr>
                <w:rFonts w:ascii="Times New Roman" w:eastAsia="Times New Roman" w:hAnsi="Times New Roman" w:cs="Times New Roman"/>
                <w:color w:val="000000" w:themeColor="text1"/>
                <w:sz w:val="24"/>
                <w:szCs w:val="24"/>
                <w:lang w:eastAsia="ru-RU"/>
              </w:rPr>
            </w:pPr>
          </w:p>
        </w:tc>
        <w:tc>
          <w:tcPr>
            <w:tcW w:w="4961" w:type="dxa"/>
          </w:tcPr>
          <w:p w14:paraId="4679B6A6" w14:textId="0B28C270" w:rsidR="007E3794" w:rsidRPr="00966FEE" w:rsidRDefault="007E3794"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Исключение из границ планируемой туристско-рекреационной зоны «Марьино»</w:t>
            </w:r>
          </w:p>
          <w:p w14:paraId="7609649C" w14:textId="6A9413C0" w:rsidR="007E3794" w:rsidRPr="00966FEE" w:rsidRDefault="007E3794"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земельного участка с кадастровым номером 47:26:0000000:41416 с целью установления функциональной зоны «зона кладбищ»</w:t>
            </w:r>
          </w:p>
        </w:tc>
        <w:tc>
          <w:tcPr>
            <w:tcW w:w="3402" w:type="dxa"/>
            <w:noWrap/>
          </w:tcPr>
          <w:p w14:paraId="6165BC24" w14:textId="2783AEC6" w:rsidR="007E3794" w:rsidRPr="00966FEE" w:rsidRDefault="007E3794"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w:t>
            </w:r>
          </w:p>
        </w:tc>
      </w:tr>
      <w:tr w:rsidR="00966FEE" w:rsidRPr="00966FEE" w14:paraId="517535F4" w14:textId="77777777">
        <w:trPr>
          <w:trHeight w:val="20"/>
        </w:trPr>
        <w:tc>
          <w:tcPr>
            <w:tcW w:w="534" w:type="dxa"/>
            <w:noWrap/>
          </w:tcPr>
          <w:p w14:paraId="6C8DD569"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18410BF7"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Туристско-рекреационная зона Усть-Лужская, туристско-рекреационная </w:t>
            </w:r>
            <w:r w:rsidRPr="00966FEE">
              <w:rPr>
                <w:rFonts w:ascii="Times New Roman" w:eastAsia="Times New Roman" w:hAnsi="Times New Roman" w:cs="Times New Roman"/>
                <w:color w:val="000000" w:themeColor="text1"/>
                <w:sz w:val="24"/>
                <w:szCs w:val="24"/>
                <w:lang w:eastAsia="ru-RU"/>
              </w:rPr>
              <w:lastRenderedPageBreak/>
              <w:t xml:space="preserve">зона Копорская </w:t>
            </w:r>
            <w:r w:rsidRPr="00966FEE">
              <w:rPr>
                <w:rFonts w:ascii="Times New Roman" w:eastAsia="Times New Roman" w:hAnsi="Times New Roman" w:cs="Times New Roman"/>
                <w:color w:val="000000" w:themeColor="text1"/>
                <w:sz w:val="24"/>
                <w:szCs w:val="24"/>
                <w:lang w:eastAsia="ru-RU"/>
              </w:rPr>
              <w:br/>
              <w:t>(Копорское сельское поселение Ломоносовского муниципального района)</w:t>
            </w:r>
          </w:p>
        </w:tc>
        <w:tc>
          <w:tcPr>
            <w:tcW w:w="2835" w:type="dxa"/>
          </w:tcPr>
          <w:p w14:paraId="1274CF16"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 xml:space="preserve">Администрация муниципального образования </w:t>
            </w:r>
            <w:r w:rsidRPr="00966FEE">
              <w:rPr>
                <w:rFonts w:ascii="Times New Roman" w:eastAsia="Times New Roman" w:hAnsi="Times New Roman" w:cs="Times New Roman"/>
                <w:color w:val="000000" w:themeColor="text1"/>
                <w:sz w:val="24"/>
                <w:szCs w:val="24"/>
                <w:lang w:eastAsia="ru-RU"/>
              </w:rPr>
              <w:lastRenderedPageBreak/>
              <w:t>Ломоносовский муниципальный район</w:t>
            </w:r>
          </w:p>
        </w:tc>
        <w:tc>
          <w:tcPr>
            <w:tcW w:w="4961" w:type="dxa"/>
          </w:tcPr>
          <w:p w14:paraId="263935FE"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 xml:space="preserve">Уточнение границ Усть-Лужской и Копорской туристско-рекреационных зон в части исключения территорий земель лесного </w:t>
            </w:r>
            <w:r w:rsidRPr="00966FEE">
              <w:rPr>
                <w:rFonts w:ascii="Times New Roman" w:hAnsi="Times New Roman" w:cs="Times New Roman"/>
                <w:color w:val="000000" w:themeColor="text1"/>
                <w:sz w:val="24"/>
                <w:szCs w:val="24"/>
              </w:rPr>
              <w:lastRenderedPageBreak/>
              <w:t>фонда, сохраняемого ландшафта объекта культурного наследия «Копорская крепость», территории существующей жилой застройки дер. Широково</w:t>
            </w:r>
          </w:p>
        </w:tc>
        <w:tc>
          <w:tcPr>
            <w:tcW w:w="3402" w:type="dxa"/>
            <w:noWrap/>
          </w:tcPr>
          <w:p w14:paraId="7BD9112F"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 xml:space="preserve">Границы туристско-рекреационных зон уточнены на основании анализа ГКУ </w:t>
            </w:r>
            <w:r w:rsidRPr="00966FEE">
              <w:rPr>
                <w:rFonts w:ascii="Times New Roman" w:hAnsi="Times New Roman" w:cs="Times New Roman"/>
                <w:color w:val="000000" w:themeColor="text1"/>
                <w:sz w:val="24"/>
                <w:szCs w:val="24"/>
              </w:rPr>
              <w:lastRenderedPageBreak/>
              <w:t>«ГРТ ЛО» и материалов проекта генерального плана Копорского сельского поселения</w:t>
            </w:r>
          </w:p>
        </w:tc>
      </w:tr>
      <w:tr w:rsidR="00966FEE" w:rsidRPr="00966FEE" w14:paraId="475EF264" w14:textId="77777777">
        <w:trPr>
          <w:trHeight w:val="20"/>
        </w:trPr>
        <w:tc>
          <w:tcPr>
            <w:tcW w:w="534" w:type="dxa"/>
            <w:noWrap/>
          </w:tcPr>
          <w:p w14:paraId="18A3B17A"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5ADC5502"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Трубникоборская (Трубникоборское сельское поселение Тосненского муниципального района)</w:t>
            </w:r>
          </w:p>
        </w:tc>
        <w:tc>
          <w:tcPr>
            <w:tcW w:w="2835" w:type="dxa"/>
          </w:tcPr>
          <w:p w14:paraId="51B616B3"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Тосненский район</w:t>
            </w:r>
          </w:p>
        </w:tc>
        <w:tc>
          <w:tcPr>
            <w:tcW w:w="4961" w:type="dxa"/>
          </w:tcPr>
          <w:p w14:paraId="5191BD3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Изменение границ планируемой Трубникоборской туристско-рекреационной зоны регионального значения с учетом предложений проекта изменений в генеральный план Трубникоборского городского поселения</w:t>
            </w:r>
          </w:p>
        </w:tc>
        <w:tc>
          <w:tcPr>
            <w:tcW w:w="3402" w:type="dxa"/>
            <w:noWrap/>
          </w:tcPr>
          <w:p w14:paraId="5F1518A2"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Исключение туристско-рекреационной зоны Трубникоборская на основании анализа ГКУ «ГРТ ЛО» в связи с отсутствием туристско-рекреационного потенциала, необходимого для формирования туристско-рекреационной зоны регионального значения</w:t>
            </w:r>
          </w:p>
        </w:tc>
      </w:tr>
      <w:tr w:rsidR="00966FEE" w:rsidRPr="00966FEE" w14:paraId="3CE87696" w14:textId="77777777">
        <w:trPr>
          <w:trHeight w:val="20"/>
        </w:trPr>
        <w:tc>
          <w:tcPr>
            <w:tcW w:w="534" w:type="dxa"/>
            <w:noWrap/>
          </w:tcPr>
          <w:p w14:paraId="2085C39E"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46AE3D5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Многофункциональный спортивный комплекс (Тосненское городское поселение Тосненского муниципального района)</w:t>
            </w:r>
          </w:p>
        </w:tc>
        <w:tc>
          <w:tcPr>
            <w:tcW w:w="2835" w:type="dxa"/>
          </w:tcPr>
          <w:p w14:paraId="2574349C"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Тосненский район</w:t>
            </w:r>
          </w:p>
        </w:tc>
        <w:tc>
          <w:tcPr>
            <w:tcW w:w="4961" w:type="dxa"/>
          </w:tcPr>
          <w:p w14:paraId="7612FDC4"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Исключение многофункционального спортивного комплекса регионального значения в связи с передачей земельного участка в муниципальную собственность для строительства объекта местного значения района – крытой ледовой арены</w:t>
            </w:r>
          </w:p>
        </w:tc>
        <w:tc>
          <w:tcPr>
            <w:tcW w:w="3402" w:type="dxa"/>
            <w:noWrap/>
          </w:tcPr>
          <w:p w14:paraId="519E31C7" w14:textId="77777777" w:rsidR="000E541A" w:rsidRPr="00966FEE" w:rsidRDefault="00E5408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 с учетом мнения комитета по физической культуре и спорту Ленинградской области</w:t>
            </w:r>
          </w:p>
        </w:tc>
      </w:tr>
      <w:tr w:rsidR="00966FEE" w:rsidRPr="00966FEE" w14:paraId="2EDAF751" w14:textId="77777777">
        <w:trPr>
          <w:trHeight w:val="20"/>
        </w:trPr>
        <w:tc>
          <w:tcPr>
            <w:tcW w:w="534" w:type="dxa"/>
            <w:noWrap/>
          </w:tcPr>
          <w:p w14:paraId="3D1A236C" w14:textId="77777777" w:rsidR="000E541A" w:rsidRPr="00966FEE" w:rsidRDefault="000E541A"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2ECDB24A" w14:textId="4DC6AD7A"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Площадка санитарной авиации </w:t>
            </w:r>
            <w:r w:rsidR="007E3794" w:rsidRPr="00966FEE">
              <w:rPr>
                <w:rFonts w:ascii="Times New Roman" w:eastAsia="Times New Roman" w:hAnsi="Times New Roman" w:cs="Times New Roman"/>
                <w:color w:val="000000" w:themeColor="text1"/>
                <w:sz w:val="24"/>
                <w:szCs w:val="24"/>
                <w:lang w:eastAsia="ru-RU"/>
              </w:rPr>
              <w:br/>
            </w:r>
            <w:r w:rsidRPr="00966FEE">
              <w:rPr>
                <w:rFonts w:ascii="Times New Roman" w:eastAsia="Times New Roman" w:hAnsi="Times New Roman" w:cs="Times New Roman"/>
                <w:color w:val="000000" w:themeColor="text1"/>
                <w:sz w:val="24"/>
                <w:szCs w:val="24"/>
                <w:lang w:eastAsia="ru-RU"/>
              </w:rPr>
              <w:t>(Сертоловское городское поселение Всеволожского муниципального района)</w:t>
            </w:r>
          </w:p>
        </w:tc>
        <w:tc>
          <w:tcPr>
            <w:tcW w:w="2835" w:type="dxa"/>
          </w:tcPr>
          <w:p w14:paraId="243D825F"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«Сертоловское городского поселение» Всеволожского муниципального района</w:t>
            </w:r>
          </w:p>
        </w:tc>
        <w:tc>
          <w:tcPr>
            <w:tcW w:w="4961" w:type="dxa"/>
          </w:tcPr>
          <w:p w14:paraId="66BF46E8"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 xml:space="preserve">Включение сведений и размещении площадки санитарной авиации – вертолетной площадки в г. Сертолово Сертоловского городского поселения </w:t>
            </w:r>
          </w:p>
        </w:tc>
        <w:tc>
          <w:tcPr>
            <w:tcW w:w="3402" w:type="dxa"/>
            <w:noWrap/>
          </w:tcPr>
          <w:p w14:paraId="53102EA9" w14:textId="77777777" w:rsidR="000E541A" w:rsidRPr="00966FEE" w:rsidRDefault="00E5408B" w:rsidP="00DF7F34">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Учтено в основных характеристиках объекта регионального значения – 2 этапе строительства больнично-поликлинического комплекса, ГБУЗ ЛО «Сертоловская городская больница», больнично-поликлинический комплекс</w:t>
            </w:r>
          </w:p>
        </w:tc>
      </w:tr>
      <w:tr w:rsidR="00966FEE" w:rsidRPr="00966FEE" w14:paraId="3D4366B1" w14:textId="77777777">
        <w:trPr>
          <w:trHeight w:val="20"/>
        </w:trPr>
        <w:tc>
          <w:tcPr>
            <w:tcW w:w="534" w:type="dxa"/>
            <w:noWrap/>
          </w:tcPr>
          <w:p w14:paraId="6B0FEC0D" w14:textId="77777777" w:rsidR="00A06829" w:rsidRPr="00966FEE" w:rsidRDefault="00A06829"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37834845" w14:textId="77777777" w:rsidR="00A06829" w:rsidRPr="00966FEE" w:rsidRDefault="00A06829"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особая экономическая зона</w:t>
            </w:r>
          </w:p>
          <w:p w14:paraId="5CDF9872" w14:textId="78223CE8" w:rsidR="00A06829" w:rsidRPr="00966FEE" w:rsidRDefault="00A06829"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(Громовское сельское поселение Приозерского муниципального района)</w:t>
            </w:r>
          </w:p>
        </w:tc>
        <w:tc>
          <w:tcPr>
            <w:tcW w:w="2835" w:type="dxa"/>
          </w:tcPr>
          <w:p w14:paraId="08E832A5" w14:textId="1950356D" w:rsidR="00A06829" w:rsidRPr="00966FEE" w:rsidRDefault="00A06829"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«СКСР Туриндустрия»</w:t>
            </w:r>
          </w:p>
        </w:tc>
        <w:tc>
          <w:tcPr>
            <w:tcW w:w="4961" w:type="dxa"/>
          </w:tcPr>
          <w:p w14:paraId="25769E99" w14:textId="77777777" w:rsidR="00A06829" w:rsidRPr="00966FEE" w:rsidRDefault="00A06829" w:rsidP="00A06829">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Создание в границах земельных участков с кадастровыми номерами 47:04:0808003:106,</w:t>
            </w:r>
          </w:p>
          <w:p w14:paraId="4EEBA6A1" w14:textId="52AF1285" w:rsidR="00A06829" w:rsidRPr="00966FEE" w:rsidRDefault="00A06829" w:rsidP="00A06829">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47:04:0808003:107, 47:04:0808003:108, 47:04:0808003:109, 47:04:0808003:111 туристско-рекреационной особой экономической зоны</w:t>
            </w:r>
          </w:p>
        </w:tc>
        <w:tc>
          <w:tcPr>
            <w:tcW w:w="3402" w:type="dxa"/>
            <w:noWrap/>
          </w:tcPr>
          <w:p w14:paraId="41643B4A" w14:textId="5D1FABFB" w:rsidR="00A06829" w:rsidRPr="00966FEE" w:rsidRDefault="007A7B4C"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Земельные участки входят в границы Лосевской туристско-рекреационной зоны регионального значения</w:t>
            </w:r>
          </w:p>
        </w:tc>
      </w:tr>
      <w:tr w:rsidR="00966FEE" w:rsidRPr="00966FEE" w14:paraId="0AE996B4" w14:textId="77777777">
        <w:trPr>
          <w:trHeight w:val="20"/>
        </w:trPr>
        <w:tc>
          <w:tcPr>
            <w:tcW w:w="534" w:type="dxa"/>
            <w:noWrap/>
          </w:tcPr>
          <w:p w14:paraId="59E6826C" w14:textId="77777777" w:rsidR="00811B16" w:rsidRPr="00966FEE" w:rsidRDefault="00811B16"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7B264CF6" w14:textId="022D350B" w:rsidR="00811B16" w:rsidRPr="00966FEE" w:rsidRDefault="00CD4F2E"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Туристско-рекреационная зона «Игора» </w:t>
            </w:r>
            <w:r w:rsidR="007E3794" w:rsidRPr="00966FEE">
              <w:rPr>
                <w:rFonts w:ascii="Times New Roman" w:eastAsia="Times New Roman" w:hAnsi="Times New Roman" w:cs="Times New Roman"/>
                <w:color w:val="000000" w:themeColor="text1"/>
                <w:sz w:val="24"/>
                <w:szCs w:val="24"/>
                <w:lang w:eastAsia="ru-RU"/>
              </w:rPr>
              <w:br/>
            </w:r>
            <w:r w:rsidRPr="00966FEE">
              <w:rPr>
                <w:rFonts w:ascii="Times New Roman" w:eastAsia="Times New Roman" w:hAnsi="Times New Roman" w:cs="Times New Roman"/>
                <w:color w:val="000000" w:themeColor="text1"/>
                <w:sz w:val="24"/>
                <w:szCs w:val="24"/>
                <w:lang w:eastAsia="ru-RU"/>
              </w:rPr>
              <w:t>(Сосновское сельское поселение Приозерск</w:t>
            </w:r>
            <w:r w:rsidR="007E3794" w:rsidRPr="00966FEE">
              <w:rPr>
                <w:rFonts w:ascii="Times New Roman" w:eastAsia="Times New Roman" w:hAnsi="Times New Roman" w:cs="Times New Roman"/>
                <w:color w:val="000000" w:themeColor="text1"/>
                <w:sz w:val="24"/>
                <w:szCs w:val="24"/>
                <w:lang w:eastAsia="ru-RU"/>
              </w:rPr>
              <w:t>ого</w:t>
            </w:r>
            <w:r w:rsidRPr="00966FEE">
              <w:rPr>
                <w:rFonts w:ascii="Times New Roman" w:eastAsia="Times New Roman" w:hAnsi="Times New Roman" w:cs="Times New Roman"/>
                <w:color w:val="000000" w:themeColor="text1"/>
                <w:sz w:val="24"/>
                <w:szCs w:val="24"/>
                <w:lang w:eastAsia="ru-RU"/>
              </w:rPr>
              <w:t xml:space="preserve"> муниципальн</w:t>
            </w:r>
            <w:r w:rsidR="007E3794" w:rsidRPr="00966FEE">
              <w:rPr>
                <w:rFonts w:ascii="Times New Roman" w:eastAsia="Times New Roman" w:hAnsi="Times New Roman" w:cs="Times New Roman"/>
                <w:color w:val="000000" w:themeColor="text1"/>
                <w:sz w:val="24"/>
                <w:szCs w:val="24"/>
                <w:lang w:eastAsia="ru-RU"/>
              </w:rPr>
              <w:t>ого</w:t>
            </w:r>
            <w:r w:rsidRPr="00966FEE">
              <w:rPr>
                <w:rFonts w:ascii="Times New Roman" w:eastAsia="Times New Roman" w:hAnsi="Times New Roman" w:cs="Times New Roman"/>
                <w:color w:val="000000" w:themeColor="text1"/>
                <w:sz w:val="24"/>
                <w:szCs w:val="24"/>
                <w:lang w:eastAsia="ru-RU"/>
              </w:rPr>
              <w:t xml:space="preserve"> район</w:t>
            </w:r>
            <w:r w:rsidR="007E3794" w:rsidRPr="00966FEE">
              <w:rPr>
                <w:rFonts w:ascii="Times New Roman" w:eastAsia="Times New Roman" w:hAnsi="Times New Roman" w:cs="Times New Roman"/>
                <w:color w:val="000000" w:themeColor="text1"/>
                <w:sz w:val="24"/>
                <w:szCs w:val="24"/>
                <w:lang w:eastAsia="ru-RU"/>
              </w:rPr>
              <w:t>а</w:t>
            </w:r>
            <w:r w:rsidRPr="00966FEE">
              <w:rPr>
                <w:rFonts w:ascii="Times New Roman" w:eastAsia="Times New Roman" w:hAnsi="Times New Roman" w:cs="Times New Roman"/>
                <w:color w:val="000000" w:themeColor="text1"/>
                <w:sz w:val="24"/>
                <w:szCs w:val="24"/>
                <w:lang w:eastAsia="ru-RU"/>
              </w:rPr>
              <w:t>)</w:t>
            </w:r>
          </w:p>
        </w:tc>
        <w:tc>
          <w:tcPr>
            <w:tcW w:w="2835" w:type="dxa"/>
          </w:tcPr>
          <w:p w14:paraId="07637082" w14:textId="40C892EC" w:rsidR="00811B16" w:rsidRPr="00966FEE" w:rsidRDefault="00CD4F2E"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«ОЗОН»</w:t>
            </w:r>
          </w:p>
        </w:tc>
        <w:tc>
          <w:tcPr>
            <w:tcW w:w="4961" w:type="dxa"/>
          </w:tcPr>
          <w:p w14:paraId="0CDFD783" w14:textId="000CAC65" w:rsidR="00811B16" w:rsidRPr="00966FEE" w:rsidRDefault="00CD4F2E"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Включение </w:t>
            </w:r>
            <w:r w:rsidR="00BA46CB" w:rsidRPr="00966FEE">
              <w:rPr>
                <w:rFonts w:ascii="Times New Roman" w:hAnsi="Times New Roman" w:cs="Times New Roman"/>
                <w:color w:val="000000" w:themeColor="text1"/>
                <w:sz w:val="24"/>
                <w:szCs w:val="24"/>
              </w:rPr>
              <w:t xml:space="preserve">в границы Игорской туристско-рекреационной зоны </w:t>
            </w:r>
            <w:r w:rsidRPr="00966FEE">
              <w:rPr>
                <w:rFonts w:ascii="Times New Roman" w:hAnsi="Times New Roman" w:cs="Times New Roman"/>
                <w:color w:val="000000" w:themeColor="text1"/>
                <w:sz w:val="24"/>
                <w:szCs w:val="24"/>
              </w:rPr>
              <w:t>земельного участка с кадастровым номером 47:03:1209002:184</w:t>
            </w:r>
            <w:r w:rsidR="00BA46CB" w:rsidRPr="00966FEE">
              <w:rPr>
                <w:rFonts w:ascii="Times New Roman" w:hAnsi="Times New Roman" w:cs="Times New Roman"/>
                <w:color w:val="000000" w:themeColor="text1"/>
                <w:sz w:val="24"/>
                <w:szCs w:val="24"/>
              </w:rPr>
              <w:t>, на котором размещаются и эксплуатируются объекты туристской индустрии – отель «Времена Года», продолжающий концепцию курорта «Игора»</w:t>
            </w:r>
          </w:p>
        </w:tc>
        <w:tc>
          <w:tcPr>
            <w:tcW w:w="3402" w:type="dxa"/>
            <w:noWrap/>
          </w:tcPr>
          <w:p w14:paraId="025B7D7B" w14:textId="157D9C39" w:rsidR="00811B16" w:rsidRPr="00966FEE" w:rsidRDefault="00CD4F2E"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 с учетом мнения комитета по экономическому развитию и инвестиционной деятельности</w:t>
            </w:r>
            <w:r w:rsidR="00BA46CB" w:rsidRPr="00966FEE">
              <w:rPr>
                <w:rFonts w:ascii="Times New Roman" w:hAnsi="Times New Roman" w:cs="Times New Roman"/>
                <w:color w:val="000000" w:themeColor="text1"/>
                <w:sz w:val="24"/>
                <w:szCs w:val="24"/>
              </w:rPr>
              <w:t xml:space="preserve"> Ленинградской области</w:t>
            </w:r>
          </w:p>
        </w:tc>
      </w:tr>
      <w:tr w:rsidR="00966FEE" w:rsidRPr="00966FEE" w14:paraId="6B49166B" w14:textId="77777777">
        <w:trPr>
          <w:trHeight w:val="20"/>
        </w:trPr>
        <w:tc>
          <w:tcPr>
            <w:tcW w:w="534" w:type="dxa"/>
            <w:noWrap/>
          </w:tcPr>
          <w:p w14:paraId="214D1466" w14:textId="77777777" w:rsidR="00811B16" w:rsidRPr="00966FEE" w:rsidRDefault="00811B16"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280A8661" w14:textId="7DB80F48" w:rsidR="00BA46CB"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База отдыха в дер. Широково</w:t>
            </w:r>
          </w:p>
          <w:p w14:paraId="251447F4" w14:textId="4309974E" w:rsidR="00811B16"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(Копорское сельское поселение Ломоносовского муниципального района)</w:t>
            </w:r>
          </w:p>
        </w:tc>
        <w:tc>
          <w:tcPr>
            <w:tcW w:w="2835" w:type="dxa"/>
          </w:tcPr>
          <w:p w14:paraId="161911C7" w14:textId="18B0CE20" w:rsidR="00811B16" w:rsidRPr="00966FEE" w:rsidRDefault="00CD4F2E" w:rsidP="00DF7F34">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Приходько А.В.</w:t>
            </w:r>
          </w:p>
        </w:tc>
        <w:tc>
          <w:tcPr>
            <w:tcW w:w="4961" w:type="dxa"/>
          </w:tcPr>
          <w:p w14:paraId="5ACBCEFA" w14:textId="7A66B033" w:rsidR="00811B16" w:rsidRPr="00966FEE" w:rsidRDefault="00BA46CB"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Включение земельного участка с кадастровым номером 47:14:0702001:623 в схему территориального планирования Ленинградской области как объекта туристическо-рекреационного значения с целью размещения базы отдыха</w:t>
            </w:r>
          </w:p>
        </w:tc>
        <w:tc>
          <w:tcPr>
            <w:tcW w:w="3402" w:type="dxa"/>
            <w:noWrap/>
          </w:tcPr>
          <w:p w14:paraId="57D0408C" w14:textId="7865929F" w:rsidR="00811B16" w:rsidRPr="00966FEE" w:rsidRDefault="00E96BEF" w:rsidP="00DF7F34">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Учтено </w:t>
            </w:r>
            <w:r w:rsidR="00BA46CB" w:rsidRPr="00966FEE">
              <w:rPr>
                <w:rFonts w:ascii="Times New Roman" w:hAnsi="Times New Roman" w:cs="Times New Roman"/>
                <w:color w:val="000000" w:themeColor="text1"/>
                <w:sz w:val="24"/>
                <w:szCs w:val="24"/>
              </w:rPr>
              <w:t xml:space="preserve">в границах Копорской туристско-рекреационной зоны </w:t>
            </w:r>
            <w:r w:rsidRPr="00966FEE">
              <w:rPr>
                <w:rFonts w:ascii="Times New Roman" w:hAnsi="Times New Roman" w:cs="Times New Roman"/>
                <w:color w:val="000000" w:themeColor="text1"/>
                <w:sz w:val="24"/>
                <w:szCs w:val="24"/>
              </w:rPr>
              <w:t>с учетом мнения комитета по экономическому развитию и инвестиционной деятельности</w:t>
            </w:r>
            <w:r w:rsidR="00BA46CB" w:rsidRPr="00966FEE">
              <w:rPr>
                <w:rFonts w:ascii="Times New Roman" w:hAnsi="Times New Roman" w:cs="Times New Roman"/>
                <w:color w:val="000000" w:themeColor="text1"/>
                <w:sz w:val="24"/>
                <w:szCs w:val="24"/>
              </w:rPr>
              <w:t xml:space="preserve"> Ленинградской области</w:t>
            </w:r>
          </w:p>
        </w:tc>
      </w:tr>
      <w:tr w:rsidR="00966FEE" w:rsidRPr="00966FEE" w14:paraId="2F8DFAB6" w14:textId="77777777">
        <w:trPr>
          <w:trHeight w:val="20"/>
        </w:trPr>
        <w:tc>
          <w:tcPr>
            <w:tcW w:w="534" w:type="dxa"/>
            <w:noWrap/>
          </w:tcPr>
          <w:p w14:paraId="3785DBAD" w14:textId="77777777" w:rsidR="00BA46CB" w:rsidRPr="00966FEE" w:rsidRDefault="00BA46CB"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25495012" w14:textId="472BCF25" w:rsidR="00BA46CB"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в г. Лодейное Поле</w:t>
            </w:r>
            <w:r w:rsidRPr="00966FEE">
              <w:rPr>
                <w:rFonts w:ascii="Times New Roman" w:eastAsia="Times New Roman" w:hAnsi="Times New Roman" w:cs="Times New Roman"/>
                <w:color w:val="000000" w:themeColor="text1"/>
                <w:sz w:val="24"/>
                <w:szCs w:val="24"/>
                <w:lang w:eastAsia="ru-RU"/>
              </w:rPr>
              <w:br/>
              <w:t>(</w:t>
            </w:r>
            <w:r w:rsidR="00293D5F" w:rsidRPr="00966FEE">
              <w:rPr>
                <w:rFonts w:ascii="Times New Roman" w:eastAsia="Times New Roman" w:hAnsi="Times New Roman" w:cs="Times New Roman"/>
                <w:color w:val="000000" w:themeColor="text1"/>
                <w:sz w:val="24"/>
                <w:szCs w:val="24"/>
                <w:lang w:eastAsia="ru-RU"/>
              </w:rPr>
              <w:t>Лодейнопольское городское поселение Лодейнопольского муниципального района)</w:t>
            </w:r>
          </w:p>
        </w:tc>
        <w:tc>
          <w:tcPr>
            <w:tcW w:w="2835" w:type="dxa"/>
          </w:tcPr>
          <w:p w14:paraId="08917C50" w14:textId="5FB9AC82" w:rsidR="00BA46CB"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«Свирь проект»</w:t>
            </w:r>
          </w:p>
        </w:tc>
        <w:tc>
          <w:tcPr>
            <w:tcW w:w="4961" w:type="dxa"/>
          </w:tcPr>
          <w:p w14:paraId="505ABE43" w14:textId="4703FAB8" w:rsidR="00BA46CB" w:rsidRPr="00966FEE" w:rsidRDefault="00BA46CB"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Включение земельных участков с кадастровыми номерами 47:06:0405001:186, 47:06:0405001:407, 47:06:0405001:408, 47:06:0405001:409 в границы туристско-рекреационной зоны регионального значения</w:t>
            </w:r>
            <w:r w:rsidR="00293D5F" w:rsidRPr="00966FEE">
              <w:rPr>
                <w:rFonts w:ascii="Times New Roman" w:hAnsi="Times New Roman" w:cs="Times New Roman"/>
                <w:color w:val="000000" w:themeColor="text1"/>
                <w:sz w:val="24"/>
                <w:szCs w:val="24"/>
              </w:rPr>
              <w:t xml:space="preserve"> в связи с функционированием отеля «Точка на карте»</w:t>
            </w:r>
          </w:p>
        </w:tc>
        <w:tc>
          <w:tcPr>
            <w:tcW w:w="3402" w:type="dxa"/>
            <w:noWrap/>
          </w:tcPr>
          <w:p w14:paraId="4441E8D5" w14:textId="1D82438D" w:rsidR="00BA46CB" w:rsidRPr="00966FEE" w:rsidRDefault="00BA46CB"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 с учетом мнения комитета экономического развития и инвестиционной деятельности</w:t>
            </w:r>
            <w:r w:rsidR="00293D5F" w:rsidRPr="00966FEE">
              <w:rPr>
                <w:color w:val="000000" w:themeColor="text1"/>
              </w:rPr>
              <w:t xml:space="preserve"> </w:t>
            </w:r>
            <w:r w:rsidR="00293D5F" w:rsidRPr="00966FEE">
              <w:rPr>
                <w:rFonts w:ascii="Times New Roman" w:hAnsi="Times New Roman" w:cs="Times New Roman"/>
                <w:color w:val="000000" w:themeColor="text1"/>
                <w:sz w:val="24"/>
                <w:szCs w:val="24"/>
              </w:rPr>
              <w:t>Ленинградской области</w:t>
            </w:r>
          </w:p>
        </w:tc>
      </w:tr>
      <w:tr w:rsidR="00966FEE" w:rsidRPr="00966FEE" w14:paraId="52D0E9CE" w14:textId="77777777">
        <w:trPr>
          <w:trHeight w:val="20"/>
        </w:trPr>
        <w:tc>
          <w:tcPr>
            <w:tcW w:w="534" w:type="dxa"/>
            <w:noWrap/>
          </w:tcPr>
          <w:p w14:paraId="39F19886" w14:textId="77777777" w:rsidR="00BA46CB" w:rsidRPr="00966FEE" w:rsidRDefault="00BA46CB"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047511EB" w14:textId="4A6A304A" w:rsidR="00BA46CB" w:rsidRPr="00966FEE" w:rsidRDefault="00293D5F"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Рощинская т</w:t>
            </w:r>
            <w:r w:rsidR="00BA46CB" w:rsidRPr="00966FEE">
              <w:rPr>
                <w:rFonts w:ascii="Times New Roman" w:eastAsia="Times New Roman" w:hAnsi="Times New Roman" w:cs="Times New Roman"/>
                <w:color w:val="000000" w:themeColor="text1"/>
                <w:sz w:val="24"/>
                <w:szCs w:val="24"/>
                <w:lang w:eastAsia="ru-RU"/>
              </w:rPr>
              <w:t>уристско-рекреационная зона</w:t>
            </w:r>
            <w:r w:rsidRPr="00966FEE">
              <w:rPr>
                <w:rFonts w:ascii="Times New Roman" w:eastAsia="Times New Roman" w:hAnsi="Times New Roman" w:cs="Times New Roman"/>
                <w:color w:val="000000" w:themeColor="text1"/>
                <w:sz w:val="24"/>
                <w:szCs w:val="24"/>
                <w:lang w:eastAsia="ru-RU"/>
              </w:rPr>
              <w:br/>
              <w:t>(Рощинское городское поселение Выборгского муниципального района)</w:t>
            </w:r>
          </w:p>
        </w:tc>
        <w:tc>
          <w:tcPr>
            <w:tcW w:w="2835" w:type="dxa"/>
          </w:tcPr>
          <w:p w14:paraId="1A3D118E" w14:textId="68352164" w:rsidR="00BA46CB"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ГУП «Петербургский метрополитен»</w:t>
            </w:r>
          </w:p>
        </w:tc>
        <w:tc>
          <w:tcPr>
            <w:tcW w:w="4961" w:type="dxa"/>
          </w:tcPr>
          <w:p w14:paraId="33D73C5E" w14:textId="2FC73777" w:rsidR="00BA46CB" w:rsidRPr="00966FEE" w:rsidRDefault="00BA46CB"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Включение сведений о </w:t>
            </w:r>
            <w:r w:rsidR="00A06829" w:rsidRPr="00966FEE">
              <w:rPr>
                <w:rFonts w:ascii="Times New Roman" w:hAnsi="Times New Roman" w:cs="Times New Roman"/>
                <w:color w:val="000000" w:themeColor="text1"/>
                <w:sz w:val="24"/>
                <w:szCs w:val="24"/>
              </w:rPr>
              <w:t xml:space="preserve">расширении </w:t>
            </w:r>
            <w:r w:rsidRPr="00966FEE">
              <w:rPr>
                <w:rFonts w:ascii="Times New Roman" w:hAnsi="Times New Roman" w:cs="Times New Roman"/>
                <w:color w:val="000000" w:themeColor="text1"/>
                <w:sz w:val="24"/>
                <w:szCs w:val="24"/>
              </w:rPr>
              <w:t>детско</w:t>
            </w:r>
            <w:r w:rsidR="00A06829" w:rsidRPr="00966FEE">
              <w:rPr>
                <w:rFonts w:ascii="Times New Roman" w:hAnsi="Times New Roman" w:cs="Times New Roman"/>
                <w:color w:val="000000" w:themeColor="text1"/>
                <w:sz w:val="24"/>
                <w:szCs w:val="24"/>
              </w:rPr>
              <w:t>го</w:t>
            </w:r>
            <w:r w:rsidRPr="00966FEE">
              <w:rPr>
                <w:rFonts w:ascii="Times New Roman" w:hAnsi="Times New Roman" w:cs="Times New Roman"/>
                <w:color w:val="000000" w:themeColor="text1"/>
                <w:sz w:val="24"/>
                <w:szCs w:val="24"/>
              </w:rPr>
              <w:t xml:space="preserve"> оздоровительно</w:t>
            </w:r>
            <w:r w:rsidR="00A06829" w:rsidRPr="00966FEE">
              <w:rPr>
                <w:rFonts w:ascii="Times New Roman" w:hAnsi="Times New Roman" w:cs="Times New Roman"/>
                <w:color w:val="000000" w:themeColor="text1"/>
                <w:sz w:val="24"/>
                <w:szCs w:val="24"/>
              </w:rPr>
              <w:t>го</w:t>
            </w:r>
            <w:r w:rsidRPr="00966FEE">
              <w:rPr>
                <w:rFonts w:ascii="Times New Roman" w:hAnsi="Times New Roman" w:cs="Times New Roman"/>
                <w:color w:val="000000" w:themeColor="text1"/>
                <w:sz w:val="24"/>
                <w:szCs w:val="24"/>
              </w:rPr>
              <w:t xml:space="preserve"> лагер</w:t>
            </w:r>
            <w:r w:rsidR="00A06829" w:rsidRPr="00966FEE">
              <w:rPr>
                <w:rFonts w:ascii="Times New Roman" w:hAnsi="Times New Roman" w:cs="Times New Roman"/>
                <w:color w:val="000000" w:themeColor="text1"/>
                <w:sz w:val="24"/>
                <w:szCs w:val="24"/>
              </w:rPr>
              <w:t>я</w:t>
            </w:r>
            <w:r w:rsidRPr="00966FEE">
              <w:rPr>
                <w:rFonts w:ascii="Times New Roman" w:hAnsi="Times New Roman" w:cs="Times New Roman"/>
                <w:color w:val="000000" w:themeColor="text1"/>
                <w:sz w:val="24"/>
                <w:szCs w:val="24"/>
              </w:rPr>
              <w:t xml:space="preserve"> «Голубая </w:t>
            </w:r>
            <w:r w:rsidR="00A06829" w:rsidRPr="00966FEE">
              <w:rPr>
                <w:rFonts w:ascii="Times New Roman" w:hAnsi="Times New Roman" w:cs="Times New Roman"/>
                <w:color w:val="000000" w:themeColor="text1"/>
                <w:sz w:val="24"/>
                <w:szCs w:val="24"/>
              </w:rPr>
              <w:t>С</w:t>
            </w:r>
            <w:r w:rsidRPr="00966FEE">
              <w:rPr>
                <w:rFonts w:ascii="Times New Roman" w:hAnsi="Times New Roman" w:cs="Times New Roman"/>
                <w:color w:val="000000" w:themeColor="text1"/>
                <w:sz w:val="24"/>
                <w:szCs w:val="24"/>
              </w:rPr>
              <w:t>трела» в г.п. Рощино Рощинского городского поселения Выборгского муниципального района</w:t>
            </w:r>
            <w:r w:rsidR="00A06829" w:rsidRPr="00966FEE">
              <w:rPr>
                <w:rFonts w:ascii="Times New Roman" w:hAnsi="Times New Roman" w:cs="Times New Roman"/>
                <w:color w:val="000000" w:themeColor="text1"/>
                <w:sz w:val="24"/>
                <w:szCs w:val="24"/>
              </w:rPr>
              <w:t xml:space="preserve"> при описании Рощинской туристско-рекреационной зоны</w:t>
            </w:r>
          </w:p>
        </w:tc>
        <w:tc>
          <w:tcPr>
            <w:tcW w:w="3402" w:type="dxa"/>
            <w:noWrap/>
          </w:tcPr>
          <w:p w14:paraId="6333BC6F" w14:textId="052CEE80" w:rsidR="00BA46CB" w:rsidRPr="00966FEE" w:rsidRDefault="00BA46CB"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Учтены сведения в материалах по обоснованию в текстовой форме в описании Рощинской туристско-рекреационной зоны</w:t>
            </w:r>
          </w:p>
        </w:tc>
      </w:tr>
      <w:tr w:rsidR="00966FEE" w:rsidRPr="00966FEE" w14:paraId="59142657" w14:textId="77777777">
        <w:trPr>
          <w:trHeight w:val="20"/>
        </w:trPr>
        <w:tc>
          <w:tcPr>
            <w:tcW w:w="534" w:type="dxa"/>
            <w:noWrap/>
          </w:tcPr>
          <w:p w14:paraId="23B578DE" w14:textId="77777777" w:rsidR="00BA46CB" w:rsidRPr="00966FEE" w:rsidRDefault="00BA46CB"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5BA37725" w14:textId="77777777" w:rsidR="00273E93"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Объекты здравоохранения и культуры </w:t>
            </w:r>
          </w:p>
          <w:p w14:paraId="03EA961F" w14:textId="6C4443A4" w:rsidR="00BA46CB" w:rsidRPr="00966FEE" w:rsidRDefault="00273E93"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r w:rsidR="00BA46CB" w:rsidRPr="00966FEE">
              <w:rPr>
                <w:rFonts w:ascii="Times New Roman" w:eastAsia="Times New Roman" w:hAnsi="Times New Roman" w:cs="Times New Roman"/>
                <w:color w:val="000000" w:themeColor="text1"/>
                <w:sz w:val="24"/>
                <w:szCs w:val="24"/>
                <w:lang w:eastAsia="ru-RU"/>
              </w:rPr>
              <w:t>Бугровско</w:t>
            </w:r>
            <w:r w:rsidRPr="00966FEE">
              <w:rPr>
                <w:rFonts w:ascii="Times New Roman" w:eastAsia="Times New Roman" w:hAnsi="Times New Roman" w:cs="Times New Roman"/>
                <w:color w:val="000000" w:themeColor="text1"/>
                <w:sz w:val="24"/>
                <w:szCs w:val="24"/>
                <w:lang w:eastAsia="ru-RU"/>
              </w:rPr>
              <w:t>е</w:t>
            </w:r>
            <w:r w:rsidR="00BA46CB" w:rsidRPr="00966FEE">
              <w:rPr>
                <w:rFonts w:ascii="Times New Roman" w:eastAsia="Times New Roman" w:hAnsi="Times New Roman" w:cs="Times New Roman"/>
                <w:color w:val="000000" w:themeColor="text1"/>
                <w:sz w:val="24"/>
                <w:szCs w:val="24"/>
                <w:lang w:eastAsia="ru-RU"/>
              </w:rPr>
              <w:t xml:space="preserve"> городско</w:t>
            </w:r>
            <w:r w:rsidRPr="00966FEE">
              <w:rPr>
                <w:rFonts w:ascii="Times New Roman" w:eastAsia="Times New Roman" w:hAnsi="Times New Roman" w:cs="Times New Roman"/>
                <w:color w:val="000000" w:themeColor="text1"/>
                <w:sz w:val="24"/>
                <w:szCs w:val="24"/>
                <w:lang w:eastAsia="ru-RU"/>
              </w:rPr>
              <w:t>е</w:t>
            </w:r>
            <w:r w:rsidR="00BA46CB" w:rsidRPr="00966FEE">
              <w:rPr>
                <w:rFonts w:ascii="Times New Roman" w:eastAsia="Times New Roman" w:hAnsi="Times New Roman" w:cs="Times New Roman"/>
                <w:color w:val="000000" w:themeColor="text1"/>
                <w:sz w:val="24"/>
                <w:szCs w:val="24"/>
                <w:lang w:eastAsia="ru-RU"/>
              </w:rPr>
              <w:t xml:space="preserve"> поселени</w:t>
            </w:r>
            <w:r w:rsidRPr="00966FEE">
              <w:rPr>
                <w:rFonts w:ascii="Times New Roman" w:eastAsia="Times New Roman" w:hAnsi="Times New Roman" w:cs="Times New Roman"/>
                <w:color w:val="000000" w:themeColor="text1"/>
                <w:sz w:val="24"/>
                <w:szCs w:val="24"/>
                <w:lang w:eastAsia="ru-RU"/>
              </w:rPr>
              <w:t>е Всеволожского муниципального района)</w:t>
            </w:r>
          </w:p>
        </w:tc>
        <w:tc>
          <w:tcPr>
            <w:tcW w:w="2835" w:type="dxa"/>
          </w:tcPr>
          <w:p w14:paraId="598DE2F3" w14:textId="7ACC7A59" w:rsidR="00BA46CB"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Глава муниципального образования </w:t>
            </w:r>
            <w:r w:rsidR="00273E93"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Бугровское городское поселение</w:t>
            </w:r>
            <w:r w:rsidR="00273E93" w:rsidRPr="00966FEE">
              <w:rPr>
                <w:rFonts w:ascii="Times New Roman" w:eastAsia="Times New Roman" w:hAnsi="Times New Roman" w:cs="Times New Roman"/>
                <w:color w:val="000000" w:themeColor="text1"/>
                <w:sz w:val="24"/>
                <w:szCs w:val="24"/>
                <w:lang w:eastAsia="ru-RU"/>
              </w:rPr>
              <w:t xml:space="preserve">» </w:t>
            </w:r>
            <w:r w:rsidRPr="00966FEE">
              <w:rPr>
                <w:rFonts w:ascii="Times New Roman" w:eastAsia="Times New Roman" w:hAnsi="Times New Roman" w:cs="Times New Roman"/>
                <w:color w:val="000000" w:themeColor="text1"/>
                <w:sz w:val="24"/>
                <w:szCs w:val="24"/>
                <w:lang w:eastAsia="ru-RU"/>
              </w:rPr>
              <w:t>Всеволожского муниципального района</w:t>
            </w:r>
            <w:r w:rsidR="00273E93" w:rsidRPr="00966FEE">
              <w:rPr>
                <w:rFonts w:ascii="Times New Roman" w:eastAsia="Times New Roman" w:hAnsi="Times New Roman" w:cs="Times New Roman"/>
                <w:color w:val="000000" w:themeColor="text1"/>
                <w:sz w:val="24"/>
                <w:szCs w:val="24"/>
                <w:lang w:eastAsia="ru-RU"/>
              </w:rPr>
              <w:t xml:space="preserve"> Ленинградской области</w:t>
            </w:r>
          </w:p>
        </w:tc>
        <w:tc>
          <w:tcPr>
            <w:tcW w:w="4961" w:type="dxa"/>
          </w:tcPr>
          <w:p w14:paraId="0C928F08" w14:textId="118A936A" w:rsidR="0047086F" w:rsidRPr="00966FEE" w:rsidRDefault="0047086F"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Размещение объектов:</w:t>
            </w:r>
          </w:p>
          <w:p w14:paraId="557AB476" w14:textId="77777777" w:rsidR="0047086F" w:rsidRPr="00966FEE" w:rsidRDefault="00BA46CB" w:rsidP="00271EA0">
            <w:pPr>
              <w:pStyle w:val="affa"/>
              <w:numPr>
                <w:ilvl w:val="0"/>
                <w:numId w:val="211"/>
              </w:numPr>
              <w:tabs>
                <w:tab w:val="left" w:pos="314"/>
              </w:tabs>
              <w:ind w:left="30" w:hanging="30"/>
              <w:rPr>
                <w:rFonts w:ascii="Times New Roman" w:hAnsi="Times New Roman"/>
                <w:color w:val="000000" w:themeColor="text1"/>
              </w:rPr>
            </w:pPr>
            <w:r w:rsidRPr="00966FEE">
              <w:rPr>
                <w:rFonts w:ascii="Times New Roman" w:hAnsi="Times New Roman"/>
                <w:color w:val="000000" w:themeColor="text1"/>
              </w:rPr>
              <w:t>амбулаторно-поликлинического объекта</w:t>
            </w:r>
            <w:r w:rsidR="0047086F" w:rsidRPr="00966FEE">
              <w:rPr>
                <w:rFonts w:ascii="Times New Roman" w:hAnsi="Times New Roman"/>
                <w:color w:val="000000" w:themeColor="text1"/>
              </w:rPr>
              <w:t xml:space="preserve"> </w:t>
            </w:r>
            <w:r w:rsidRPr="00966FEE">
              <w:rPr>
                <w:rFonts w:ascii="Times New Roman" w:hAnsi="Times New Roman"/>
                <w:color w:val="000000" w:themeColor="text1"/>
              </w:rPr>
              <w:t>мощностью 100 посещений в смену</w:t>
            </w:r>
            <w:r w:rsidR="0047086F" w:rsidRPr="00966FEE">
              <w:rPr>
                <w:rFonts w:ascii="Times New Roman" w:hAnsi="Times New Roman"/>
                <w:color w:val="000000" w:themeColor="text1"/>
              </w:rPr>
              <w:t xml:space="preserve"> в г. Бугры</w:t>
            </w:r>
            <w:r w:rsidRPr="00966FEE">
              <w:rPr>
                <w:rFonts w:ascii="Times New Roman" w:hAnsi="Times New Roman"/>
                <w:color w:val="000000" w:themeColor="text1"/>
              </w:rPr>
              <w:t xml:space="preserve">; </w:t>
            </w:r>
          </w:p>
          <w:p w14:paraId="49D29903" w14:textId="08AC4FB6" w:rsidR="0047086F" w:rsidRPr="00966FEE" w:rsidRDefault="00BA46CB" w:rsidP="00271EA0">
            <w:pPr>
              <w:pStyle w:val="affa"/>
              <w:numPr>
                <w:ilvl w:val="0"/>
                <w:numId w:val="211"/>
              </w:numPr>
              <w:tabs>
                <w:tab w:val="left" w:pos="314"/>
              </w:tabs>
              <w:ind w:left="30" w:hanging="30"/>
              <w:rPr>
                <w:rFonts w:ascii="Times New Roman" w:hAnsi="Times New Roman"/>
                <w:color w:val="000000" w:themeColor="text1"/>
              </w:rPr>
            </w:pPr>
            <w:r w:rsidRPr="00966FEE">
              <w:rPr>
                <w:rFonts w:ascii="Times New Roman" w:hAnsi="Times New Roman"/>
                <w:color w:val="000000" w:themeColor="text1"/>
              </w:rPr>
              <w:t xml:space="preserve">детской поликлиники мощностью 80 посещений в смену </w:t>
            </w:r>
            <w:r w:rsidR="0047086F" w:rsidRPr="00966FEE">
              <w:rPr>
                <w:rFonts w:ascii="Times New Roman" w:hAnsi="Times New Roman"/>
                <w:color w:val="000000" w:themeColor="text1"/>
              </w:rPr>
              <w:t xml:space="preserve">и </w:t>
            </w:r>
            <w:r w:rsidRPr="00966FEE">
              <w:rPr>
                <w:rFonts w:ascii="Times New Roman" w:hAnsi="Times New Roman"/>
                <w:color w:val="000000" w:themeColor="text1"/>
              </w:rPr>
              <w:t>взросл</w:t>
            </w:r>
            <w:r w:rsidR="0047086F" w:rsidRPr="00966FEE">
              <w:rPr>
                <w:rFonts w:ascii="Times New Roman" w:hAnsi="Times New Roman"/>
                <w:color w:val="000000" w:themeColor="text1"/>
              </w:rPr>
              <w:t>ой</w:t>
            </w:r>
            <w:r w:rsidRPr="00966FEE">
              <w:rPr>
                <w:rFonts w:ascii="Times New Roman" w:hAnsi="Times New Roman"/>
                <w:color w:val="000000" w:themeColor="text1"/>
              </w:rPr>
              <w:t xml:space="preserve"> поликлиник</w:t>
            </w:r>
            <w:r w:rsidR="0047086F" w:rsidRPr="00966FEE">
              <w:rPr>
                <w:rFonts w:ascii="Times New Roman" w:hAnsi="Times New Roman"/>
                <w:color w:val="000000" w:themeColor="text1"/>
              </w:rPr>
              <w:t>и</w:t>
            </w:r>
            <w:r w:rsidRPr="00966FEE">
              <w:rPr>
                <w:rFonts w:ascii="Times New Roman" w:hAnsi="Times New Roman"/>
                <w:color w:val="000000" w:themeColor="text1"/>
              </w:rPr>
              <w:t xml:space="preserve"> </w:t>
            </w:r>
            <w:r w:rsidR="0047086F" w:rsidRPr="00966FEE">
              <w:rPr>
                <w:rFonts w:ascii="Times New Roman" w:hAnsi="Times New Roman"/>
                <w:color w:val="000000" w:themeColor="text1"/>
              </w:rPr>
              <w:t xml:space="preserve">мощностью 200 посещений в смену в </w:t>
            </w:r>
            <w:r w:rsidRPr="00966FEE">
              <w:rPr>
                <w:rFonts w:ascii="Times New Roman" w:hAnsi="Times New Roman"/>
                <w:color w:val="000000" w:themeColor="text1"/>
              </w:rPr>
              <w:t>д</w:t>
            </w:r>
            <w:r w:rsidR="0047086F" w:rsidRPr="00966FEE">
              <w:rPr>
                <w:rFonts w:ascii="Times New Roman" w:hAnsi="Times New Roman"/>
                <w:color w:val="000000" w:themeColor="text1"/>
              </w:rPr>
              <w:t>ер</w:t>
            </w:r>
            <w:r w:rsidRPr="00966FEE">
              <w:rPr>
                <w:rFonts w:ascii="Times New Roman" w:hAnsi="Times New Roman"/>
                <w:color w:val="000000" w:themeColor="text1"/>
              </w:rPr>
              <w:t>. Порошкино</w:t>
            </w:r>
            <w:r w:rsidR="0047086F" w:rsidRPr="00966FEE">
              <w:rPr>
                <w:rFonts w:ascii="Times New Roman" w:hAnsi="Times New Roman"/>
                <w:color w:val="000000" w:themeColor="text1"/>
              </w:rPr>
              <w:t>;</w:t>
            </w:r>
          </w:p>
          <w:p w14:paraId="33486D41" w14:textId="7EB63038" w:rsidR="00BA46CB" w:rsidRPr="00966FEE" w:rsidRDefault="0047086F" w:rsidP="00271EA0">
            <w:pPr>
              <w:pStyle w:val="affa"/>
              <w:numPr>
                <w:ilvl w:val="0"/>
                <w:numId w:val="211"/>
              </w:numPr>
              <w:tabs>
                <w:tab w:val="left" w:pos="314"/>
              </w:tabs>
              <w:ind w:left="30" w:hanging="30"/>
              <w:rPr>
                <w:rFonts w:ascii="Times New Roman" w:hAnsi="Times New Roman"/>
                <w:color w:val="000000" w:themeColor="text1"/>
              </w:rPr>
            </w:pPr>
            <w:r w:rsidRPr="00966FEE">
              <w:rPr>
                <w:rFonts w:ascii="Times New Roman" w:hAnsi="Times New Roman"/>
                <w:color w:val="000000" w:themeColor="text1"/>
              </w:rPr>
              <w:lastRenderedPageBreak/>
              <w:t>культурно-досугового центра в г. Бугры</w:t>
            </w:r>
          </w:p>
        </w:tc>
        <w:tc>
          <w:tcPr>
            <w:tcW w:w="3402" w:type="dxa"/>
            <w:noWrap/>
          </w:tcPr>
          <w:p w14:paraId="5C0CA4FB" w14:textId="77777777" w:rsidR="00BA46CB" w:rsidRPr="00966FEE" w:rsidRDefault="0047086F"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lastRenderedPageBreak/>
              <w:t>С учетом позиции комитета по здравоохранению Ленинградской области учтено в следующей редакции:</w:t>
            </w:r>
          </w:p>
          <w:p w14:paraId="696BE288" w14:textId="14DC6EDE" w:rsidR="0047086F" w:rsidRPr="00966FEE" w:rsidRDefault="0047086F" w:rsidP="00271EA0">
            <w:pPr>
              <w:pStyle w:val="affa"/>
              <w:numPr>
                <w:ilvl w:val="0"/>
                <w:numId w:val="212"/>
              </w:numPr>
              <w:tabs>
                <w:tab w:val="left" w:pos="253"/>
              </w:tabs>
              <w:ind w:left="0" w:firstLine="0"/>
              <w:rPr>
                <w:rFonts w:ascii="Times New Roman" w:hAnsi="Times New Roman"/>
                <w:color w:val="000000" w:themeColor="text1"/>
              </w:rPr>
            </w:pPr>
            <w:r w:rsidRPr="00966FEE">
              <w:rPr>
                <w:rFonts w:ascii="Times New Roman" w:hAnsi="Times New Roman"/>
                <w:color w:val="000000" w:themeColor="text1"/>
              </w:rPr>
              <w:t>центр общей врачебной практики не менее 100 посещений в смену</w:t>
            </w:r>
            <w:r w:rsidR="00164F01" w:rsidRPr="00966FEE">
              <w:rPr>
                <w:rFonts w:ascii="Times New Roman" w:hAnsi="Times New Roman"/>
                <w:color w:val="000000" w:themeColor="text1"/>
              </w:rPr>
              <w:t>;</w:t>
            </w:r>
          </w:p>
          <w:p w14:paraId="7C941C71" w14:textId="30F44C43" w:rsidR="0047086F" w:rsidRPr="00966FEE" w:rsidRDefault="0047086F" w:rsidP="00271EA0">
            <w:pPr>
              <w:pStyle w:val="affa"/>
              <w:numPr>
                <w:ilvl w:val="0"/>
                <w:numId w:val="212"/>
              </w:numPr>
              <w:tabs>
                <w:tab w:val="left" w:pos="253"/>
              </w:tabs>
              <w:ind w:left="0" w:firstLine="0"/>
              <w:rPr>
                <w:rFonts w:ascii="Times New Roman" w:hAnsi="Times New Roman"/>
                <w:color w:val="000000" w:themeColor="text1"/>
              </w:rPr>
            </w:pPr>
            <w:r w:rsidRPr="00966FEE">
              <w:rPr>
                <w:rFonts w:ascii="Times New Roman" w:hAnsi="Times New Roman"/>
                <w:color w:val="000000" w:themeColor="text1"/>
              </w:rPr>
              <w:lastRenderedPageBreak/>
              <w:t>врачебная амбулатория не менее 30 посещений в смену</w:t>
            </w:r>
          </w:p>
        </w:tc>
      </w:tr>
      <w:tr w:rsidR="00966FEE" w:rsidRPr="00966FEE" w14:paraId="47FB5B3A" w14:textId="77777777">
        <w:trPr>
          <w:trHeight w:val="20"/>
        </w:trPr>
        <w:tc>
          <w:tcPr>
            <w:tcW w:w="534" w:type="dxa"/>
            <w:noWrap/>
          </w:tcPr>
          <w:p w14:paraId="0EF7E5A9" w14:textId="77777777" w:rsidR="00BA46CB" w:rsidRPr="00966FEE" w:rsidRDefault="00BA46CB"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57323074" w14:textId="17B1CCBB" w:rsidR="00BA46CB"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Врачебная амбулатория (Калитинское сельское поселение</w:t>
            </w:r>
            <w:r w:rsidR="009072E9" w:rsidRPr="00966FEE">
              <w:rPr>
                <w:rFonts w:ascii="Times New Roman" w:eastAsia="Times New Roman" w:hAnsi="Times New Roman" w:cs="Times New Roman"/>
                <w:color w:val="000000" w:themeColor="text1"/>
                <w:sz w:val="24"/>
                <w:szCs w:val="24"/>
                <w:lang w:eastAsia="ru-RU"/>
              </w:rPr>
              <w:t xml:space="preserve"> Волосовского муниципального района)</w:t>
            </w:r>
          </w:p>
        </w:tc>
        <w:tc>
          <w:tcPr>
            <w:tcW w:w="2835" w:type="dxa"/>
          </w:tcPr>
          <w:p w14:paraId="3B79A47D" w14:textId="6A9288AF" w:rsidR="00BA46CB"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Администрация </w:t>
            </w:r>
            <w:r w:rsidR="009072E9" w:rsidRPr="00966FEE">
              <w:rPr>
                <w:rFonts w:ascii="Times New Roman" w:eastAsia="Times New Roman" w:hAnsi="Times New Roman" w:cs="Times New Roman"/>
                <w:color w:val="000000" w:themeColor="text1"/>
                <w:sz w:val="24"/>
                <w:szCs w:val="24"/>
                <w:lang w:eastAsia="ru-RU"/>
              </w:rPr>
              <w:t xml:space="preserve">муниципального образования </w:t>
            </w:r>
            <w:r w:rsidRPr="00966FEE">
              <w:rPr>
                <w:rFonts w:ascii="Times New Roman" w:eastAsia="Times New Roman" w:hAnsi="Times New Roman" w:cs="Times New Roman"/>
                <w:color w:val="000000" w:themeColor="text1"/>
                <w:sz w:val="24"/>
                <w:szCs w:val="24"/>
                <w:lang w:eastAsia="ru-RU"/>
              </w:rPr>
              <w:t>Волосовск</w:t>
            </w:r>
            <w:r w:rsidR="009072E9" w:rsidRPr="00966FEE">
              <w:rPr>
                <w:rFonts w:ascii="Times New Roman" w:eastAsia="Times New Roman" w:hAnsi="Times New Roman" w:cs="Times New Roman"/>
                <w:color w:val="000000" w:themeColor="text1"/>
                <w:sz w:val="24"/>
                <w:szCs w:val="24"/>
                <w:lang w:eastAsia="ru-RU"/>
              </w:rPr>
              <w:t xml:space="preserve">ий </w:t>
            </w:r>
            <w:r w:rsidRPr="00966FEE">
              <w:rPr>
                <w:rFonts w:ascii="Times New Roman" w:eastAsia="Times New Roman" w:hAnsi="Times New Roman" w:cs="Times New Roman"/>
                <w:color w:val="000000" w:themeColor="text1"/>
                <w:sz w:val="24"/>
                <w:szCs w:val="24"/>
                <w:lang w:eastAsia="ru-RU"/>
              </w:rPr>
              <w:t>муниципальн</w:t>
            </w:r>
            <w:r w:rsidR="009072E9" w:rsidRPr="00966FEE">
              <w:rPr>
                <w:rFonts w:ascii="Times New Roman" w:eastAsia="Times New Roman" w:hAnsi="Times New Roman" w:cs="Times New Roman"/>
                <w:color w:val="000000" w:themeColor="text1"/>
                <w:sz w:val="24"/>
                <w:szCs w:val="24"/>
                <w:lang w:eastAsia="ru-RU"/>
              </w:rPr>
              <w:t>ый</w:t>
            </w:r>
            <w:r w:rsidRPr="00966FEE">
              <w:rPr>
                <w:rFonts w:ascii="Times New Roman" w:eastAsia="Times New Roman" w:hAnsi="Times New Roman" w:cs="Times New Roman"/>
                <w:color w:val="000000" w:themeColor="text1"/>
                <w:sz w:val="24"/>
                <w:szCs w:val="24"/>
                <w:lang w:eastAsia="ru-RU"/>
              </w:rPr>
              <w:t xml:space="preserve"> район</w:t>
            </w:r>
            <w:r w:rsidR="009072E9" w:rsidRPr="00966FEE">
              <w:rPr>
                <w:rFonts w:ascii="Times New Roman" w:eastAsia="Times New Roman" w:hAnsi="Times New Roman" w:cs="Times New Roman"/>
                <w:color w:val="000000" w:themeColor="text1"/>
                <w:sz w:val="24"/>
                <w:szCs w:val="24"/>
                <w:lang w:eastAsia="ru-RU"/>
              </w:rPr>
              <w:t xml:space="preserve"> Ленинградской области</w:t>
            </w:r>
          </w:p>
        </w:tc>
        <w:tc>
          <w:tcPr>
            <w:tcW w:w="4961" w:type="dxa"/>
          </w:tcPr>
          <w:p w14:paraId="44A81ACA" w14:textId="2E64CA35" w:rsidR="00BA46CB" w:rsidRPr="00966FEE" w:rsidRDefault="00273E93"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Включение планируемой врачебной амбулатории вместо фельдшерско-акушерского пункта вместо ф</w:t>
            </w:r>
            <w:r w:rsidR="00BA46CB" w:rsidRPr="00966FEE">
              <w:rPr>
                <w:rFonts w:ascii="Times New Roman" w:hAnsi="Times New Roman" w:cs="Times New Roman"/>
                <w:color w:val="000000" w:themeColor="text1"/>
                <w:sz w:val="24"/>
                <w:szCs w:val="24"/>
              </w:rPr>
              <w:t>ельдшерско-акушерск</w:t>
            </w:r>
            <w:r w:rsidRPr="00966FEE">
              <w:rPr>
                <w:rFonts w:ascii="Times New Roman" w:hAnsi="Times New Roman" w:cs="Times New Roman"/>
                <w:color w:val="000000" w:themeColor="text1"/>
                <w:sz w:val="24"/>
                <w:szCs w:val="24"/>
              </w:rPr>
              <w:t>ого</w:t>
            </w:r>
            <w:r w:rsidR="00BA46CB" w:rsidRPr="00966FEE">
              <w:rPr>
                <w:rFonts w:ascii="Times New Roman" w:hAnsi="Times New Roman" w:cs="Times New Roman"/>
                <w:color w:val="000000" w:themeColor="text1"/>
                <w:sz w:val="24"/>
                <w:szCs w:val="24"/>
              </w:rPr>
              <w:t xml:space="preserve"> пункт</w:t>
            </w:r>
            <w:r w:rsidRPr="00966FEE">
              <w:rPr>
                <w:rFonts w:ascii="Times New Roman" w:hAnsi="Times New Roman" w:cs="Times New Roman"/>
                <w:color w:val="000000" w:themeColor="text1"/>
                <w:sz w:val="24"/>
                <w:szCs w:val="24"/>
              </w:rPr>
              <w:t>а</w:t>
            </w:r>
            <w:r w:rsidR="00BA46CB" w:rsidRPr="00966FEE">
              <w:rPr>
                <w:rFonts w:ascii="Times New Roman" w:hAnsi="Times New Roman" w:cs="Times New Roman"/>
                <w:color w:val="000000" w:themeColor="text1"/>
                <w:sz w:val="24"/>
                <w:szCs w:val="24"/>
              </w:rPr>
              <w:t xml:space="preserve"> 1-го типа (ГБУЗ ЛО «Волосовская межрайонная больница»</w:t>
            </w:r>
            <w:r w:rsidRPr="00966FEE">
              <w:rPr>
                <w:rFonts w:ascii="Times New Roman" w:hAnsi="Times New Roman" w:cs="Times New Roman"/>
                <w:color w:val="000000" w:themeColor="text1"/>
                <w:sz w:val="24"/>
                <w:szCs w:val="24"/>
              </w:rPr>
              <w:t>)</w:t>
            </w:r>
          </w:p>
        </w:tc>
        <w:tc>
          <w:tcPr>
            <w:tcW w:w="3402" w:type="dxa"/>
            <w:noWrap/>
          </w:tcPr>
          <w:p w14:paraId="001886E3" w14:textId="3AB15932" w:rsidR="00BA46CB" w:rsidRPr="00966FEE" w:rsidRDefault="00BA46CB"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w:t>
            </w:r>
            <w:r w:rsidR="00273E93" w:rsidRPr="00966FEE">
              <w:rPr>
                <w:rFonts w:ascii="Times New Roman" w:hAnsi="Times New Roman" w:cs="Times New Roman"/>
                <w:color w:val="000000" w:themeColor="text1"/>
                <w:sz w:val="24"/>
                <w:szCs w:val="24"/>
              </w:rPr>
              <w:t xml:space="preserve"> с учетом позиции комитета по здравоохранению </w:t>
            </w:r>
            <w:r w:rsidR="00273E93" w:rsidRPr="00966FEE">
              <w:rPr>
                <w:rFonts w:ascii="Times New Roman" w:eastAsia="Times New Roman" w:hAnsi="Times New Roman" w:cs="Times New Roman"/>
                <w:color w:val="000000" w:themeColor="text1"/>
                <w:sz w:val="24"/>
                <w:szCs w:val="24"/>
                <w:lang w:eastAsia="ru-RU"/>
              </w:rPr>
              <w:t>Ленинградской области</w:t>
            </w:r>
          </w:p>
        </w:tc>
      </w:tr>
      <w:tr w:rsidR="00966FEE" w:rsidRPr="00966FEE" w14:paraId="41DE2C7A" w14:textId="77777777">
        <w:trPr>
          <w:trHeight w:val="20"/>
        </w:trPr>
        <w:tc>
          <w:tcPr>
            <w:tcW w:w="534" w:type="dxa"/>
            <w:noWrap/>
          </w:tcPr>
          <w:p w14:paraId="6E2A93D9" w14:textId="77777777" w:rsidR="00BA46CB" w:rsidRPr="00966FEE" w:rsidRDefault="00BA46CB"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7276E225" w14:textId="12155197" w:rsidR="00BA46CB"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Врачебная амбулатория </w:t>
            </w:r>
            <w:r w:rsidR="009072E9" w:rsidRPr="00966FEE">
              <w:rPr>
                <w:rFonts w:ascii="Times New Roman" w:eastAsia="Times New Roman" w:hAnsi="Times New Roman" w:cs="Times New Roman"/>
                <w:color w:val="000000" w:themeColor="text1"/>
                <w:sz w:val="24"/>
                <w:szCs w:val="24"/>
                <w:lang w:eastAsia="ru-RU"/>
              </w:rPr>
              <w:t>(</w:t>
            </w:r>
            <w:r w:rsidRPr="00966FEE">
              <w:rPr>
                <w:rFonts w:ascii="Times New Roman" w:eastAsia="Times New Roman" w:hAnsi="Times New Roman" w:cs="Times New Roman"/>
                <w:color w:val="000000" w:themeColor="text1"/>
                <w:sz w:val="24"/>
                <w:szCs w:val="24"/>
                <w:lang w:eastAsia="ru-RU"/>
              </w:rPr>
              <w:t>Оржицко</w:t>
            </w:r>
            <w:r w:rsidR="009072E9" w:rsidRPr="00966FEE">
              <w:rPr>
                <w:rFonts w:ascii="Times New Roman" w:eastAsia="Times New Roman" w:hAnsi="Times New Roman" w:cs="Times New Roman"/>
                <w:color w:val="000000" w:themeColor="text1"/>
                <w:sz w:val="24"/>
                <w:szCs w:val="24"/>
                <w:lang w:eastAsia="ru-RU"/>
              </w:rPr>
              <w:t>е</w:t>
            </w:r>
            <w:r w:rsidRPr="00966FEE">
              <w:rPr>
                <w:rFonts w:ascii="Times New Roman" w:eastAsia="Times New Roman" w:hAnsi="Times New Roman" w:cs="Times New Roman"/>
                <w:color w:val="000000" w:themeColor="text1"/>
                <w:sz w:val="24"/>
                <w:szCs w:val="24"/>
                <w:lang w:eastAsia="ru-RU"/>
              </w:rPr>
              <w:t xml:space="preserve"> сельско</w:t>
            </w:r>
            <w:r w:rsidR="009072E9" w:rsidRPr="00966FEE">
              <w:rPr>
                <w:rFonts w:ascii="Times New Roman" w:eastAsia="Times New Roman" w:hAnsi="Times New Roman" w:cs="Times New Roman"/>
                <w:color w:val="000000" w:themeColor="text1"/>
                <w:sz w:val="24"/>
                <w:szCs w:val="24"/>
                <w:lang w:eastAsia="ru-RU"/>
              </w:rPr>
              <w:t>е</w:t>
            </w:r>
            <w:r w:rsidRPr="00966FEE">
              <w:rPr>
                <w:rFonts w:ascii="Times New Roman" w:eastAsia="Times New Roman" w:hAnsi="Times New Roman" w:cs="Times New Roman"/>
                <w:color w:val="000000" w:themeColor="text1"/>
                <w:sz w:val="24"/>
                <w:szCs w:val="24"/>
                <w:lang w:eastAsia="ru-RU"/>
              </w:rPr>
              <w:t xml:space="preserve"> поселени</w:t>
            </w:r>
            <w:r w:rsidR="009072E9" w:rsidRPr="00966FEE">
              <w:rPr>
                <w:rFonts w:ascii="Times New Roman" w:eastAsia="Times New Roman" w:hAnsi="Times New Roman" w:cs="Times New Roman"/>
                <w:color w:val="000000" w:themeColor="text1"/>
                <w:sz w:val="24"/>
                <w:szCs w:val="24"/>
                <w:lang w:eastAsia="ru-RU"/>
              </w:rPr>
              <w:t>е Ломоносовского муниципального района)</w:t>
            </w:r>
          </w:p>
        </w:tc>
        <w:tc>
          <w:tcPr>
            <w:tcW w:w="2835" w:type="dxa"/>
          </w:tcPr>
          <w:p w14:paraId="55CE8F04" w14:textId="0E88264B" w:rsidR="00BA46CB"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Глава муниципального образования Оржицкое сельское поселение муниципального образования Ломоносовск</w:t>
            </w:r>
            <w:r w:rsidR="009072E9" w:rsidRPr="00966FEE">
              <w:rPr>
                <w:rFonts w:ascii="Times New Roman" w:eastAsia="Times New Roman" w:hAnsi="Times New Roman" w:cs="Times New Roman"/>
                <w:color w:val="000000" w:themeColor="text1"/>
                <w:sz w:val="24"/>
                <w:szCs w:val="24"/>
                <w:lang w:eastAsia="ru-RU"/>
              </w:rPr>
              <w:t xml:space="preserve">ого </w:t>
            </w:r>
            <w:r w:rsidRPr="00966FEE">
              <w:rPr>
                <w:rFonts w:ascii="Times New Roman" w:eastAsia="Times New Roman" w:hAnsi="Times New Roman" w:cs="Times New Roman"/>
                <w:color w:val="000000" w:themeColor="text1"/>
                <w:sz w:val="24"/>
                <w:szCs w:val="24"/>
                <w:lang w:eastAsia="ru-RU"/>
              </w:rPr>
              <w:t>муниципальн</w:t>
            </w:r>
            <w:r w:rsidR="009072E9" w:rsidRPr="00966FEE">
              <w:rPr>
                <w:rFonts w:ascii="Times New Roman" w:eastAsia="Times New Roman" w:hAnsi="Times New Roman" w:cs="Times New Roman"/>
                <w:color w:val="000000" w:themeColor="text1"/>
                <w:sz w:val="24"/>
                <w:szCs w:val="24"/>
                <w:lang w:eastAsia="ru-RU"/>
              </w:rPr>
              <w:t>ого</w:t>
            </w:r>
            <w:r w:rsidRPr="00966FEE">
              <w:rPr>
                <w:rFonts w:ascii="Times New Roman" w:eastAsia="Times New Roman" w:hAnsi="Times New Roman" w:cs="Times New Roman"/>
                <w:color w:val="000000" w:themeColor="text1"/>
                <w:sz w:val="24"/>
                <w:szCs w:val="24"/>
                <w:lang w:eastAsia="ru-RU"/>
              </w:rPr>
              <w:t xml:space="preserve"> район</w:t>
            </w:r>
            <w:r w:rsidR="009072E9" w:rsidRPr="00966FEE">
              <w:rPr>
                <w:rFonts w:ascii="Times New Roman" w:eastAsia="Times New Roman" w:hAnsi="Times New Roman" w:cs="Times New Roman"/>
                <w:color w:val="000000" w:themeColor="text1"/>
                <w:sz w:val="24"/>
                <w:szCs w:val="24"/>
                <w:lang w:eastAsia="ru-RU"/>
              </w:rPr>
              <w:t>а Ленинградской области</w:t>
            </w:r>
          </w:p>
        </w:tc>
        <w:tc>
          <w:tcPr>
            <w:tcW w:w="4961" w:type="dxa"/>
          </w:tcPr>
          <w:p w14:paraId="705163BE" w14:textId="6BAE2273" w:rsidR="00BA46CB" w:rsidRPr="00966FEE" w:rsidRDefault="009072E9"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Включение планируемой врачебной амбулатории мощностью 30 посещений в смену вместо </w:t>
            </w:r>
            <w:r w:rsidR="00BA46CB" w:rsidRPr="00966FEE">
              <w:rPr>
                <w:rFonts w:ascii="Times New Roman" w:hAnsi="Times New Roman" w:cs="Times New Roman"/>
                <w:color w:val="000000" w:themeColor="text1"/>
                <w:sz w:val="24"/>
                <w:szCs w:val="24"/>
              </w:rPr>
              <w:t>фельдшерско-акушерского пункта 2-го типа (ГБУЗ ЛО «Ломоносовская межрайонная больница им. И.Н. Юдченко»)</w:t>
            </w:r>
          </w:p>
        </w:tc>
        <w:tc>
          <w:tcPr>
            <w:tcW w:w="3402" w:type="dxa"/>
            <w:noWrap/>
          </w:tcPr>
          <w:p w14:paraId="7D6C6150" w14:textId="4F7402D9" w:rsidR="00BA46CB" w:rsidRPr="00966FEE" w:rsidRDefault="00BA46CB"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Учтено </w:t>
            </w:r>
            <w:r w:rsidR="009072E9" w:rsidRPr="00966FEE">
              <w:rPr>
                <w:rFonts w:ascii="Times New Roman" w:hAnsi="Times New Roman" w:cs="Times New Roman"/>
                <w:color w:val="000000" w:themeColor="text1"/>
                <w:sz w:val="24"/>
                <w:szCs w:val="24"/>
              </w:rPr>
              <w:t xml:space="preserve">с учетом позиции комитета по здравоохранению </w:t>
            </w:r>
            <w:r w:rsidR="009072E9" w:rsidRPr="00966FEE">
              <w:rPr>
                <w:rFonts w:ascii="Times New Roman" w:eastAsia="Times New Roman" w:hAnsi="Times New Roman" w:cs="Times New Roman"/>
                <w:color w:val="000000" w:themeColor="text1"/>
                <w:sz w:val="24"/>
                <w:szCs w:val="24"/>
                <w:lang w:eastAsia="ru-RU"/>
              </w:rPr>
              <w:t>Ленинградской области</w:t>
            </w:r>
          </w:p>
        </w:tc>
      </w:tr>
      <w:tr w:rsidR="00966FEE" w:rsidRPr="00966FEE" w14:paraId="75252E15" w14:textId="77777777">
        <w:trPr>
          <w:trHeight w:val="20"/>
        </w:trPr>
        <w:tc>
          <w:tcPr>
            <w:tcW w:w="534" w:type="dxa"/>
            <w:noWrap/>
          </w:tcPr>
          <w:p w14:paraId="70AE365F" w14:textId="77777777" w:rsidR="00BA46CB" w:rsidRPr="00966FEE" w:rsidRDefault="00BA46CB" w:rsidP="00271EA0">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53216A66" w14:textId="77777777" w:rsidR="008B7F25"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Фельдшерско-акушерский пункт 2-го типа</w:t>
            </w:r>
          </w:p>
          <w:p w14:paraId="6668DF95" w14:textId="09FF2E7E" w:rsidR="00BA46CB" w:rsidRPr="00966FEE" w:rsidRDefault="008B7F25"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(дер. Немятово-1 </w:t>
            </w:r>
            <w:r w:rsidR="00BA46CB" w:rsidRPr="00966FEE">
              <w:rPr>
                <w:rFonts w:ascii="Times New Roman" w:eastAsia="Times New Roman" w:hAnsi="Times New Roman" w:cs="Times New Roman"/>
                <w:color w:val="000000" w:themeColor="text1"/>
                <w:sz w:val="24"/>
                <w:szCs w:val="24"/>
                <w:lang w:eastAsia="ru-RU"/>
              </w:rPr>
              <w:t>Иссадско</w:t>
            </w:r>
            <w:r w:rsidRPr="00966FEE">
              <w:rPr>
                <w:rFonts w:ascii="Times New Roman" w:eastAsia="Times New Roman" w:hAnsi="Times New Roman" w:cs="Times New Roman"/>
                <w:color w:val="000000" w:themeColor="text1"/>
                <w:sz w:val="24"/>
                <w:szCs w:val="24"/>
                <w:lang w:eastAsia="ru-RU"/>
              </w:rPr>
              <w:t xml:space="preserve">го </w:t>
            </w:r>
            <w:r w:rsidR="00BA46CB" w:rsidRPr="00966FEE">
              <w:rPr>
                <w:rFonts w:ascii="Times New Roman" w:eastAsia="Times New Roman" w:hAnsi="Times New Roman" w:cs="Times New Roman"/>
                <w:color w:val="000000" w:themeColor="text1"/>
                <w:sz w:val="24"/>
                <w:szCs w:val="24"/>
                <w:lang w:eastAsia="ru-RU"/>
              </w:rPr>
              <w:t>сельско</w:t>
            </w:r>
            <w:r w:rsidRPr="00966FEE">
              <w:rPr>
                <w:rFonts w:ascii="Times New Roman" w:eastAsia="Times New Roman" w:hAnsi="Times New Roman" w:cs="Times New Roman"/>
                <w:color w:val="000000" w:themeColor="text1"/>
                <w:sz w:val="24"/>
                <w:szCs w:val="24"/>
                <w:lang w:eastAsia="ru-RU"/>
              </w:rPr>
              <w:t>го</w:t>
            </w:r>
            <w:r w:rsidR="00BA46CB" w:rsidRPr="00966FEE">
              <w:rPr>
                <w:rFonts w:ascii="Times New Roman" w:eastAsia="Times New Roman" w:hAnsi="Times New Roman" w:cs="Times New Roman"/>
                <w:color w:val="000000" w:themeColor="text1"/>
                <w:sz w:val="24"/>
                <w:szCs w:val="24"/>
                <w:lang w:eastAsia="ru-RU"/>
              </w:rPr>
              <w:t xml:space="preserve"> поселени</w:t>
            </w:r>
            <w:r w:rsidRPr="00966FEE">
              <w:rPr>
                <w:rFonts w:ascii="Times New Roman" w:eastAsia="Times New Roman" w:hAnsi="Times New Roman" w:cs="Times New Roman"/>
                <w:color w:val="000000" w:themeColor="text1"/>
                <w:sz w:val="24"/>
                <w:szCs w:val="24"/>
                <w:lang w:eastAsia="ru-RU"/>
              </w:rPr>
              <w:t>я Волховского муниципального района)</w:t>
            </w:r>
          </w:p>
        </w:tc>
        <w:tc>
          <w:tcPr>
            <w:tcW w:w="2835" w:type="dxa"/>
          </w:tcPr>
          <w:p w14:paraId="605647BF" w14:textId="3D08584E" w:rsidR="00BA46CB" w:rsidRPr="00966FEE" w:rsidRDefault="00BA46CB" w:rsidP="00BA46CB">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Иссадское сельское поселение Волховского муниципального района</w:t>
            </w:r>
            <w:r w:rsidR="008B7F25" w:rsidRPr="00966FEE">
              <w:rPr>
                <w:rFonts w:ascii="Times New Roman" w:eastAsia="Times New Roman" w:hAnsi="Times New Roman" w:cs="Times New Roman"/>
                <w:color w:val="000000" w:themeColor="text1"/>
                <w:sz w:val="24"/>
                <w:szCs w:val="24"/>
                <w:lang w:eastAsia="ru-RU"/>
              </w:rPr>
              <w:t xml:space="preserve"> Ленинградской области</w:t>
            </w:r>
          </w:p>
        </w:tc>
        <w:tc>
          <w:tcPr>
            <w:tcW w:w="4961" w:type="dxa"/>
          </w:tcPr>
          <w:p w14:paraId="690B4473" w14:textId="6F818760" w:rsidR="00BA46CB" w:rsidRPr="00966FEE" w:rsidRDefault="00BA46CB"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Исключение </w:t>
            </w:r>
            <w:r w:rsidR="008B7F25" w:rsidRPr="00966FEE">
              <w:rPr>
                <w:rFonts w:ascii="Times New Roman" w:hAnsi="Times New Roman" w:cs="Times New Roman"/>
                <w:color w:val="000000" w:themeColor="text1"/>
                <w:sz w:val="24"/>
                <w:szCs w:val="24"/>
              </w:rPr>
              <w:t>ф</w:t>
            </w:r>
            <w:r w:rsidRPr="00966FEE">
              <w:rPr>
                <w:rFonts w:ascii="Times New Roman" w:hAnsi="Times New Roman" w:cs="Times New Roman"/>
                <w:color w:val="000000" w:themeColor="text1"/>
                <w:sz w:val="24"/>
                <w:szCs w:val="24"/>
              </w:rPr>
              <w:t>ельдшерско-акушерск</w:t>
            </w:r>
            <w:r w:rsidR="008B7F25" w:rsidRPr="00966FEE">
              <w:rPr>
                <w:rFonts w:ascii="Times New Roman" w:hAnsi="Times New Roman" w:cs="Times New Roman"/>
                <w:color w:val="000000" w:themeColor="text1"/>
                <w:sz w:val="24"/>
                <w:szCs w:val="24"/>
              </w:rPr>
              <w:t>ого</w:t>
            </w:r>
            <w:r w:rsidRPr="00966FEE">
              <w:rPr>
                <w:rFonts w:ascii="Times New Roman" w:hAnsi="Times New Roman" w:cs="Times New Roman"/>
                <w:color w:val="000000" w:themeColor="text1"/>
                <w:sz w:val="24"/>
                <w:szCs w:val="24"/>
              </w:rPr>
              <w:t xml:space="preserve"> пункт</w:t>
            </w:r>
            <w:r w:rsidR="008B7F25" w:rsidRPr="00966FEE">
              <w:rPr>
                <w:rFonts w:ascii="Times New Roman" w:hAnsi="Times New Roman" w:cs="Times New Roman"/>
                <w:color w:val="000000" w:themeColor="text1"/>
                <w:sz w:val="24"/>
                <w:szCs w:val="24"/>
              </w:rPr>
              <w:t>а</w:t>
            </w:r>
            <w:r w:rsidRPr="00966FEE">
              <w:rPr>
                <w:rFonts w:ascii="Times New Roman" w:hAnsi="Times New Roman" w:cs="Times New Roman"/>
                <w:color w:val="000000" w:themeColor="text1"/>
                <w:sz w:val="24"/>
                <w:szCs w:val="24"/>
              </w:rPr>
              <w:t xml:space="preserve"> 2-го типа (ГБУЗ ЛО «Волховская межрайонная больница»)</w:t>
            </w:r>
            <w:r w:rsidR="008B7F25" w:rsidRPr="00966FEE">
              <w:rPr>
                <w:rFonts w:ascii="Times New Roman" w:hAnsi="Times New Roman" w:cs="Times New Roman"/>
                <w:color w:val="000000" w:themeColor="text1"/>
                <w:sz w:val="24"/>
                <w:szCs w:val="24"/>
              </w:rPr>
              <w:t xml:space="preserve"> в связи с малочисленностью дер. Немятово-1 и планируемым размещением фельдшерско-акушерского пункта в дер. Немятово-2</w:t>
            </w:r>
          </w:p>
        </w:tc>
        <w:tc>
          <w:tcPr>
            <w:tcW w:w="3402" w:type="dxa"/>
            <w:noWrap/>
          </w:tcPr>
          <w:p w14:paraId="704DD65A" w14:textId="573360BD" w:rsidR="00BA46CB" w:rsidRPr="00966FEE" w:rsidRDefault="00BA46CB" w:rsidP="00BA46CB">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w:t>
            </w:r>
          </w:p>
        </w:tc>
      </w:tr>
      <w:tr w:rsidR="00966FEE" w:rsidRPr="00966FEE" w14:paraId="0BF59D71" w14:textId="77777777" w:rsidTr="00D020FB">
        <w:trPr>
          <w:trHeight w:val="3588"/>
        </w:trPr>
        <w:tc>
          <w:tcPr>
            <w:tcW w:w="534" w:type="dxa"/>
            <w:noWrap/>
          </w:tcPr>
          <w:p w14:paraId="6B165B49" w14:textId="77777777" w:rsidR="008F4F55" w:rsidRPr="00966FEE" w:rsidRDefault="008F4F55"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7BAF2935" w14:textId="77777777"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Коробицынская зона горнолыжного спорта</w:t>
            </w:r>
          </w:p>
          <w:p w14:paraId="53B8DE4E" w14:textId="09CCCB25"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(Красноозёрное и Раздольевское сельские поселения Приозерского муниципального района)</w:t>
            </w:r>
          </w:p>
        </w:tc>
        <w:tc>
          <w:tcPr>
            <w:tcW w:w="2835" w:type="dxa"/>
          </w:tcPr>
          <w:p w14:paraId="763527A1" w14:textId="176EEC7E"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«Курорт Пески»</w:t>
            </w:r>
          </w:p>
        </w:tc>
        <w:tc>
          <w:tcPr>
            <w:tcW w:w="4961" w:type="dxa"/>
          </w:tcPr>
          <w:p w14:paraId="703E4EC3" w14:textId="00BFDA40" w:rsidR="008F4F55" w:rsidRPr="00966FEE" w:rsidRDefault="008F4F55"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Включение земельных участков с кадастровыми номерами 47:03:0908003:1178, 47:03:0908003:1179, 47:03:0000000:22341, 47:03:0000000:22471, 47:03:0000000:22470 в границы Коробицынской зоны горнолыжного спорта в целях реализации проекта по созданию круглогодичного курорта с аквапарком и горнолыжным центром </w:t>
            </w:r>
          </w:p>
        </w:tc>
        <w:tc>
          <w:tcPr>
            <w:tcW w:w="3402" w:type="dxa"/>
            <w:noWrap/>
          </w:tcPr>
          <w:p w14:paraId="216071AC" w14:textId="5B248544" w:rsidR="008F4F55" w:rsidRPr="00966FEE" w:rsidRDefault="008F4F55"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 с учетом мнений органов исполнительной власти и решений, принятых на согласительном совещании по рассмотрению предложений органов местного самоуправления Ленинградской области и заинтересованных лиц по проекту схемы территориального планирования Ленинградской области от 17.02.2025</w:t>
            </w:r>
          </w:p>
        </w:tc>
      </w:tr>
      <w:tr w:rsidR="00966FEE" w:rsidRPr="00966FEE" w14:paraId="4BEC58DF" w14:textId="77777777">
        <w:trPr>
          <w:trHeight w:val="20"/>
        </w:trPr>
        <w:tc>
          <w:tcPr>
            <w:tcW w:w="534" w:type="dxa"/>
            <w:noWrap/>
          </w:tcPr>
          <w:p w14:paraId="684F2C1E" w14:textId="77777777" w:rsidR="008F4F55" w:rsidRPr="00966FEE" w:rsidRDefault="008F4F55"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411748B3" w14:textId="77777777"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Палеопарк</w:t>
            </w:r>
          </w:p>
          <w:p w14:paraId="405C73FC" w14:textId="3EB7C740"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(Копорское сельское поселение Ломоносовского муниципального района)</w:t>
            </w:r>
          </w:p>
        </w:tc>
        <w:tc>
          <w:tcPr>
            <w:tcW w:w="2835" w:type="dxa"/>
          </w:tcPr>
          <w:p w14:paraId="35DA5267" w14:textId="32644BCC"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Гусев И.С.</w:t>
            </w:r>
          </w:p>
        </w:tc>
        <w:tc>
          <w:tcPr>
            <w:tcW w:w="4961" w:type="dxa"/>
          </w:tcPr>
          <w:p w14:paraId="13981AAE" w14:textId="1BFF7683" w:rsidR="008F4F55" w:rsidRPr="00966FEE" w:rsidRDefault="008F4F55"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Включение земельного участка с кадастровым номером 47:14:0702004:332 в границы туристско-рекреационной зоны регионального значения в целях размещения туристического объекта «Палеопарк»</w:t>
            </w:r>
          </w:p>
        </w:tc>
        <w:tc>
          <w:tcPr>
            <w:tcW w:w="3402" w:type="dxa"/>
            <w:noWrap/>
          </w:tcPr>
          <w:p w14:paraId="4D442FD8" w14:textId="1D940AB8" w:rsidR="008F4F55" w:rsidRPr="00966FEE" w:rsidRDefault="008F4F55"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 с учетом мнений органов исполнительной власти и решений, принятых на согласительном совещании по рассмотрению предложений органов местного самоуправления Ленинградской области и заинтересованных лиц по проекту схемы территориального планирования Ленинградской области от 17.02.2025</w:t>
            </w:r>
          </w:p>
        </w:tc>
      </w:tr>
      <w:tr w:rsidR="00966FEE" w:rsidRPr="00966FEE" w14:paraId="7A4AB8FB" w14:textId="77777777">
        <w:trPr>
          <w:trHeight w:val="20"/>
        </w:trPr>
        <w:tc>
          <w:tcPr>
            <w:tcW w:w="534" w:type="dxa"/>
            <w:noWrap/>
          </w:tcPr>
          <w:p w14:paraId="541398B4" w14:textId="77777777" w:rsidR="008F4F55" w:rsidRPr="00966FEE" w:rsidRDefault="008F4F55"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2D7B0C19" w14:textId="77777777"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Поликлиника</w:t>
            </w:r>
          </w:p>
          <w:p w14:paraId="0ED60CE2" w14:textId="70F36F42"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(Свердловское городское поселение Всеволожского муниципального района)</w:t>
            </w:r>
          </w:p>
        </w:tc>
        <w:tc>
          <w:tcPr>
            <w:tcW w:w="2835" w:type="dxa"/>
          </w:tcPr>
          <w:p w14:paraId="44B8E543" w14:textId="269AC99A"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«Свердловское городское поселение» Всеволожского муниципального района Ленинградской области</w:t>
            </w:r>
          </w:p>
        </w:tc>
        <w:tc>
          <w:tcPr>
            <w:tcW w:w="4961" w:type="dxa"/>
          </w:tcPr>
          <w:p w14:paraId="044006CC" w14:textId="76C6B447" w:rsidR="008F4F55" w:rsidRPr="00966FEE" w:rsidRDefault="008F4F55"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Уточнени</w:t>
            </w:r>
            <w:r w:rsidR="00693CCF" w:rsidRPr="00966FEE">
              <w:rPr>
                <w:rFonts w:ascii="Times New Roman" w:hAnsi="Times New Roman" w:cs="Times New Roman"/>
                <w:color w:val="000000" w:themeColor="text1"/>
                <w:sz w:val="24"/>
                <w:szCs w:val="24"/>
              </w:rPr>
              <w:t>е</w:t>
            </w:r>
            <w:r w:rsidRPr="00966FEE">
              <w:rPr>
                <w:rFonts w:ascii="Times New Roman" w:hAnsi="Times New Roman" w:cs="Times New Roman"/>
                <w:color w:val="000000" w:themeColor="text1"/>
                <w:sz w:val="24"/>
                <w:szCs w:val="24"/>
              </w:rPr>
              <w:t xml:space="preserve"> параметров предусмотренной к размещению поликлиники со станцией скорой помощи на 2 машины (600 посещений в смену, общая площадь здания 11000 м</w:t>
            </w:r>
            <w:r w:rsidRPr="00966FEE">
              <w:rPr>
                <w:rFonts w:ascii="Times New Roman" w:hAnsi="Times New Roman" w:cs="Times New Roman"/>
                <w:color w:val="000000" w:themeColor="text1"/>
                <w:sz w:val="24"/>
                <w:szCs w:val="24"/>
                <w:vertAlign w:val="superscript"/>
              </w:rPr>
              <w:t>2</w:t>
            </w:r>
            <w:r w:rsidRPr="00966FEE">
              <w:rPr>
                <w:rFonts w:ascii="Times New Roman" w:hAnsi="Times New Roman" w:cs="Times New Roman"/>
                <w:color w:val="000000" w:themeColor="text1"/>
                <w:sz w:val="24"/>
                <w:szCs w:val="24"/>
              </w:rPr>
              <w:t>) в соответствии с Соглашением о сотрудничестве по вопросам устойчивого развития территории комплексного освоения в целях жилищного строительства в Ленинградской области</w:t>
            </w:r>
            <w:r w:rsidR="00693CCF" w:rsidRPr="00966FEE">
              <w:rPr>
                <w:rFonts w:ascii="Times New Roman" w:hAnsi="Times New Roman" w:cs="Times New Roman"/>
                <w:color w:val="000000" w:themeColor="text1"/>
                <w:sz w:val="24"/>
                <w:szCs w:val="24"/>
              </w:rPr>
              <w:t>, а также уточнение местоположения планируемых объектов здравоохранения в соответствии с генеральным планом Свердловского городского поселения</w:t>
            </w:r>
          </w:p>
        </w:tc>
        <w:tc>
          <w:tcPr>
            <w:tcW w:w="3402" w:type="dxa"/>
            <w:noWrap/>
          </w:tcPr>
          <w:p w14:paraId="27517037" w14:textId="1E74DF12" w:rsidR="008F4F55" w:rsidRPr="00966FEE" w:rsidRDefault="008F4F55"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w:t>
            </w:r>
          </w:p>
        </w:tc>
      </w:tr>
      <w:tr w:rsidR="00966FEE" w:rsidRPr="00966FEE" w14:paraId="0A40E1B6" w14:textId="77777777">
        <w:trPr>
          <w:trHeight w:val="20"/>
        </w:trPr>
        <w:tc>
          <w:tcPr>
            <w:tcW w:w="534" w:type="dxa"/>
            <w:noWrap/>
          </w:tcPr>
          <w:p w14:paraId="321560F4" w14:textId="77777777" w:rsidR="008F4F55" w:rsidRPr="00966FEE" w:rsidRDefault="008F4F55"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6EAAFE34" w14:textId="390EB7D6"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Авиационно-туристический комплекс «Заборовье»</w:t>
            </w:r>
          </w:p>
          <w:p w14:paraId="79354CC3" w14:textId="2383D3BC"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(Ганьковское сельское поселение Тихвинского муниципального района)</w:t>
            </w:r>
          </w:p>
        </w:tc>
        <w:tc>
          <w:tcPr>
            <w:tcW w:w="2835" w:type="dxa"/>
          </w:tcPr>
          <w:p w14:paraId="0CCECE6A" w14:textId="733336FB"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ООО «Пандекта»</w:t>
            </w:r>
          </w:p>
        </w:tc>
        <w:tc>
          <w:tcPr>
            <w:tcW w:w="4961" w:type="dxa"/>
          </w:tcPr>
          <w:p w14:paraId="74D17439" w14:textId="0D53BF0C" w:rsidR="008F4F55" w:rsidRPr="00966FEE" w:rsidRDefault="008F4F55"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Включение земельных участков с кадастровыми номерами 47:13:0513001:80, 47:13:0513001:12, 47:13:0513001:15, 47:13:0513001:1 и прилегающей территорией в границы туристско-рекреационной зоны регионального значения в целях создания авиационно-туристического комплекса «Заборовье»</w:t>
            </w:r>
          </w:p>
        </w:tc>
        <w:tc>
          <w:tcPr>
            <w:tcW w:w="3402" w:type="dxa"/>
            <w:noWrap/>
          </w:tcPr>
          <w:p w14:paraId="2264A5FF" w14:textId="1A2CC7CE" w:rsidR="008F4F55" w:rsidRPr="00966FEE" w:rsidRDefault="008F4F55"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С учетом несогласованной позиции органов исполнительной власти Ленинградской области принятие решения представляется возможным по итогам рассмотрения концепции авиационно-туристического исторического комплекса «Заборовье» </w:t>
            </w:r>
            <w:r w:rsidRPr="00966FEE">
              <w:rPr>
                <w:rFonts w:ascii="Times New Roman" w:hAnsi="Times New Roman" w:cs="Times New Roman"/>
                <w:color w:val="000000" w:themeColor="text1"/>
                <w:sz w:val="24"/>
                <w:szCs w:val="24"/>
              </w:rPr>
              <w:lastRenderedPageBreak/>
              <w:t>Градостроительным советом Ленинградской области</w:t>
            </w:r>
          </w:p>
        </w:tc>
      </w:tr>
      <w:tr w:rsidR="00966FEE" w:rsidRPr="00966FEE" w14:paraId="2A1F8F22" w14:textId="77777777">
        <w:trPr>
          <w:trHeight w:val="20"/>
        </w:trPr>
        <w:tc>
          <w:tcPr>
            <w:tcW w:w="534" w:type="dxa"/>
            <w:noWrap/>
          </w:tcPr>
          <w:p w14:paraId="22AF5BE0" w14:textId="77777777" w:rsidR="008F4F55" w:rsidRPr="00966FEE" w:rsidRDefault="008F4F55"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12C4BC76" w14:textId="1F74C1BF"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База отдыха «Ермилово»</w:t>
            </w:r>
          </w:p>
          <w:p w14:paraId="3C646263" w14:textId="482397DA"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(Приморское городское поселение Выборгского муниципального района)</w:t>
            </w:r>
          </w:p>
        </w:tc>
        <w:tc>
          <w:tcPr>
            <w:tcW w:w="2835" w:type="dxa"/>
          </w:tcPr>
          <w:p w14:paraId="721F4AC6" w14:textId="3F188568" w:rsidR="008F4F55" w:rsidRPr="00966FEE" w:rsidRDefault="008F4F55"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ИП Лазарев В.Г.</w:t>
            </w:r>
          </w:p>
        </w:tc>
        <w:tc>
          <w:tcPr>
            <w:tcW w:w="4961" w:type="dxa"/>
          </w:tcPr>
          <w:p w14:paraId="358493D4" w14:textId="3215C81B" w:rsidR="008F4F55" w:rsidRPr="00966FEE" w:rsidRDefault="008F4F55"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Включение земельных участков с кадастровыми номерами 47:01:1318001:319, 47:01:1318001:320, 47:01:1318001:325, 47:01:1318001:339 в границы туристско-рекреационной зоны регионального значения в целях размещения туристической базы отдыха «Ермилово»</w:t>
            </w:r>
          </w:p>
        </w:tc>
        <w:tc>
          <w:tcPr>
            <w:tcW w:w="3402" w:type="dxa"/>
            <w:noWrap/>
          </w:tcPr>
          <w:p w14:paraId="3A27F645" w14:textId="6FBFBE66" w:rsidR="008F4F55" w:rsidRPr="00966FEE" w:rsidRDefault="008F4F55"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 с учетом мнений органов исполнительной власти и решений, принятых на согласительном совещании по рассмотрению предложений органов местного самоуправления Ленинградской области и заинтересованных лиц по проекту схемы территориального планирования Ленинградской области от 17.02.2025</w:t>
            </w:r>
          </w:p>
        </w:tc>
      </w:tr>
      <w:tr w:rsidR="00966FEE" w:rsidRPr="00966FEE" w14:paraId="5BEC3709" w14:textId="77777777">
        <w:trPr>
          <w:trHeight w:val="20"/>
        </w:trPr>
        <w:tc>
          <w:tcPr>
            <w:tcW w:w="534" w:type="dxa"/>
            <w:noWrap/>
          </w:tcPr>
          <w:p w14:paraId="7CCABD5D" w14:textId="77777777" w:rsidR="008F4F55" w:rsidRPr="00966FEE" w:rsidRDefault="008F4F55"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23BBA65A" w14:textId="1FB52A77" w:rsidR="008F4F55" w:rsidRPr="00966FEE" w:rsidRDefault="00E81B74"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w:t>
            </w:r>
            <w:r w:rsidR="00005AFB" w:rsidRPr="00966FEE">
              <w:rPr>
                <w:rFonts w:ascii="Times New Roman" w:eastAsia="Times New Roman" w:hAnsi="Times New Roman" w:cs="Times New Roman"/>
                <w:color w:val="000000" w:themeColor="text1"/>
                <w:sz w:val="24"/>
                <w:szCs w:val="24"/>
                <w:lang w:eastAsia="ru-RU"/>
              </w:rPr>
              <w:t>уристско-рекреационная зона</w:t>
            </w:r>
            <w:r w:rsidRPr="00966FEE">
              <w:rPr>
                <w:rFonts w:ascii="Times New Roman" w:eastAsia="Times New Roman" w:hAnsi="Times New Roman" w:cs="Times New Roman"/>
                <w:color w:val="000000" w:themeColor="text1"/>
                <w:sz w:val="24"/>
                <w:szCs w:val="24"/>
                <w:lang w:eastAsia="ru-RU"/>
              </w:rPr>
              <w:t xml:space="preserve"> «Земляничные поляны»</w:t>
            </w:r>
          </w:p>
          <w:p w14:paraId="08CF8536" w14:textId="11643C05" w:rsidR="00005AFB" w:rsidRPr="00966FEE" w:rsidRDefault="00005AFB"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w:t>
            </w:r>
            <w:r w:rsidR="00E81B74" w:rsidRPr="00966FEE">
              <w:rPr>
                <w:rFonts w:ascii="Times New Roman" w:eastAsia="Times New Roman" w:hAnsi="Times New Roman" w:cs="Times New Roman"/>
                <w:color w:val="000000" w:themeColor="text1"/>
                <w:sz w:val="24"/>
                <w:szCs w:val="24"/>
                <w:lang w:eastAsia="ru-RU"/>
              </w:rPr>
              <w:t>Пениковское</w:t>
            </w:r>
            <w:r w:rsidRPr="00966FEE">
              <w:rPr>
                <w:rFonts w:ascii="Times New Roman" w:eastAsia="Times New Roman" w:hAnsi="Times New Roman" w:cs="Times New Roman"/>
                <w:color w:val="000000" w:themeColor="text1"/>
                <w:sz w:val="24"/>
                <w:szCs w:val="24"/>
                <w:lang w:eastAsia="ru-RU"/>
              </w:rPr>
              <w:t xml:space="preserve"> сельское поселение Ломоносовского муниципального района)</w:t>
            </w:r>
          </w:p>
        </w:tc>
        <w:tc>
          <w:tcPr>
            <w:tcW w:w="2835" w:type="dxa"/>
          </w:tcPr>
          <w:p w14:paraId="1C3615CD" w14:textId="3E22016F" w:rsidR="008F4F55" w:rsidRPr="00966FEE" w:rsidRDefault="00005AFB" w:rsidP="008F4F55">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w:t>
            </w:r>
            <w:r w:rsidR="000C685E" w:rsidRPr="00966FEE">
              <w:rPr>
                <w:rFonts w:ascii="Times New Roman" w:eastAsia="Times New Roman" w:hAnsi="Times New Roman" w:cs="Times New Roman"/>
                <w:color w:val="000000" w:themeColor="text1"/>
                <w:sz w:val="24"/>
                <w:szCs w:val="24"/>
                <w:lang w:eastAsia="ru-RU"/>
              </w:rPr>
              <w:t xml:space="preserve"> </w:t>
            </w:r>
            <w:r w:rsidR="00E81B74" w:rsidRPr="00966FEE">
              <w:rPr>
                <w:rFonts w:ascii="Times New Roman" w:eastAsia="Times New Roman" w:hAnsi="Times New Roman" w:cs="Times New Roman"/>
                <w:color w:val="000000" w:themeColor="text1"/>
                <w:sz w:val="24"/>
                <w:szCs w:val="24"/>
                <w:lang w:eastAsia="ru-RU"/>
              </w:rPr>
              <w:t>Пениковское сельское поселение муниципального образования Ломоносовский муниципальный район Ленинградской области</w:t>
            </w:r>
          </w:p>
        </w:tc>
        <w:tc>
          <w:tcPr>
            <w:tcW w:w="4961" w:type="dxa"/>
          </w:tcPr>
          <w:p w14:paraId="61EF2141" w14:textId="1D291028" w:rsidR="008F4F55" w:rsidRPr="00966FEE" w:rsidRDefault="00E81B74"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Уточнение границ туристско-рекреационной зоны </w:t>
            </w:r>
            <w:r w:rsidRPr="00966FEE">
              <w:rPr>
                <w:rFonts w:ascii="Times New Roman" w:eastAsia="Times New Roman" w:hAnsi="Times New Roman" w:cs="Times New Roman"/>
                <w:color w:val="000000" w:themeColor="text1"/>
                <w:sz w:val="24"/>
                <w:szCs w:val="24"/>
                <w:lang w:eastAsia="ru-RU"/>
              </w:rPr>
              <w:t>«Земляничные поляны»</w:t>
            </w:r>
            <w:r w:rsidRPr="00966FEE">
              <w:rPr>
                <w:rFonts w:ascii="Times New Roman" w:hAnsi="Times New Roman" w:cs="Times New Roman"/>
                <w:color w:val="000000" w:themeColor="text1"/>
                <w:sz w:val="24"/>
                <w:szCs w:val="24"/>
              </w:rPr>
              <w:t xml:space="preserve"> с учетом границ функциональных зон генерального плана Пениковского сельского поселения в части исключения жилой застройки</w:t>
            </w:r>
          </w:p>
        </w:tc>
        <w:tc>
          <w:tcPr>
            <w:tcW w:w="3402" w:type="dxa"/>
            <w:noWrap/>
          </w:tcPr>
          <w:p w14:paraId="2DDB94E7" w14:textId="3CDD0657" w:rsidR="008F4F55" w:rsidRPr="00966FEE" w:rsidRDefault="00E81B74" w:rsidP="008F4F55">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 с учетом решений, принятых на согласительном совещании по рассмотрению предложений органов местного самоуправления Ленинградской области и заинтересованных лиц по проекту схемы территориального планирования Ленинградской области от 17.02.2025</w:t>
            </w:r>
          </w:p>
        </w:tc>
      </w:tr>
      <w:tr w:rsidR="00966FEE" w:rsidRPr="00966FEE" w14:paraId="551F7D35" w14:textId="77777777" w:rsidTr="000C685E">
        <w:trPr>
          <w:trHeight w:val="20"/>
        </w:trPr>
        <w:tc>
          <w:tcPr>
            <w:tcW w:w="534" w:type="dxa"/>
            <w:noWrap/>
          </w:tcPr>
          <w:p w14:paraId="3ADC6DB9" w14:textId="77777777" w:rsidR="007C23E1" w:rsidRPr="00966FEE" w:rsidRDefault="007C23E1"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0FB8B86C" w14:textId="77777777" w:rsidR="007C23E1" w:rsidRPr="00966FEE" w:rsidRDefault="007C23E1"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Фельдшерско-акушерские пункты</w:t>
            </w:r>
          </w:p>
          <w:p w14:paraId="356A1B57" w14:textId="3655EC68" w:rsidR="007C23E1" w:rsidRPr="00966FEE" w:rsidRDefault="007C23E1"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(Ломоносовский муниципальный район)</w:t>
            </w:r>
          </w:p>
        </w:tc>
        <w:tc>
          <w:tcPr>
            <w:tcW w:w="2835" w:type="dxa"/>
            <w:vMerge w:val="restart"/>
          </w:tcPr>
          <w:p w14:paraId="42A796DF" w14:textId="73CD73E7" w:rsidR="007C23E1" w:rsidRPr="00966FEE" w:rsidRDefault="007C23E1"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Глава муниципального образования Ломоносовский муниципальный район</w:t>
            </w:r>
          </w:p>
        </w:tc>
        <w:tc>
          <w:tcPr>
            <w:tcW w:w="4961" w:type="dxa"/>
          </w:tcPr>
          <w:p w14:paraId="3253C0AE" w14:textId="70705164" w:rsidR="007C23E1" w:rsidRPr="00966FEE" w:rsidRDefault="007C23E1" w:rsidP="000C685E">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Уточнение местоположения планируемых для размещения фельдшерско-акушерских пунктов с учетом местоположения объектов в функциональных зонах проектов генеральных планов Гостилицкого, Кипенского, Копорского и Оржицкого сельских поселений</w:t>
            </w:r>
          </w:p>
        </w:tc>
        <w:tc>
          <w:tcPr>
            <w:tcW w:w="3402" w:type="dxa"/>
            <w:vMerge w:val="restart"/>
            <w:noWrap/>
          </w:tcPr>
          <w:p w14:paraId="52139A9E" w14:textId="5D92ECEF" w:rsidR="007C23E1" w:rsidRPr="00966FEE" w:rsidRDefault="007C23E1" w:rsidP="000C685E">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Учтено с учетом решений, принятых на согласительном совещании по рассмотрению предложений органов местного самоуправления Ленинградской области и заинтересованных лиц по проекту схемы территориального </w:t>
            </w:r>
            <w:r w:rsidRPr="00966FEE">
              <w:rPr>
                <w:rFonts w:ascii="Times New Roman" w:hAnsi="Times New Roman" w:cs="Times New Roman"/>
                <w:color w:val="000000" w:themeColor="text1"/>
                <w:sz w:val="24"/>
                <w:szCs w:val="24"/>
              </w:rPr>
              <w:lastRenderedPageBreak/>
              <w:t>планирования Ленинградской области от 17.02.2025</w:t>
            </w:r>
          </w:p>
        </w:tc>
      </w:tr>
      <w:tr w:rsidR="00966FEE" w:rsidRPr="00966FEE" w14:paraId="7FBC25FB" w14:textId="77777777" w:rsidTr="000C685E">
        <w:trPr>
          <w:trHeight w:val="20"/>
        </w:trPr>
        <w:tc>
          <w:tcPr>
            <w:tcW w:w="534" w:type="dxa"/>
            <w:noWrap/>
          </w:tcPr>
          <w:p w14:paraId="22643764" w14:textId="77777777" w:rsidR="007C23E1" w:rsidRPr="00966FEE" w:rsidRDefault="007C23E1"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3751FB0F" w14:textId="77777777" w:rsidR="007C23E1" w:rsidRPr="00966FEE" w:rsidRDefault="007C23E1"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Туристско-рекреационная зона «Ленинградская битва»</w:t>
            </w:r>
          </w:p>
          <w:p w14:paraId="79ADBF55" w14:textId="60AA05F0" w:rsidR="007C23E1" w:rsidRPr="00966FEE" w:rsidRDefault="007C23E1"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lastRenderedPageBreak/>
              <w:t>(Гостилицкое сельское поселение Ломоносовского муниципального района)</w:t>
            </w:r>
          </w:p>
        </w:tc>
        <w:tc>
          <w:tcPr>
            <w:tcW w:w="2835" w:type="dxa"/>
            <w:vMerge/>
          </w:tcPr>
          <w:p w14:paraId="19920F13" w14:textId="77777777" w:rsidR="007C23E1" w:rsidRPr="00966FEE" w:rsidRDefault="007C23E1" w:rsidP="000C685E">
            <w:pPr>
              <w:rPr>
                <w:rFonts w:ascii="Times New Roman" w:eastAsia="Times New Roman" w:hAnsi="Times New Roman" w:cs="Times New Roman"/>
                <w:color w:val="000000" w:themeColor="text1"/>
                <w:sz w:val="24"/>
                <w:szCs w:val="24"/>
                <w:lang w:eastAsia="ru-RU"/>
              </w:rPr>
            </w:pPr>
          </w:p>
        </w:tc>
        <w:tc>
          <w:tcPr>
            <w:tcW w:w="4961" w:type="dxa"/>
          </w:tcPr>
          <w:p w14:paraId="135914A9" w14:textId="5FE8E8A4" w:rsidR="007C23E1" w:rsidRPr="00966FEE" w:rsidRDefault="007C23E1" w:rsidP="000C685E">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 xml:space="preserve">Уточнение границ туристско-рекреационной зоны «Ленинградская битва» («Ораниенбаумский плацдарм») в части </w:t>
            </w:r>
            <w:r w:rsidRPr="00966FEE">
              <w:rPr>
                <w:rFonts w:ascii="Times New Roman" w:hAnsi="Times New Roman" w:cs="Times New Roman"/>
                <w:color w:val="000000" w:themeColor="text1"/>
                <w:sz w:val="24"/>
                <w:szCs w:val="24"/>
              </w:rPr>
              <w:lastRenderedPageBreak/>
              <w:t>исключения территории малоэтажной жилой и многофункциональной общественно-деловой застройки в дер. Гостилицы</w:t>
            </w:r>
          </w:p>
        </w:tc>
        <w:tc>
          <w:tcPr>
            <w:tcW w:w="3402" w:type="dxa"/>
            <w:vMerge/>
            <w:noWrap/>
          </w:tcPr>
          <w:p w14:paraId="5B7A592E" w14:textId="77777777" w:rsidR="007C23E1" w:rsidRPr="00966FEE" w:rsidRDefault="007C23E1" w:rsidP="000C685E">
            <w:pPr>
              <w:rPr>
                <w:rFonts w:ascii="Times New Roman" w:hAnsi="Times New Roman" w:cs="Times New Roman"/>
                <w:color w:val="000000" w:themeColor="text1"/>
                <w:sz w:val="24"/>
                <w:szCs w:val="24"/>
              </w:rPr>
            </w:pPr>
          </w:p>
        </w:tc>
      </w:tr>
      <w:tr w:rsidR="00966FEE" w:rsidRPr="00966FEE" w14:paraId="4534D793" w14:textId="77777777" w:rsidTr="000C685E">
        <w:trPr>
          <w:trHeight w:val="20"/>
        </w:trPr>
        <w:tc>
          <w:tcPr>
            <w:tcW w:w="534" w:type="dxa"/>
            <w:noWrap/>
          </w:tcPr>
          <w:p w14:paraId="42917737" w14:textId="77777777" w:rsidR="007C23E1" w:rsidRPr="00966FEE" w:rsidRDefault="007C23E1"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61974D6C" w14:textId="4A354F07" w:rsidR="007C23E1" w:rsidRPr="00966FEE" w:rsidRDefault="00641056"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 xml:space="preserve">Туристско-рекреационная зона </w:t>
            </w:r>
            <w:r w:rsidRPr="00966FEE">
              <w:rPr>
                <w:rFonts w:ascii="Times New Roman" w:hAnsi="Times New Roman" w:cs="Times New Roman"/>
                <w:color w:val="000000" w:themeColor="text1"/>
                <w:sz w:val="24"/>
                <w:szCs w:val="24"/>
              </w:rPr>
              <w:t xml:space="preserve">«Ропшинская-2» </w:t>
            </w:r>
            <w:r w:rsidRPr="00966FEE">
              <w:rPr>
                <w:rFonts w:ascii="Times New Roman" w:eastAsia="Times New Roman" w:hAnsi="Times New Roman" w:cs="Times New Roman"/>
                <w:color w:val="000000" w:themeColor="text1"/>
                <w:sz w:val="24"/>
                <w:szCs w:val="24"/>
                <w:lang w:eastAsia="ru-RU"/>
              </w:rPr>
              <w:t>(Ропшинское сельское поселение Ломоносовского муниципального района)</w:t>
            </w:r>
          </w:p>
        </w:tc>
        <w:tc>
          <w:tcPr>
            <w:tcW w:w="2835" w:type="dxa"/>
            <w:vMerge/>
          </w:tcPr>
          <w:p w14:paraId="04821D47" w14:textId="77777777" w:rsidR="007C23E1" w:rsidRPr="00966FEE" w:rsidRDefault="007C23E1" w:rsidP="000C685E">
            <w:pPr>
              <w:rPr>
                <w:rFonts w:ascii="Times New Roman" w:eastAsia="Times New Roman" w:hAnsi="Times New Roman" w:cs="Times New Roman"/>
                <w:color w:val="000000" w:themeColor="text1"/>
                <w:sz w:val="24"/>
                <w:szCs w:val="24"/>
                <w:lang w:eastAsia="ru-RU"/>
              </w:rPr>
            </w:pPr>
          </w:p>
        </w:tc>
        <w:tc>
          <w:tcPr>
            <w:tcW w:w="4961" w:type="dxa"/>
          </w:tcPr>
          <w:p w14:paraId="0EA9D5A2" w14:textId="23B93075" w:rsidR="007C23E1" w:rsidRPr="00966FEE" w:rsidRDefault="007C23E1" w:rsidP="000C685E">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Уточнение границ туристско-рекреационной зоны «Ропшинская-2»</w:t>
            </w:r>
            <w:r w:rsidR="000B3F26" w:rsidRPr="00966FEE">
              <w:rPr>
                <w:rFonts w:ascii="Times New Roman" w:hAnsi="Times New Roman" w:cs="Times New Roman"/>
                <w:color w:val="000000" w:themeColor="text1"/>
                <w:sz w:val="24"/>
                <w:szCs w:val="24"/>
              </w:rPr>
              <w:t xml:space="preserve"> с учетом границ функциональных зон генерального плана Ропшинского сельского поселения в части исключения индивидуальной жилой застройки, не относящейся к загородному комплексу «Ропшинская Рапсодия»</w:t>
            </w:r>
          </w:p>
        </w:tc>
        <w:tc>
          <w:tcPr>
            <w:tcW w:w="3402" w:type="dxa"/>
            <w:noWrap/>
          </w:tcPr>
          <w:p w14:paraId="24755B1B" w14:textId="0919AA17" w:rsidR="007C23E1" w:rsidRPr="00966FEE" w:rsidRDefault="000B3F26" w:rsidP="000C685E">
            <w:pPr>
              <w:rPr>
                <w:rFonts w:ascii="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lang w:eastAsia="ru-RU"/>
              </w:rPr>
              <w:t>Не учтено</w:t>
            </w:r>
          </w:p>
        </w:tc>
      </w:tr>
      <w:tr w:rsidR="00966FEE" w:rsidRPr="00966FEE" w14:paraId="19B0A266" w14:textId="77777777" w:rsidTr="000C685E">
        <w:trPr>
          <w:trHeight w:val="20"/>
        </w:trPr>
        <w:tc>
          <w:tcPr>
            <w:tcW w:w="534" w:type="dxa"/>
            <w:noWrap/>
          </w:tcPr>
          <w:p w14:paraId="4B937066" w14:textId="77777777" w:rsidR="008F4F55" w:rsidRPr="00966FEE" w:rsidRDefault="008F4F55"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78591A31" w14:textId="77777777" w:rsidR="008F4F55" w:rsidRPr="00966FEE" w:rsidRDefault="009E4050"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Кемпинг</w:t>
            </w:r>
          </w:p>
          <w:p w14:paraId="724BCCBF" w14:textId="65007B05" w:rsidR="009E4050" w:rsidRPr="00966FEE" w:rsidRDefault="009E4050"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(Тихвинское городское поселение Тихвинского муниципального района)</w:t>
            </w:r>
          </w:p>
        </w:tc>
        <w:tc>
          <w:tcPr>
            <w:tcW w:w="2835" w:type="dxa"/>
          </w:tcPr>
          <w:p w14:paraId="60FAB777" w14:textId="1BEDC70D" w:rsidR="008F4F55" w:rsidRPr="00966FEE" w:rsidRDefault="00143C44"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Глава муниципального образования Тихвинский муниципальный район Ленинградской области</w:t>
            </w:r>
          </w:p>
        </w:tc>
        <w:tc>
          <w:tcPr>
            <w:tcW w:w="4961" w:type="dxa"/>
          </w:tcPr>
          <w:p w14:paraId="0D5D48A5" w14:textId="4A17316A" w:rsidR="008F4F55" w:rsidRPr="00966FEE" w:rsidRDefault="009E4050" w:rsidP="000C685E">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Включение планируемого кемпинга на земельном участке с кадастровым номером 47:13:1202028:726 в Тихвинском городском поселении</w:t>
            </w:r>
          </w:p>
        </w:tc>
        <w:tc>
          <w:tcPr>
            <w:tcW w:w="3402" w:type="dxa"/>
            <w:noWrap/>
          </w:tcPr>
          <w:p w14:paraId="4EB89172" w14:textId="3B64CB83" w:rsidR="008F4F55" w:rsidRPr="00966FEE" w:rsidRDefault="00143C44" w:rsidP="000C685E">
            <w:pPr>
              <w:rPr>
                <w:rFonts w:ascii="Times New Roman" w:hAnsi="Times New Roman" w:cs="Times New Roman"/>
                <w:color w:val="000000" w:themeColor="text1"/>
                <w:sz w:val="24"/>
                <w:szCs w:val="24"/>
              </w:rPr>
            </w:pPr>
            <w:r w:rsidRPr="00966FEE">
              <w:rPr>
                <w:rFonts w:ascii="Times New Roman" w:eastAsia="Times New Roman" w:hAnsi="Times New Roman" w:cs="Times New Roman"/>
                <w:color w:val="000000" w:themeColor="text1"/>
                <w:sz w:val="24"/>
                <w:szCs w:val="24"/>
                <w:lang w:eastAsia="ru-RU"/>
              </w:rPr>
              <w:t>Не учтено</w:t>
            </w:r>
          </w:p>
        </w:tc>
      </w:tr>
      <w:tr w:rsidR="008F4F55" w:rsidRPr="00966FEE" w14:paraId="1200B7D7" w14:textId="77777777" w:rsidTr="000C685E">
        <w:trPr>
          <w:trHeight w:val="20"/>
        </w:trPr>
        <w:tc>
          <w:tcPr>
            <w:tcW w:w="534" w:type="dxa"/>
            <w:noWrap/>
          </w:tcPr>
          <w:p w14:paraId="1371A743" w14:textId="77777777" w:rsidR="008F4F55" w:rsidRPr="00966FEE" w:rsidRDefault="008F4F55" w:rsidP="008F4F55">
            <w:pPr>
              <w:pStyle w:val="affa"/>
              <w:numPr>
                <w:ilvl w:val="0"/>
                <w:numId w:val="197"/>
              </w:numPr>
              <w:ind w:left="357" w:hanging="357"/>
              <w:rPr>
                <w:rFonts w:ascii="Times New Roman" w:eastAsia="Times New Roman" w:hAnsi="Times New Roman"/>
                <w:color w:val="000000" w:themeColor="text1"/>
                <w:lang w:eastAsia="ru-RU"/>
              </w:rPr>
            </w:pPr>
          </w:p>
        </w:tc>
        <w:tc>
          <w:tcPr>
            <w:tcW w:w="3289" w:type="dxa"/>
            <w:noWrap/>
          </w:tcPr>
          <w:p w14:paraId="315906DC" w14:textId="1D757E1D" w:rsidR="008F4F55" w:rsidRPr="00966FEE" w:rsidRDefault="00F139A5" w:rsidP="000C685E">
            <w:pPr>
              <w:rPr>
                <w:rFonts w:ascii="Times New Roman" w:eastAsia="Times New Roman" w:hAnsi="Times New Roman" w:cs="Times New Roman"/>
                <w:color w:val="000000" w:themeColor="text1"/>
                <w:sz w:val="24"/>
                <w:szCs w:val="24"/>
                <w:lang w:eastAsia="ru-RU"/>
              </w:rPr>
            </w:pPr>
            <w:r w:rsidRPr="00966FEE">
              <w:rPr>
                <w:rFonts w:ascii="Times New Roman" w:hAnsi="Times New Roman" w:cs="Times New Roman"/>
                <w:color w:val="000000" w:themeColor="text1"/>
                <w:sz w:val="24"/>
                <w:szCs w:val="24"/>
              </w:rPr>
              <w:t>Вуоксинская</w:t>
            </w:r>
            <w:r w:rsidRPr="00966FEE">
              <w:rPr>
                <w:rFonts w:ascii="Times New Roman" w:eastAsia="Times New Roman" w:hAnsi="Times New Roman" w:cs="Times New Roman"/>
                <w:color w:val="000000" w:themeColor="text1"/>
                <w:sz w:val="24"/>
                <w:szCs w:val="24"/>
                <w:lang w:eastAsia="ru-RU"/>
              </w:rPr>
              <w:t xml:space="preserve"> туристско-рекреационная зона</w:t>
            </w:r>
          </w:p>
          <w:p w14:paraId="0A2A7170" w14:textId="7E0F4A85" w:rsidR="00F139A5" w:rsidRPr="00966FEE" w:rsidRDefault="00F139A5"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(Выборгский муниципальный район)</w:t>
            </w:r>
          </w:p>
        </w:tc>
        <w:tc>
          <w:tcPr>
            <w:tcW w:w="2835" w:type="dxa"/>
          </w:tcPr>
          <w:p w14:paraId="194E7CBA" w14:textId="7024072A" w:rsidR="008F4F55" w:rsidRPr="00966FEE" w:rsidRDefault="00F139A5" w:rsidP="000C685E">
            <w:pPr>
              <w:rPr>
                <w:rFonts w:ascii="Times New Roman" w:eastAsia="Times New Roman" w:hAnsi="Times New Roman" w:cs="Times New Roman"/>
                <w:color w:val="000000" w:themeColor="text1"/>
                <w:sz w:val="24"/>
                <w:szCs w:val="24"/>
                <w:lang w:eastAsia="ru-RU"/>
              </w:rPr>
            </w:pPr>
            <w:r w:rsidRPr="00966FEE">
              <w:rPr>
                <w:rFonts w:ascii="Times New Roman" w:eastAsia="Times New Roman" w:hAnsi="Times New Roman" w:cs="Times New Roman"/>
                <w:color w:val="000000" w:themeColor="text1"/>
                <w:sz w:val="24"/>
                <w:szCs w:val="24"/>
                <w:lang w:eastAsia="ru-RU"/>
              </w:rPr>
              <w:t>Администрация муниципального образования «Выборгский район» Ленинградской области</w:t>
            </w:r>
          </w:p>
        </w:tc>
        <w:tc>
          <w:tcPr>
            <w:tcW w:w="4961" w:type="dxa"/>
          </w:tcPr>
          <w:p w14:paraId="7313B765" w14:textId="4A2F6A13" w:rsidR="008F4F55" w:rsidRPr="00966FEE" w:rsidRDefault="00F139A5" w:rsidP="000C685E">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Исключение из границ Вуоксинской туристско-рекреационной зоны территории в г.п. Лесогорский Светогорского городского поселения, в отношении которой разрабатывается документация по планировке территории в целях предоставления земельных участков льготным категориям граждан в рамках областных законов от 14.10.2008 № 105-оз и от 17.07.2018 № 75-оз</w:t>
            </w:r>
          </w:p>
        </w:tc>
        <w:tc>
          <w:tcPr>
            <w:tcW w:w="3402" w:type="dxa"/>
            <w:noWrap/>
          </w:tcPr>
          <w:p w14:paraId="566F9700" w14:textId="500912ED" w:rsidR="008F4F55" w:rsidRPr="00966FEE" w:rsidRDefault="00F139A5" w:rsidP="000C685E">
            <w:pPr>
              <w:rPr>
                <w:rFonts w:ascii="Times New Roman" w:hAnsi="Times New Roman" w:cs="Times New Roman"/>
                <w:color w:val="000000" w:themeColor="text1"/>
                <w:sz w:val="24"/>
                <w:szCs w:val="24"/>
              </w:rPr>
            </w:pPr>
            <w:r w:rsidRPr="00966FEE">
              <w:rPr>
                <w:rFonts w:ascii="Times New Roman" w:hAnsi="Times New Roman" w:cs="Times New Roman"/>
                <w:color w:val="000000" w:themeColor="text1"/>
                <w:sz w:val="24"/>
                <w:szCs w:val="24"/>
              </w:rPr>
              <w:t>Учтено с учетом решений, принятых на согласительном совещании по рассмотрению предложений органов местного самоуправления Ленинградской области и заинтересованных лиц по проекту схемы территориального планирования Ленинградской области от 17.02.2025</w:t>
            </w:r>
          </w:p>
        </w:tc>
      </w:tr>
    </w:tbl>
    <w:p w14:paraId="214EA3D0" w14:textId="77777777" w:rsidR="000E541A" w:rsidRPr="00966FEE" w:rsidRDefault="000E541A">
      <w:pPr>
        <w:rPr>
          <w:rFonts w:ascii="Times New Roman" w:eastAsia="Times New Roman" w:hAnsi="Times New Roman" w:cs="Times New Roman"/>
          <w:color w:val="000000" w:themeColor="text1"/>
          <w:sz w:val="28"/>
          <w:szCs w:val="24"/>
          <w:lang w:eastAsia="ru-RU"/>
        </w:rPr>
      </w:pPr>
    </w:p>
    <w:p w14:paraId="60EF1DAE" w14:textId="77777777" w:rsidR="000E541A" w:rsidRPr="00966FEE" w:rsidRDefault="00E5408B">
      <w:pPr>
        <w:pStyle w:val="1"/>
        <w:numPr>
          <w:ilvl w:val="0"/>
          <w:numId w:val="0"/>
        </w:numPr>
        <w:tabs>
          <w:tab w:val="clear" w:pos="425"/>
          <w:tab w:val="clear" w:pos="709"/>
          <w:tab w:val="clear" w:pos="851"/>
        </w:tabs>
        <w:spacing w:before="0" w:after="0"/>
        <w:jc w:val="right"/>
        <w:rPr>
          <w:color w:val="000000" w:themeColor="text1"/>
        </w:rPr>
      </w:pPr>
      <w:bookmarkStart w:id="173" w:name="_Toc194401021"/>
      <w:r w:rsidRPr="00966FEE">
        <w:rPr>
          <w:color w:val="000000" w:themeColor="text1"/>
        </w:rPr>
        <w:lastRenderedPageBreak/>
        <w:t>Приложение 3</w:t>
      </w:r>
      <w:bookmarkEnd w:id="173"/>
    </w:p>
    <w:p w14:paraId="5052821D" w14:textId="77777777" w:rsidR="000E541A" w:rsidRPr="00966FEE" w:rsidRDefault="00E5408B">
      <w:pPr>
        <w:pStyle w:val="a1"/>
        <w:ind w:firstLine="0"/>
        <w:jc w:val="center"/>
        <w:rPr>
          <w:rFonts w:eastAsiaTheme="minorHAnsi"/>
          <w:b/>
          <w:bCs/>
          <w:color w:val="000000" w:themeColor="text1"/>
          <w:szCs w:val="28"/>
          <w:lang w:eastAsia="en-US"/>
        </w:rPr>
      </w:pPr>
      <w:r w:rsidRPr="00966FEE">
        <w:rPr>
          <w:rFonts w:eastAsiaTheme="minorHAnsi"/>
          <w:b/>
          <w:bCs/>
          <w:color w:val="000000" w:themeColor="text1"/>
          <w:szCs w:val="28"/>
          <w:lang w:eastAsia="en-US"/>
        </w:rPr>
        <w:t>Туристско-рекреационный потенциал административно-территориальных единиц Ленинградской области</w:t>
      </w:r>
    </w:p>
    <w:p w14:paraId="08566D94" w14:textId="77777777" w:rsidR="000E541A" w:rsidRPr="00966FEE" w:rsidRDefault="000E541A">
      <w:pPr>
        <w:pStyle w:val="a1"/>
        <w:ind w:firstLine="0"/>
        <w:rPr>
          <w:rFonts w:eastAsiaTheme="minorHAnsi"/>
          <w:b/>
          <w:bCs/>
          <w:color w:val="000000" w:themeColor="text1"/>
          <w:sz w:val="8"/>
          <w:szCs w:val="8"/>
          <w:lang w:eastAsia="en-US"/>
        </w:rPr>
      </w:pPr>
    </w:p>
    <w:tbl>
      <w:tblPr>
        <w:tblStyle w:val="38"/>
        <w:tblpPr w:leftFromText="181" w:rightFromText="181" w:vertAnchor="text" w:tblpY="1"/>
        <w:tblOverlap w:val="never"/>
        <w:tblW w:w="0" w:type="auto"/>
        <w:tblLayout w:type="fixed"/>
        <w:tblLook w:val="04A0" w:firstRow="1" w:lastRow="0" w:firstColumn="1" w:lastColumn="0" w:noHBand="0" w:noVBand="1"/>
      </w:tblPr>
      <w:tblGrid>
        <w:gridCol w:w="409"/>
        <w:gridCol w:w="1571"/>
        <w:gridCol w:w="850"/>
        <w:gridCol w:w="1020"/>
        <w:gridCol w:w="823"/>
        <w:gridCol w:w="1020"/>
        <w:gridCol w:w="1134"/>
        <w:gridCol w:w="993"/>
        <w:gridCol w:w="1275"/>
        <w:gridCol w:w="567"/>
        <w:gridCol w:w="1134"/>
        <w:gridCol w:w="851"/>
        <w:gridCol w:w="992"/>
        <w:gridCol w:w="851"/>
        <w:gridCol w:w="755"/>
        <w:gridCol w:w="662"/>
      </w:tblGrid>
      <w:tr w:rsidR="00966FEE" w:rsidRPr="00966FEE" w14:paraId="51382033" w14:textId="77777777" w:rsidTr="00155FD3">
        <w:trPr>
          <w:cantSplit/>
        </w:trPr>
        <w:tc>
          <w:tcPr>
            <w:tcW w:w="409" w:type="dxa"/>
            <w:vMerge w:val="restart"/>
            <w:noWrap/>
          </w:tcPr>
          <w:p w14:paraId="76B66E7A"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w:t>
            </w:r>
          </w:p>
        </w:tc>
        <w:tc>
          <w:tcPr>
            <w:tcW w:w="1571" w:type="dxa"/>
            <w:vMerge w:val="restart"/>
          </w:tcPr>
          <w:p w14:paraId="4FB92280" w14:textId="42D55622"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Муниципальный район (муниципальный или городской округ)</w:t>
            </w:r>
          </w:p>
        </w:tc>
        <w:tc>
          <w:tcPr>
            <w:tcW w:w="2693" w:type="dxa"/>
            <w:gridSpan w:val="3"/>
          </w:tcPr>
          <w:p w14:paraId="0C6D5CCC" w14:textId="23F6F06F"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Транспортная обеспеченность </w:t>
            </w:r>
            <w:r w:rsidR="00EE5AFE" w:rsidRPr="00966FEE">
              <w:rPr>
                <w:rFonts w:ascii="Times New Roman" w:eastAsia="Times New Roman" w:hAnsi="Times New Roman"/>
                <w:color w:val="000000" w:themeColor="text1"/>
                <w:sz w:val="16"/>
                <w:szCs w:val="16"/>
              </w:rPr>
              <w:br/>
            </w:r>
            <w:r w:rsidRPr="00966FEE">
              <w:rPr>
                <w:rFonts w:ascii="Times New Roman" w:eastAsia="Times New Roman" w:hAnsi="Times New Roman"/>
                <w:color w:val="000000" w:themeColor="text1"/>
                <w:sz w:val="16"/>
                <w:szCs w:val="16"/>
              </w:rPr>
              <w:t xml:space="preserve">(от СПб до административного </w:t>
            </w:r>
            <w:r w:rsidR="00EE5AFE" w:rsidRPr="00966FEE">
              <w:rPr>
                <w:rFonts w:ascii="Times New Roman" w:eastAsia="Times New Roman" w:hAnsi="Times New Roman"/>
                <w:color w:val="000000" w:themeColor="text1"/>
                <w:sz w:val="16"/>
                <w:szCs w:val="16"/>
              </w:rPr>
              <w:t>центра) *</w:t>
            </w:r>
          </w:p>
        </w:tc>
        <w:tc>
          <w:tcPr>
            <w:tcW w:w="1020" w:type="dxa"/>
            <w:vMerge w:val="restart"/>
          </w:tcPr>
          <w:p w14:paraId="5A8DBED9" w14:textId="77777777" w:rsidR="00531B90" w:rsidRPr="00966FEE" w:rsidRDefault="00531B90"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Транспорт баллы</w:t>
            </w:r>
          </w:p>
        </w:tc>
        <w:tc>
          <w:tcPr>
            <w:tcW w:w="1134" w:type="dxa"/>
            <w:vMerge w:val="restart"/>
          </w:tcPr>
          <w:p w14:paraId="0ADF6247" w14:textId="0C0A1B1E"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Туристические маршруты </w:t>
            </w:r>
            <w:r w:rsidR="00155FD3" w:rsidRPr="00966FEE">
              <w:rPr>
                <w:rFonts w:ascii="Times New Roman" w:eastAsia="Times New Roman" w:hAnsi="Times New Roman"/>
                <w:color w:val="000000" w:themeColor="text1"/>
                <w:sz w:val="16"/>
                <w:szCs w:val="16"/>
              </w:rPr>
              <w:t>(кол-во)</w:t>
            </w:r>
          </w:p>
        </w:tc>
        <w:tc>
          <w:tcPr>
            <w:tcW w:w="993" w:type="dxa"/>
            <w:vMerge w:val="restart"/>
          </w:tcPr>
          <w:p w14:paraId="36C9F04C" w14:textId="0D316B37"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Экологические маршруты</w:t>
            </w:r>
            <w:r w:rsidR="00155FD3" w:rsidRPr="00966FEE">
              <w:rPr>
                <w:rFonts w:ascii="Times New Roman" w:eastAsia="Times New Roman" w:hAnsi="Times New Roman"/>
                <w:color w:val="000000" w:themeColor="text1"/>
                <w:sz w:val="16"/>
                <w:szCs w:val="16"/>
              </w:rPr>
              <w:t xml:space="preserve"> (кол-во)</w:t>
            </w:r>
          </w:p>
        </w:tc>
        <w:tc>
          <w:tcPr>
            <w:tcW w:w="1275" w:type="dxa"/>
            <w:vMerge w:val="restart"/>
          </w:tcPr>
          <w:p w14:paraId="7C14576B" w14:textId="01129BE6"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Коллективные места размещения (</w:t>
            </w:r>
            <w:r w:rsidR="00155FD3" w:rsidRPr="00966FEE">
              <w:rPr>
                <w:rFonts w:ascii="Times New Roman" w:eastAsia="Times New Roman" w:hAnsi="Times New Roman"/>
                <w:color w:val="000000" w:themeColor="text1"/>
                <w:sz w:val="16"/>
                <w:szCs w:val="16"/>
              </w:rPr>
              <w:t xml:space="preserve">кол-во, </w:t>
            </w:r>
            <w:r w:rsidR="00155FD3" w:rsidRPr="00966FEE">
              <w:rPr>
                <w:rFonts w:ascii="Times New Roman" w:eastAsia="Times New Roman" w:hAnsi="Times New Roman"/>
                <w:color w:val="000000" w:themeColor="text1"/>
                <w:sz w:val="16"/>
                <w:szCs w:val="16"/>
              </w:rPr>
              <w:br/>
            </w:r>
            <w:r w:rsidRPr="00966FEE">
              <w:rPr>
                <w:rFonts w:ascii="Times New Roman" w:eastAsia="Times New Roman" w:hAnsi="Times New Roman"/>
                <w:color w:val="000000" w:themeColor="text1"/>
                <w:sz w:val="16"/>
                <w:szCs w:val="16"/>
              </w:rPr>
              <w:t>2023 г.)</w:t>
            </w:r>
          </w:p>
        </w:tc>
        <w:tc>
          <w:tcPr>
            <w:tcW w:w="567" w:type="dxa"/>
            <w:vMerge w:val="restart"/>
          </w:tcPr>
          <w:p w14:paraId="336A8C79" w14:textId="25223CB8"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ОКН</w:t>
            </w:r>
            <w:r w:rsidR="00155FD3" w:rsidRPr="00966FEE">
              <w:rPr>
                <w:rFonts w:ascii="Times New Roman" w:eastAsia="Times New Roman" w:hAnsi="Times New Roman"/>
                <w:color w:val="000000" w:themeColor="text1"/>
                <w:sz w:val="16"/>
                <w:szCs w:val="16"/>
              </w:rPr>
              <w:t xml:space="preserve"> (кол-во)</w:t>
            </w:r>
          </w:p>
        </w:tc>
        <w:tc>
          <w:tcPr>
            <w:tcW w:w="1134" w:type="dxa"/>
            <w:vMerge w:val="restart"/>
          </w:tcPr>
          <w:p w14:paraId="199BC751" w14:textId="397AE189"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Выход к крупным акваториям</w:t>
            </w:r>
            <w:r w:rsidR="00155FD3" w:rsidRPr="00966FEE">
              <w:rPr>
                <w:rFonts w:ascii="Times New Roman" w:eastAsia="Times New Roman" w:hAnsi="Times New Roman"/>
                <w:color w:val="000000" w:themeColor="text1"/>
                <w:sz w:val="16"/>
                <w:szCs w:val="16"/>
              </w:rPr>
              <w:t xml:space="preserve"> (есть или нет)</w:t>
            </w:r>
          </w:p>
        </w:tc>
        <w:tc>
          <w:tcPr>
            <w:tcW w:w="851" w:type="dxa"/>
            <w:vMerge w:val="restart"/>
          </w:tcPr>
          <w:p w14:paraId="083A1B3D" w14:textId="143CC838"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Площадь ООПТ на 1 к</w:t>
            </w:r>
            <w:r w:rsidRPr="00966FEE">
              <w:rPr>
                <w:rFonts w:ascii="Times New Roman" w:hAnsi="Times New Roman"/>
                <w:color w:val="000000" w:themeColor="text1"/>
                <w:sz w:val="16"/>
                <w:szCs w:val="16"/>
              </w:rPr>
              <w:t>м</w:t>
            </w:r>
            <w:r w:rsidRPr="00966FEE">
              <w:rPr>
                <w:rFonts w:ascii="Times New Roman" w:hAnsi="Times New Roman"/>
                <w:color w:val="000000" w:themeColor="text1"/>
                <w:sz w:val="16"/>
                <w:szCs w:val="16"/>
                <w:vertAlign w:val="superscript"/>
              </w:rPr>
              <w:t>2</w:t>
            </w:r>
          </w:p>
          <w:p w14:paraId="3833981A" w14:textId="77777777"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p>
        </w:tc>
        <w:tc>
          <w:tcPr>
            <w:tcW w:w="992" w:type="dxa"/>
            <w:vMerge w:val="restart"/>
          </w:tcPr>
          <w:p w14:paraId="2E5EE5FA" w14:textId="13D43918"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Средний турпоток (</w:t>
            </w:r>
            <w:r w:rsidR="00155FD3" w:rsidRPr="00966FEE">
              <w:rPr>
                <w:rFonts w:ascii="Times New Roman" w:eastAsia="Times New Roman" w:hAnsi="Times New Roman"/>
                <w:color w:val="000000" w:themeColor="text1"/>
                <w:sz w:val="16"/>
                <w:szCs w:val="16"/>
              </w:rPr>
              <w:t>тыс. чел.,</w:t>
            </w:r>
            <w:r w:rsidR="00155FD3" w:rsidRPr="00966FEE">
              <w:rPr>
                <w:rFonts w:ascii="Times New Roman" w:eastAsia="Times New Roman" w:hAnsi="Times New Roman"/>
                <w:color w:val="000000" w:themeColor="text1"/>
                <w:sz w:val="16"/>
                <w:szCs w:val="16"/>
              </w:rPr>
              <w:br/>
            </w:r>
            <w:r w:rsidRPr="00966FEE">
              <w:rPr>
                <w:rFonts w:ascii="Times New Roman" w:eastAsia="Times New Roman" w:hAnsi="Times New Roman"/>
                <w:color w:val="000000" w:themeColor="text1"/>
                <w:sz w:val="16"/>
                <w:szCs w:val="16"/>
              </w:rPr>
              <w:t>2019 – 2022 гг.)</w:t>
            </w:r>
          </w:p>
        </w:tc>
        <w:tc>
          <w:tcPr>
            <w:tcW w:w="851" w:type="dxa"/>
            <w:vMerge w:val="restart"/>
          </w:tcPr>
          <w:p w14:paraId="09A97B12" w14:textId="77777777" w:rsidR="00531B90" w:rsidRPr="00966FEE" w:rsidRDefault="00531B90"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Сумма баллов</w:t>
            </w:r>
          </w:p>
          <w:p w14:paraId="45E30D72" w14:textId="77777777"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p>
        </w:tc>
        <w:tc>
          <w:tcPr>
            <w:tcW w:w="755" w:type="dxa"/>
            <w:vMerge w:val="restart"/>
          </w:tcPr>
          <w:p w14:paraId="3287B930" w14:textId="611A5578" w:rsidR="00531B90" w:rsidRPr="00966FEE" w:rsidRDefault="00531B90"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Общая сумма баллов</w:t>
            </w:r>
            <w:r w:rsidR="00EE5AFE" w:rsidRPr="00966FEE">
              <w:rPr>
                <w:rFonts w:ascii="Times New Roman" w:eastAsia="Times New Roman" w:hAnsi="Times New Roman"/>
                <w:b/>
                <w:bCs/>
                <w:color w:val="000000" w:themeColor="text1"/>
                <w:sz w:val="16"/>
                <w:szCs w:val="16"/>
              </w:rPr>
              <w:t xml:space="preserve"> **</w:t>
            </w:r>
          </w:p>
        </w:tc>
        <w:tc>
          <w:tcPr>
            <w:tcW w:w="662" w:type="dxa"/>
            <w:vMerge w:val="restart"/>
          </w:tcPr>
          <w:p w14:paraId="1BD83A0F" w14:textId="77777777" w:rsidR="00531B90" w:rsidRPr="00966FEE" w:rsidRDefault="00531B90"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Зона</w:t>
            </w:r>
          </w:p>
        </w:tc>
      </w:tr>
      <w:tr w:rsidR="00966FEE" w:rsidRPr="00966FEE" w14:paraId="7A5E767B" w14:textId="77777777" w:rsidTr="00155FD3">
        <w:trPr>
          <w:cantSplit/>
        </w:trPr>
        <w:tc>
          <w:tcPr>
            <w:tcW w:w="409" w:type="dxa"/>
            <w:vMerge/>
          </w:tcPr>
          <w:p w14:paraId="71381AB1"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p>
        </w:tc>
        <w:tc>
          <w:tcPr>
            <w:tcW w:w="1571" w:type="dxa"/>
            <w:vMerge/>
          </w:tcPr>
          <w:p w14:paraId="1064F429"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p>
        </w:tc>
        <w:tc>
          <w:tcPr>
            <w:tcW w:w="850" w:type="dxa"/>
          </w:tcPr>
          <w:p w14:paraId="0BF7861D" w14:textId="7AAFC75B"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Автомобильный</w:t>
            </w:r>
          </w:p>
        </w:tc>
        <w:tc>
          <w:tcPr>
            <w:tcW w:w="1020" w:type="dxa"/>
          </w:tcPr>
          <w:p w14:paraId="31E0C95F" w14:textId="77777777"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Железнодорожный</w:t>
            </w:r>
          </w:p>
        </w:tc>
        <w:tc>
          <w:tcPr>
            <w:tcW w:w="823" w:type="dxa"/>
          </w:tcPr>
          <w:p w14:paraId="179A1C41" w14:textId="447FDDED" w:rsidR="00531B90" w:rsidRPr="00966FEE" w:rsidRDefault="00531B90"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Водный</w:t>
            </w:r>
            <w:r w:rsidR="00155FD3" w:rsidRPr="00966FEE">
              <w:rPr>
                <w:rFonts w:ascii="Times New Roman" w:eastAsia="Times New Roman" w:hAnsi="Times New Roman"/>
                <w:color w:val="000000" w:themeColor="text1"/>
                <w:sz w:val="16"/>
                <w:szCs w:val="16"/>
              </w:rPr>
              <w:t xml:space="preserve"> </w:t>
            </w:r>
          </w:p>
        </w:tc>
        <w:tc>
          <w:tcPr>
            <w:tcW w:w="1020" w:type="dxa"/>
            <w:vMerge/>
          </w:tcPr>
          <w:p w14:paraId="0E3A9BD2" w14:textId="77777777" w:rsidR="00531B90" w:rsidRPr="00966FEE" w:rsidRDefault="00531B90" w:rsidP="00155FD3">
            <w:pPr>
              <w:widowControl w:val="0"/>
              <w:contextualSpacing/>
              <w:rPr>
                <w:rFonts w:ascii="Times New Roman" w:eastAsia="Times New Roman" w:hAnsi="Times New Roman"/>
                <w:b/>
                <w:bCs/>
                <w:color w:val="000000" w:themeColor="text1"/>
                <w:sz w:val="16"/>
                <w:szCs w:val="16"/>
              </w:rPr>
            </w:pPr>
          </w:p>
        </w:tc>
        <w:tc>
          <w:tcPr>
            <w:tcW w:w="1134" w:type="dxa"/>
            <w:vMerge/>
          </w:tcPr>
          <w:p w14:paraId="79786F39"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p>
        </w:tc>
        <w:tc>
          <w:tcPr>
            <w:tcW w:w="993" w:type="dxa"/>
            <w:vMerge/>
          </w:tcPr>
          <w:p w14:paraId="1C4FD6CB"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p>
        </w:tc>
        <w:tc>
          <w:tcPr>
            <w:tcW w:w="1275" w:type="dxa"/>
            <w:vMerge/>
          </w:tcPr>
          <w:p w14:paraId="3DEFF19A"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p>
        </w:tc>
        <w:tc>
          <w:tcPr>
            <w:tcW w:w="567" w:type="dxa"/>
            <w:vMerge/>
          </w:tcPr>
          <w:p w14:paraId="39148234"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p>
        </w:tc>
        <w:tc>
          <w:tcPr>
            <w:tcW w:w="1134" w:type="dxa"/>
            <w:vMerge/>
          </w:tcPr>
          <w:p w14:paraId="62D3D5E3"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p>
        </w:tc>
        <w:tc>
          <w:tcPr>
            <w:tcW w:w="851" w:type="dxa"/>
            <w:vMerge/>
          </w:tcPr>
          <w:p w14:paraId="73C14CDD"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p>
        </w:tc>
        <w:tc>
          <w:tcPr>
            <w:tcW w:w="992" w:type="dxa"/>
            <w:vMerge/>
          </w:tcPr>
          <w:p w14:paraId="59AEAD99"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p>
        </w:tc>
        <w:tc>
          <w:tcPr>
            <w:tcW w:w="851" w:type="dxa"/>
            <w:vMerge/>
          </w:tcPr>
          <w:p w14:paraId="1D46B567" w14:textId="77777777" w:rsidR="00531B90" w:rsidRPr="00966FEE" w:rsidRDefault="00531B90" w:rsidP="00155FD3">
            <w:pPr>
              <w:widowControl w:val="0"/>
              <w:contextualSpacing/>
              <w:rPr>
                <w:rFonts w:ascii="Times New Roman" w:eastAsia="Times New Roman" w:hAnsi="Times New Roman"/>
                <w:color w:val="000000" w:themeColor="text1"/>
                <w:sz w:val="16"/>
                <w:szCs w:val="16"/>
              </w:rPr>
            </w:pPr>
          </w:p>
        </w:tc>
        <w:tc>
          <w:tcPr>
            <w:tcW w:w="755" w:type="dxa"/>
            <w:vMerge/>
          </w:tcPr>
          <w:p w14:paraId="3CA9FCB2" w14:textId="77777777" w:rsidR="00531B90" w:rsidRPr="00966FEE" w:rsidRDefault="00531B90" w:rsidP="00155FD3">
            <w:pPr>
              <w:widowControl w:val="0"/>
              <w:contextualSpacing/>
              <w:rPr>
                <w:rFonts w:ascii="Times New Roman" w:eastAsia="Times New Roman" w:hAnsi="Times New Roman"/>
                <w:b/>
                <w:bCs/>
                <w:color w:val="000000" w:themeColor="text1"/>
                <w:sz w:val="16"/>
                <w:szCs w:val="16"/>
              </w:rPr>
            </w:pPr>
          </w:p>
        </w:tc>
        <w:tc>
          <w:tcPr>
            <w:tcW w:w="662" w:type="dxa"/>
            <w:vMerge/>
          </w:tcPr>
          <w:p w14:paraId="60500F0E" w14:textId="77777777" w:rsidR="00531B90" w:rsidRPr="00966FEE" w:rsidRDefault="00531B90" w:rsidP="00155FD3">
            <w:pPr>
              <w:widowControl w:val="0"/>
              <w:contextualSpacing/>
              <w:rPr>
                <w:rFonts w:ascii="Times New Roman" w:eastAsia="Times New Roman" w:hAnsi="Times New Roman"/>
                <w:b/>
                <w:bCs/>
                <w:color w:val="000000" w:themeColor="text1"/>
                <w:sz w:val="16"/>
                <w:szCs w:val="16"/>
              </w:rPr>
            </w:pPr>
          </w:p>
        </w:tc>
      </w:tr>
      <w:tr w:rsidR="00966FEE" w:rsidRPr="00966FEE" w14:paraId="45E5C583" w14:textId="77777777" w:rsidTr="001C3779">
        <w:trPr>
          <w:cantSplit/>
          <w:trHeight w:hRule="exact" w:val="113"/>
        </w:trPr>
        <w:tc>
          <w:tcPr>
            <w:tcW w:w="409" w:type="dxa"/>
            <w:vMerge w:val="restart"/>
            <w:noWrap/>
          </w:tcPr>
          <w:p w14:paraId="14F44A31"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571" w:type="dxa"/>
            <w:vMerge w:val="restart"/>
            <w:shd w:val="clear" w:color="auto" w:fill="FBE4D5" w:themeFill="accent2" w:themeFillTint="33"/>
          </w:tcPr>
          <w:p w14:paraId="7ACEF6DD"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Бокситогорский</w:t>
            </w:r>
          </w:p>
        </w:tc>
        <w:tc>
          <w:tcPr>
            <w:tcW w:w="850" w:type="dxa"/>
            <w:vMerge w:val="restart"/>
          </w:tcPr>
          <w:p w14:paraId="70E17DE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1020" w:type="dxa"/>
            <w:vMerge w:val="restart"/>
          </w:tcPr>
          <w:p w14:paraId="15A836C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23" w:type="dxa"/>
            <w:vMerge w:val="restart"/>
            <w:noWrap/>
          </w:tcPr>
          <w:p w14:paraId="714A2FC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020" w:type="dxa"/>
            <w:vMerge w:val="restart"/>
            <w:noWrap/>
          </w:tcPr>
          <w:p w14:paraId="4616F98C"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w:t>
            </w:r>
          </w:p>
        </w:tc>
        <w:tc>
          <w:tcPr>
            <w:tcW w:w="1134" w:type="dxa"/>
            <w:vMerge w:val="restart"/>
            <w:noWrap/>
          </w:tcPr>
          <w:p w14:paraId="7A704234"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8</w:t>
            </w:r>
          </w:p>
        </w:tc>
        <w:tc>
          <w:tcPr>
            <w:tcW w:w="993" w:type="dxa"/>
            <w:vMerge w:val="restart"/>
            <w:noWrap/>
          </w:tcPr>
          <w:p w14:paraId="3FA8B6A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275" w:type="dxa"/>
            <w:vMerge w:val="restart"/>
            <w:noWrap/>
          </w:tcPr>
          <w:p w14:paraId="46733480"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8</w:t>
            </w:r>
          </w:p>
        </w:tc>
        <w:tc>
          <w:tcPr>
            <w:tcW w:w="567" w:type="dxa"/>
            <w:vMerge w:val="restart"/>
            <w:noWrap/>
          </w:tcPr>
          <w:p w14:paraId="4CB1EF8F"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57</w:t>
            </w:r>
          </w:p>
        </w:tc>
        <w:tc>
          <w:tcPr>
            <w:tcW w:w="1134" w:type="dxa"/>
            <w:vMerge w:val="restart"/>
            <w:noWrap/>
          </w:tcPr>
          <w:p w14:paraId="614031B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51" w:type="dxa"/>
            <w:vMerge w:val="restart"/>
          </w:tcPr>
          <w:p w14:paraId="76C0217A"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0,08</w:t>
            </w:r>
          </w:p>
        </w:tc>
        <w:tc>
          <w:tcPr>
            <w:tcW w:w="992" w:type="dxa"/>
            <w:vMerge w:val="restart"/>
          </w:tcPr>
          <w:p w14:paraId="43D14A0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14 616,3</w:t>
            </w:r>
          </w:p>
        </w:tc>
        <w:tc>
          <w:tcPr>
            <w:tcW w:w="851" w:type="dxa"/>
            <w:vMerge w:val="restart"/>
            <w:noWrap/>
          </w:tcPr>
          <w:p w14:paraId="4F116FAB"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6</w:t>
            </w:r>
          </w:p>
        </w:tc>
        <w:tc>
          <w:tcPr>
            <w:tcW w:w="755" w:type="dxa"/>
            <w:vMerge w:val="restart"/>
            <w:noWrap/>
          </w:tcPr>
          <w:p w14:paraId="6AF5C265"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8</w:t>
            </w:r>
          </w:p>
        </w:tc>
        <w:tc>
          <w:tcPr>
            <w:tcW w:w="662" w:type="dxa"/>
            <w:vMerge w:val="restart"/>
            <w:shd w:val="clear" w:color="auto" w:fill="FBE4D5" w:themeFill="accent2" w:themeFillTint="33"/>
          </w:tcPr>
          <w:p w14:paraId="712F7D45"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w:t>
            </w:r>
          </w:p>
        </w:tc>
      </w:tr>
      <w:tr w:rsidR="00966FEE" w:rsidRPr="00966FEE" w14:paraId="0322B742" w14:textId="77777777" w:rsidTr="001C3779">
        <w:trPr>
          <w:cantSplit/>
          <w:trHeight w:hRule="exact" w:val="113"/>
        </w:trPr>
        <w:tc>
          <w:tcPr>
            <w:tcW w:w="409" w:type="dxa"/>
            <w:vMerge/>
          </w:tcPr>
          <w:p w14:paraId="1AD71FC3"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BE4D5" w:themeFill="accent2" w:themeFillTint="33"/>
          </w:tcPr>
          <w:p w14:paraId="49EA4844"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3BE33D0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17A93E1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52BEC3B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7B66ACB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2CFC46D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65366AA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73A6DD5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638532E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07FFD1D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7C21145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1C16508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1F1B4B4B"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75243B55"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BE4D5" w:themeFill="accent2" w:themeFillTint="33"/>
          </w:tcPr>
          <w:p w14:paraId="0A0529D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2C35D5CF" w14:textId="77777777" w:rsidTr="001C3779">
        <w:trPr>
          <w:cantSplit/>
          <w:trHeight w:hRule="exact" w:val="113"/>
        </w:trPr>
        <w:tc>
          <w:tcPr>
            <w:tcW w:w="409" w:type="dxa"/>
            <w:vMerge/>
          </w:tcPr>
          <w:p w14:paraId="65DD2183"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BE4D5" w:themeFill="accent2" w:themeFillTint="33"/>
          </w:tcPr>
          <w:p w14:paraId="6F5B83D1"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24DCE8F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49E2A8F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177A00E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E805ABB"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5D258B1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0456561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7F325F1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4A75E26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277C1B9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5F3AEE8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72DCC0B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19DA6EB2"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6BD5754F"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BE4D5" w:themeFill="accent2" w:themeFillTint="33"/>
          </w:tcPr>
          <w:p w14:paraId="77023EF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69202199" w14:textId="77777777" w:rsidTr="001C3779">
        <w:trPr>
          <w:cantSplit/>
          <w:trHeight w:hRule="exact" w:val="227"/>
        </w:trPr>
        <w:tc>
          <w:tcPr>
            <w:tcW w:w="409" w:type="dxa"/>
            <w:vMerge w:val="restart"/>
            <w:noWrap/>
          </w:tcPr>
          <w:p w14:paraId="28581E79"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1571" w:type="dxa"/>
            <w:vMerge w:val="restart"/>
            <w:shd w:val="clear" w:color="auto" w:fill="FBE4D5" w:themeFill="accent2" w:themeFillTint="33"/>
          </w:tcPr>
          <w:p w14:paraId="5795CB3E"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Волосовский </w:t>
            </w:r>
          </w:p>
        </w:tc>
        <w:tc>
          <w:tcPr>
            <w:tcW w:w="850" w:type="dxa"/>
            <w:vMerge w:val="restart"/>
          </w:tcPr>
          <w:p w14:paraId="28A2E7B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0C9FF0F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23" w:type="dxa"/>
            <w:vMerge w:val="restart"/>
            <w:noWrap/>
          </w:tcPr>
          <w:p w14:paraId="6EEBB78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020" w:type="dxa"/>
            <w:vMerge w:val="restart"/>
            <w:noWrap/>
          </w:tcPr>
          <w:p w14:paraId="63ED802D"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4</w:t>
            </w:r>
          </w:p>
        </w:tc>
        <w:tc>
          <w:tcPr>
            <w:tcW w:w="1134" w:type="dxa"/>
            <w:vMerge w:val="restart"/>
            <w:noWrap/>
          </w:tcPr>
          <w:p w14:paraId="295B242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10</w:t>
            </w:r>
          </w:p>
        </w:tc>
        <w:tc>
          <w:tcPr>
            <w:tcW w:w="993" w:type="dxa"/>
            <w:vMerge w:val="restart"/>
            <w:noWrap/>
          </w:tcPr>
          <w:p w14:paraId="2887A66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275" w:type="dxa"/>
            <w:vMerge w:val="restart"/>
            <w:noWrap/>
          </w:tcPr>
          <w:p w14:paraId="77082910"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7</w:t>
            </w:r>
          </w:p>
        </w:tc>
        <w:tc>
          <w:tcPr>
            <w:tcW w:w="567" w:type="dxa"/>
            <w:vMerge w:val="restart"/>
            <w:noWrap/>
          </w:tcPr>
          <w:p w14:paraId="0F1C54FC"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85</w:t>
            </w:r>
          </w:p>
        </w:tc>
        <w:tc>
          <w:tcPr>
            <w:tcW w:w="1134" w:type="dxa"/>
            <w:vMerge w:val="restart"/>
            <w:noWrap/>
          </w:tcPr>
          <w:p w14:paraId="4CF4F8E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51" w:type="dxa"/>
            <w:vMerge w:val="restart"/>
            <w:noWrap/>
          </w:tcPr>
          <w:p w14:paraId="6CFE6A78"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0,08</w:t>
            </w:r>
          </w:p>
        </w:tc>
        <w:tc>
          <w:tcPr>
            <w:tcW w:w="992" w:type="dxa"/>
            <w:vMerge w:val="restart"/>
          </w:tcPr>
          <w:p w14:paraId="77477DA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35 747,5</w:t>
            </w:r>
          </w:p>
        </w:tc>
        <w:tc>
          <w:tcPr>
            <w:tcW w:w="851" w:type="dxa"/>
            <w:vMerge w:val="restart"/>
            <w:noWrap/>
          </w:tcPr>
          <w:p w14:paraId="0CAC0D1E"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6</w:t>
            </w:r>
          </w:p>
        </w:tc>
        <w:tc>
          <w:tcPr>
            <w:tcW w:w="755" w:type="dxa"/>
            <w:vMerge w:val="restart"/>
            <w:noWrap/>
          </w:tcPr>
          <w:p w14:paraId="3F7FFA36"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10</w:t>
            </w:r>
          </w:p>
        </w:tc>
        <w:tc>
          <w:tcPr>
            <w:tcW w:w="662" w:type="dxa"/>
            <w:vMerge w:val="restart"/>
            <w:shd w:val="clear" w:color="auto" w:fill="FBE4D5" w:themeFill="accent2" w:themeFillTint="33"/>
            <w:noWrap/>
          </w:tcPr>
          <w:p w14:paraId="2BAEB9F1"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w:t>
            </w:r>
          </w:p>
        </w:tc>
      </w:tr>
      <w:tr w:rsidR="00966FEE" w:rsidRPr="00966FEE" w14:paraId="1B29018E" w14:textId="77777777" w:rsidTr="001C3779">
        <w:trPr>
          <w:cantSplit/>
          <w:trHeight w:hRule="exact" w:val="113"/>
        </w:trPr>
        <w:tc>
          <w:tcPr>
            <w:tcW w:w="409" w:type="dxa"/>
            <w:vMerge/>
          </w:tcPr>
          <w:p w14:paraId="10B5DCA0"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BE4D5" w:themeFill="accent2" w:themeFillTint="33"/>
          </w:tcPr>
          <w:p w14:paraId="2BDDAB23"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71FB1C5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497BA33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2730DB2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185367A5"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52BBD29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0A8A1CA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6F79346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17DC9DE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05A16C6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1CC9411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6FD3626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1B73E397"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47EED239"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BE4D5" w:themeFill="accent2" w:themeFillTint="33"/>
          </w:tcPr>
          <w:p w14:paraId="3003C1A7"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60A724AA" w14:textId="77777777" w:rsidTr="001C3779">
        <w:trPr>
          <w:cantSplit/>
          <w:trHeight w:hRule="exact" w:val="113"/>
        </w:trPr>
        <w:tc>
          <w:tcPr>
            <w:tcW w:w="409" w:type="dxa"/>
            <w:vMerge w:val="restart"/>
            <w:noWrap/>
          </w:tcPr>
          <w:p w14:paraId="0F2D6EEB"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571" w:type="dxa"/>
            <w:vMerge w:val="restart"/>
            <w:shd w:val="clear" w:color="auto" w:fill="FFF2CC" w:themeFill="accent4" w:themeFillTint="33"/>
          </w:tcPr>
          <w:p w14:paraId="5D04E80A"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Волховский</w:t>
            </w:r>
          </w:p>
        </w:tc>
        <w:tc>
          <w:tcPr>
            <w:tcW w:w="850" w:type="dxa"/>
            <w:vMerge w:val="restart"/>
          </w:tcPr>
          <w:p w14:paraId="2046AA1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noWrap/>
          </w:tcPr>
          <w:p w14:paraId="51F801C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823" w:type="dxa"/>
            <w:vMerge w:val="restart"/>
          </w:tcPr>
          <w:p w14:paraId="32683B4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tcPr>
          <w:p w14:paraId="63B7F248"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4</w:t>
            </w:r>
          </w:p>
        </w:tc>
        <w:tc>
          <w:tcPr>
            <w:tcW w:w="1134" w:type="dxa"/>
            <w:vMerge w:val="restart"/>
            <w:noWrap/>
          </w:tcPr>
          <w:p w14:paraId="22D690E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31</w:t>
            </w:r>
          </w:p>
        </w:tc>
        <w:tc>
          <w:tcPr>
            <w:tcW w:w="993" w:type="dxa"/>
            <w:vMerge w:val="restart"/>
            <w:noWrap/>
          </w:tcPr>
          <w:p w14:paraId="1C825C44"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275" w:type="dxa"/>
            <w:vMerge w:val="restart"/>
            <w:noWrap/>
          </w:tcPr>
          <w:p w14:paraId="501A6ED3"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26</w:t>
            </w:r>
          </w:p>
        </w:tc>
        <w:tc>
          <w:tcPr>
            <w:tcW w:w="567" w:type="dxa"/>
            <w:vMerge w:val="restart"/>
            <w:noWrap/>
          </w:tcPr>
          <w:p w14:paraId="211A717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209</w:t>
            </w:r>
          </w:p>
        </w:tc>
        <w:tc>
          <w:tcPr>
            <w:tcW w:w="1134" w:type="dxa"/>
            <w:vMerge w:val="restart"/>
            <w:noWrap/>
          </w:tcPr>
          <w:p w14:paraId="0E80A44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51" w:type="dxa"/>
            <w:vMerge w:val="restart"/>
            <w:noWrap/>
          </w:tcPr>
          <w:p w14:paraId="782ADF6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0,14</w:t>
            </w:r>
          </w:p>
        </w:tc>
        <w:tc>
          <w:tcPr>
            <w:tcW w:w="992" w:type="dxa"/>
            <w:vMerge w:val="restart"/>
          </w:tcPr>
          <w:p w14:paraId="1FCA5C2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227 868,0</w:t>
            </w:r>
          </w:p>
        </w:tc>
        <w:tc>
          <w:tcPr>
            <w:tcW w:w="851" w:type="dxa"/>
            <w:vMerge w:val="restart"/>
            <w:noWrap/>
          </w:tcPr>
          <w:p w14:paraId="313EDC53"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15</w:t>
            </w:r>
          </w:p>
        </w:tc>
        <w:tc>
          <w:tcPr>
            <w:tcW w:w="755" w:type="dxa"/>
            <w:vMerge w:val="restart"/>
            <w:noWrap/>
          </w:tcPr>
          <w:p w14:paraId="53973BE9"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19</w:t>
            </w:r>
          </w:p>
        </w:tc>
        <w:tc>
          <w:tcPr>
            <w:tcW w:w="662" w:type="dxa"/>
            <w:vMerge w:val="restart"/>
            <w:shd w:val="clear" w:color="auto" w:fill="FFF2CC" w:themeFill="accent4" w:themeFillTint="33"/>
            <w:noWrap/>
          </w:tcPr>
          <w:p w14:paraId="6BE238BA"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w:t>
            </w:r>
          </w:p>
        </w:tc>
      </w:tr>
      <w:tr w:rsidR="00966FEE" w:rsidRPr="00966FEE" w14:paraId="6BA312F0" w14:textId="77777777" w:rsidTr="001C3779">
        <w:trPr>
          <w:cantSplit/>
          <w:trHeight w:hRule="exact" w:val="113"/>
        </w:trPr>
        <w:tc>
          <w:tcPr>
            <w:tcW w:w="409" w:type="dxa"/>
            <w:vMerge/>
          </w:tcPr>
          <w:p w14:paraId="07367995"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4FE30B37"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54321EC3"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21D2FA4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35D75A2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21AAF332"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36409B4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6791018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40F3732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5694747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1845751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3BA8D39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56CAD79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3EBEC155"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370BBA2A"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57F1A064"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2B1396DF" w14:textId="77777777" w:rsidTr="001C3779">
        <w:trPr>
          <w:cantSplit/>
          <w:trHeight w:hRule="exact" w:val="113"/>
        </w:trPr>
        <w:tc>
          <w:tcPr>
            <w:tcW w:w="409" w:type="dxa"/>
            <w:vMerge/>
          </w:tcPr>
          <w:p w14:paraId="6A1A6FA1"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133969CE"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1C9CB00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421A764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0C386B4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6B78EC7E"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19158C3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6AB1104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25CADFD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72F9353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5D7B1BC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56E48B5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18C336D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141CB27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2BF6AA6A"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30F466AC"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67831CCE" w14:textId="77777777" w:rsidTr="001C3779">
        <w:trPr>
          <w:cantSplit/>
          <w:trHeight w:hRule="exact" w:val="113"/>
        </w:trPr>
        <w:tc>
          <w:tcPr>
            <w:tcW w:w="409" w:type="dxa"/>
            <w:vMerge w:val="restart"/>
            <w:noWrap/>
          </w:tcPr>
          <w:p w14:paraId="298FC04E"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4</w:t>
            </w:r>
          </w:p>
        </w:tc>
        <w:tc>
          <w:tcPr>
            <w:tcW w:w="1571" w:type="dxa"/>
            <w:vMerge w:val="restart"/>
            <w:shd w:val="clear" w:color="auto" w:fill="E2EFD9" w:themeFill="accent6" w:themeFillTint="33"/>
          </w:tcPr>
          <w:p w14:paraId="0AD13B45"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Всеволожский </w:t>
            </w:r>
          </w:p>
        </w:tc>
        <w:tc>
          <w:tcPr>
            <w:tcW w:w="850" w:type="dxa"/>
            <w:vMerge w:val="restart"/>
          </w:tcPr>
          <w:p w14:paraId="17DB6BC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57C1B2F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823" w:type="dxa"/>
            <w:vMerge w:val="restart"/>
          </w:tcPr>
          <w:p w14:paraId="3CFB7E2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noWrap/>
          </w:tcPr>
          <w:p w14:paraId="17228E02"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6</w:t>
            </w:r>
          </w:p>
        </w:tc>
        <w:tc>
          <w:tcPr>
            <w:tcW w:w="1134" w:type="dxa"/>
            <w:vMerge w:val="restart"/>
            <w:noWrap/>
          </w:tcPr>
          <w:p w14:paraId="23AEAA4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25</w:t>
            </w:r>
          </w:p>
        </w:tc>
        <w:tc>
          <w:tcPr>
            <w:tcW w:w="993" w:type="dxa"/>
            <w:vMerge w:val="restart"/>
            <w:noWrap/>
          </w:tcPr>
          <w:p w14:paraId="7EC777E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12</w:t>
            </w:r>
          </w:p>
        </w:tc>
        <w:tc>
          <w:tcPr>
            <w:tcW w:w="1275" w:type="dxa"/>
            <w:vMerge w:val="restart"/>
            <w:noWrap/>
          </w:tcPr>
          <w:p w14:paraId="454FBA6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31</w:t>
            </w:r>
          </w:p>
        </w:tc>
        <w:tc>
          <w:tcPr>
            <w:tcW w:w="567" w:type="dxa"/>
            <w:vMerge w:val="restart"/>
            <w:noWrap/>
          </w:tcPr>
          <w:p w14:paraId="1EAEC10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172</w:t>
            </w:r>
          </w:p>
        </w:tc>
        <w:tc>
          <w:tcPr>
            <w:tcW w:w="1134" w:type="dxa"/>
            <w:vMerge w:val="restart"/>
            <w:noWrap/>
          </w:tcPr>
          <w:p w14:paraId="313031EA"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51" w:type="dxa"/>
            <w:vMerge w:val="restart"/>
            <w:noWrap/>
          </w:tcPr>
          <w:p w14:paraId="20F7A7F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0,09</w:t>
            </w:r>
          </w:p>
        </w:tc>
        <w:tc>
          <w:tcPr>
            <w:tcW w:w="992" w:type="dxa"/>
            <w:vMerge w:val="restart"/>
          </w:tcPr>
          <w:p w14:paraId="57F36CE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932 904,3</w:t>
            </w:r>
          </w:p>
        </w:tc>
        <w:tc>
          <w:tcPr>
            <w:tcW w:w="851" w:type="dxa"/>
            <w:vMerge w:val="restart"/>
            <w:noWrap/>
          </w:tcPr>
          <w:p w14:paraId="30A66A6F"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18</w:t>
            </w:r>
          </w:p>
        </w:tc>
        <w:tc>
          <w:tcPr>
            <w:tcW w:w="755" w:type="dxa"/>
            <w:vMerge w:val="restart"/>
            <w:noWrap/>
          </w:tcPr>
          <w:p w14:paraId="7B4DEFD9"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24</w:t>
            </w:r>
          </w:p>
        </w:tc>
        <w:tc>
          <w:tcPr>
            <w:tcW w:w="662" w:type="dxa"/>
            <w:vMerge w:val="restart"/>
            <w:shd w:val="clear" w:color="auto" w:fill="E2EFD9" w:themeFill="accent6" w:themeFillTint="33"/>
            <w:noWrap/>
          </w:tcPr>
          <w:p w14:paraId="77F75BA1"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3</w:t>
            </w:r>
          </w:p>
        </w:tc>
      </w:tr>
      <w:tr w:rsidR="00966FEE" w:rsidRPr="00966FEE" w14:paraId="67EA8FE5" w14:textId="77777777" w:rsidTr="001C3779">
        <w:trPr>
          <w:cantSplit/>
          <w:trHeight w:hRule="exact" w:val="113"/>
        </w:trPr>
        <w:tc>
          <w:tcPr>
            <w:tcW w:w="409" w:type="dxa"/>
            <w:vMerge/>
          </w:tcPr>
          <w:p w14:paraId="2BF50BA4"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E2EFD9" w:themeFill="accent6" w:themeFillTint="33"/>
          </w:tcPr>
          <w:p w14:paraId="72CC4F44"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2309E8D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4E36C47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261CF2B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F970668"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1FDD8DA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119069F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6C3E970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3833CC8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3639C4F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6146DA0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762625C3"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30839C08"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4405B1DA"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E2EFD9" w:themeFill="accent6" w:themeFillTint="33"/>
          </w:tcPr>
          <w:p w14:paraId="2984D4F5"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28B2BAB2" w14:textId="77777777" w:rsidTr="001C3779">
        <w:trPr>
          <w:cantSplit/>
          <w:trHeight w:hRule="exact" w:val="113"/>
        </w:trPr>
        <w:tc>
          <w:tcPr>
            <w:tcW w:w="409" w:type="dxa"/>
            <w:vMerge/>
          </w:tcPr>
          <w:p w14:paraId="2C9F3CAD"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E2EFD9" w:themeFill="accent6" w:themeFillTint="33"/>
          </w:tcPr>
          <w:p w14:paraId="73E795AE"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1666367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6A4334D6"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2F4EE0E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00165AEE"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74AB169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628F105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25731E4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4C5DF5A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4BA6737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4BA88DF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1C5B58F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77707E20"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31A38AA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E2EFD9" w:themeFill="accent6" w:themeFillTint="33"/>
          </w:tcPr>
          <w:p w14:paraId="6A0A502D"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5FFD0BFA" w14:textId="77777777" w:rsidTr="001C3779">
        <w:trPr>
          <w:cantSplit/>
          <w:trHeight w:hRule="exact" w:val="113"/>
        </w:trPr>
        <w:tc>
          <w:tcPr>
            <w:tcW w:w="409" w:type="dxa"/>
            <w:vMerge w:val="restart"/>
            <w:noWrap/>
          </w:tcPr>
          <w:p w14:paraId="6BB10B2A"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5</w:t>
            </w:r>
          </w:p>
        </w:tc>
        <w:tc>
          <w:tcPr>
            <w:tcW w:w="1571" w:type="dxa"/>
            <w:vMerge w:val="restart"/>
            <w:shd w:val="clear" w:color="auto" w:fill="E2EFD9" w:themeFill="accent6" w:themeFillTint="33"/>
          </w:tcPr>
          <w:p w14:paraId="0206358F"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Выборгский </w:t>
            </w:r>
          </w:p>
        </w:tc>
        <w:tc>
          <w:tcPr>
            <w:tcW w:w="850" w:type="dxa"/>
            <w:vMerge w:val="restart"/>
          </w:tcPr>
          <w:p w14:paraId="4341669F"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3F0ABA08"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823" w:type="dxa"/>
            <w:vMerge w:val="restart"/>
          </w:tcPr>
          <w:p w14:paraId="198F8E5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noWrap/>
          </w:tcPr>
          <w:p w14:paraId="33545362"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6</w:t>
            </w:r>
          </w:p>
        </w:tc>
        <w:tc>
          <w:tcPr>
            <w:tcW w:w="1134" w:type="dxa"/>
            <w:vMerge w:val="restart"/>
            <w:noWrap/>
          </w:tcPr>
          <w:p w14:paraId="450F9DC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29</w:t>
            </w:r>
          </w:p>
        </w:tc>
        <w:tc>
          <w:tcPr>
            <w:tcW w:w="993" w:type="dxa"/>
            <w:vMerge w:val="restart"/>
            <w:noWrap/>
          </w:tcPr>
          <w:p w14:paraId="0324F0E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9</w:t>
            </w:r>
          </w:p>
        </w:tc>
        <w:tc>
          <w:tcPr>
            <w:tcW w:w="1275" w:type="dxa"/>
            <w:vMerge w:val="restart"/>
            <w:noWrap/>
          </w:tcPr>
          <w:p w14:paraId="3B3B83D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82</w:t>
            </w:r>
          </w:p>
        </w:tc>
        <w:tc>
          <w:tcPr>
            <w:tcW w:w="567" w:type="dxa"/>
            <w:vMerge w:val="restart"/>
            <w:noWrap/>
          </w:tcPr>
          <w:p w14:paraId="753CF35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522</w:t>
            </w:r>
          </w:p>
        </w:tc>
        <w:tc>
          <w:tcPr>
            <w:tcW w:w="1134" w:type="dxa"/>
            <w:vMerge w:val="restart"/>
            <w:noWrap/>
          </w:tcPr>
          <w:p w14:paraId="3E4F6E13"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51" w:type="dxa"/>
            <w:vMerge w:val="restart"/>
          </w:tcPr>
          <w:p w14:paraId="083EAE4A"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0,16</w:t>
            </w:r>
          </w:p>
        </w:tc>
        <w:tc>
          <w:tcPr>
            <w:tcW w:w="992" w:type="dxa"/>
            <w:vMerge w:val="restart"/>
          </w:tcPr>
          <w:p w14:paraId="67B10920"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1 184 998,8</w:t>
            </w:r>
          </w:p>
        </w:tc>
        <w:tc>
          <w:tcPr>
            <w:tcW w:w="851" w:type="dxa"/>
            <w:vMerge w:val="restart"/>
            <w:noWrap/>
          </w:tcPr>
          <w:p w14:paraId="0DB7EBF7"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20</w:t>
            </w:r>
          </w:p>
        </w:tc>
        <w:tc>
          <w:tcPr>
            <w:tcW w:w="755" w:type="dxa"/>
            <w:vMerge w:val="restart"/>
            <w:noWrap/>
          </w:tcPr>
          <w:p w14:paraId="63E42650"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26</w:t>
            </w:r>
          </w:p>
        </w:tc>
        <w:tc>
          <w:tcPr>
            <w:tcW w:w="662" w:type="dxa"/>
            <w:vMerge w:val="restart"/>
            <w:shd w:val="clear" w:color="auto" w:fill="E2EFD9" w:themeFill="accent6" w:themeFillTint="33"/>
            <w:noWrap/>
          </w:tcPr>
          <w:p w14:paraId="429EC51F"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3</w:t>
            </w:r>
          </w:p>
        </w:tc>
      </w:tr>
      <w:tr w:rsidR="00966FEE" w:rsidRPr="00966FEE" w14:paraId="7FBEE20B" w14:textId="77777777" w:rsidTr="001C3779">
        <w:trPr>
          <w:cantSplit/>
          <w:trHeight w:hRule="exact" w:val="113"/>
        </w:trPr>
        <w:tc>
          <w:tcPr>
            <w:tcW w:w="409" w:type="dxa"/>
            <w:vMerge/>
          </w:tcPr>
          <w:p w14:paraId="09C16E3C"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E2EFD9" w:themeFill="accent6" w:themeFillTint="33"/>
          </w:tcPr>
          <w:p w14:paraId="5CAEA34D"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32BBA0F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631AA4A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102A953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4CAB724A"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684C5EC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54DC75E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28A3B33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2B1F742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70B83CA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66FBEB3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697BBCA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4B012F6E"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078563DC"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E2EFD9" w:themeFill="accent6" w:themeFillTint="33"/>
          </w:tcPr>
          <w:p w14:paraId="23549AAF"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4321E74E" w14:textId="77777777" w:rsidTr="001C3779">
        <w:trPr>
          <w:cantSplit/>
          <w:trHeight w:hRule="exact" w:val="113"/>
        </w:trPr>
        <w:tc>
          <w:tcPr>
            <w:tcW w:w="409" w:type="dxa"/>
            <w:vMerge/>
          </w:tcPr>
          <w:p w14:paraId="58F2C238"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E2EFD9" w:themeFill="accent6" w:themeFillTint="33"/>
          </w:tcPr>
          <w:p w14:paraId="7411D2DB"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6AD306B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CB51E0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0B4CD486"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1D81C91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170C118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45086AC3"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6EF4A01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39AD953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53429F0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3DDB719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26A0669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728DBC4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427CB374"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E2EFD9" w:themeFill="accent6" w:themeFillTint="33"/>
          </w:tcPr>
          <w:p w14:paraId="44FD43E1"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28B080B6" w14:textId="77777777" w:rsidTr="001C3779">
        <w:trPr>
          <w:cantSplit/>
          <w:trHeight w:hRule="exact" w:val="113"/>
        </w:trPr>
        <w:tc>
          <w:tcPr>
            <w:tcW w:w="409" w:type="dxa"/>
            <w:vMerge w:val="restart"/>
            <w:noWrap/>
          </w:tcPr>
          <w:p w14:paraId="06B369A4"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6</w:t>
            </w:r>
          </w:p>
        </w:tc>
        <w:tc>
          <w:tcPr>
            <w:tcW w:w="1571" w:type="dxa"/>
            <w:vMerge w:val="restart"/>
            <w:shd w:val="clear" w:color="auto" w:fill="E2EFD9" w:themeFill="accent6" w:themeFillTint="33"/>
          </w:tcPr>
          <w:p w14:paraId="2BE864F0" w14:textId="11598C10"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Гатчинский </w:t>
            </w:r>
          </w:p>
        </w:tc>
        <w:tc>
          <w:tcPr>
            <w:tcW w:w="850" w:type="dxa"/>
            <w:vMerge w:val="restart"/>
          </w:tcPr>
          <w:p w14:paraId="0D75130C"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5F686E40"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823" w:type="dxa"/>
            <w:vMerge w:val="restart"/>
            <w:noWrap/>
          </w:tcPr>
          <w:p w14:paraId="445A849C"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020" w:type="dxa"/>
            <w:vMerge w:val="restart"/>
            <w:noWrap/>
          </w:tcPr>
          <w:p w14:paraId="5F9E3C12"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5</w:t>
            </w:r>
          </w:p>
        </w:tc>
        <w:tc>
          <w:tcPr>
            <w:tcW w:w="1134" w:type="dxa"/>
            <w:vMerge w:val="restart"/>
            <w:noWrap/>
          </w:tcPr>
          <w:p w14:paraId="547371DA"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32</w:t>
            </w:r>
          </w:p>
        </w:tc>
        <w:tc>
          <w:tcPr>
            <w:tcW w:w="993" w:type="dxa"/>
            <w:vMerge w:val="restart"/>
            <w:noWrap/>
          </w:tcPr>
          <w:p w14:paraId="6BE3A6F0"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275" w:type="dxa"/>
            <w:vMerge w:val="restart"/>
          </w:tcPr>
          <w:p w14:paraId="178830D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34</w:t>
            </w:r>
          </w:p>
        </w:tc>
        <w:tc>
          <w:tcPr>
            <w:tcW w:w="567" w:type="dxa"/>
            <w:vMerge w:val="restart"/>
            <w:noWrap/>
          </w:tcPr>
          <w:p w14:paraId="5EC7428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340</w:t>
            </w:r>
          </w:p>
        </w:tc>
        <w:tc>
          <w:tcPr>
            <w:tcW w:w="1134" w:type="dxa"/>
            <w:vMerge w:val="restart"/>
            <w:noWrap/>
          </w:tcPr>
          <w:p w14:paraId="1D4F663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51" w:type="dxa"/>
            <w:vMerge w:val="restart"/>
            <w:noWrap/>
          </w:tcPr>
          <w:p w14:paraId="0A1148E4"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0,14</w:t>
            </w:r>
          </w:p>
        </w:tc>
        <w:tc>
          <w:tcPr>
            <w:tcW w:w="992" w:type="dxa"/>
            <w:vMerge w:val="restart"/>
          </w:tcPr>
          <w:p w14:paraId="5425FE6F"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593 396,5</w:t>
            </w:r>
          </w:p>
        </w:tc>
        <w:tc>
          <w:tcPr>
            <w:tcW w:w="851" w:type="dxa"/>
            <w:vMerge w:val="restart"/>
            <w:noWrap/>
          </w:tcPr>
          <w:p w14:paraId="509EDD96"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16</w:t>
            </w:r>
          </w:p>
        </w:tc>
        <w:tc>
          <w:tcPr>
            <w:tcW w:w="755" w:type="dxa"/>
            <w:vMerge w:val="restart"/>
            <w:noWrap/>
          </w:tcPr>
          <w:p w14:paraId="79A7A798"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22</w:t>
            </w:r>
          </w:p>
        </w:tc>
        <w:tc>
          <w:tcPr>
            <w:tcW w:w="662" w:type="dxa"/>
            <w:vMerge w:val="restart"/>
            <w:shd w:val="clear" w:color="auto" w:fill="E2EFD9" w:themeFill="accent6" w:themeFillTint="33"/>
            <w:noWrap/>
          </w:tcPr>
          <w:p w14:paraId="2FD565D6"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3</w:t>
            </w:r>
          </w:p>
        </w:tc>
      </w:tr>
      <w:tr w:rsidR="00966FEE" w:rsidRPr="00966FEE" w14:paraId="009F8380" w14:textId="77777777" w:rsidTr="001C3779">
        <w:trPr>
          <w:cantSplit/>
          <w:trHeight w:hRule="exact" w:val="113"/>
        </w:trPr>
        <w:tc>
          <w:tcPr>
            <w:tcW w:w="409" w:type="dxa"/>
            <w:vMerge/>
          </w:tcPr>
          <w:p w14:paraId="164681EA"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E2EFD9" w:themeFill="accent6" w:themeFillTint="33"/>
          </w:tcPr>
          <w:p w14:paraId="29F29F89"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5BDF271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1AEB221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49871DC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5F8D295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4577B93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1D0A095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2515209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368F9CA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3E7A09D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6AD9308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2927DC06"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7930AD84"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5B7D8AE7"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E2EFD9" w:themeFill="accent6" w:themeFillTint="33"/>
          </w:tcPr>
          <w:p w14:paraId="7A4693C2"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16B81EB3" w14:textId="77777777" w:rsidTr="001C3779">
        <w:trPr>
          <w:cantSplit/>
          <w:trHeight w:hRule="exact" w:val="113"/>
        </w:trPr>
        <w:tc>
          <w:tcPr>
            <w:tcW w:w="409" w:type="dxa"/>
            <w:vMerge/>
          </w:tcPr>
          <w:p w14:paraId="02846918"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E2EFD9" w:themeFill="accent6" w:themeFillTint="33"/>
          </w:tcPr>
          <w:p w14:paraId="2CC07BE9"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6F5E75D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15DBA2A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25FB549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5E98EC8"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5C176BA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09895C6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75A9BAF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0B77A69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083F0D0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75E3B063"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3AF2C6E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0EC5F014"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5A97E669"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E2EFD9" w:themeFill="accent6" w:themeFillTint="33"/>
          </w:tcPr>
          <w:p w14:paraId="106F3E5D"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60321125" w14:textId="77777777" w:rsidTr="001C3779">
        <w:trPr>
          <w:cantSplit/>
          <w:trHeight w:hRule="exact" w:val="113"/>
        </w:trPr>
        <w:tc>
          <w:tcPr>
            <w:tcW w:w="409" w:type="dxa"/>
            <w:vMerge w:val="restart"/>
            <w:noWrap/>
          </w:tcPr>
          <w:p w14:paraId="307E733F"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7</w:t>
            </w:r>
          </w:p>
        </w:tc>
        <w:tc>
          <w:tcPr>
            <w:tcW w:w="1571" w:type="dxa"/>
            <w:vMerge w:val="restart"/>
            <w:shd w:val="clear" w:color="auto" w:fill="FFF2CC" w:themeFill="accent4" w:themeFillTint="33"/>
          </w:tcPr>
          <w:p w14:paraId="7E1816E4"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Кингисеппский</w:t>
            </w:r>
          </w:p>
        </w:tc>
        <w:tc>
          <w:tcPr>
            <w:tcW w:w="850" w:type="dxa"/>
            <w:vMerge w:val="restart"/>
          </w:tcPr>
          <w:p w14:paraId="7D33355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3091547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23" w:type="dxa"/>
            <w:vMerge w:val="restart"/>
            <w:noWrap/>
          </w:tcPr>
          <w:p w14:paraId="5261622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020" w:type="dxa"/>
            <w:vMerge w:val="restart"/>
            <w:noWrap/>
          </w:tcPr>
          <w:p w14:paraId="7CFFF3C5"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4</w:t>
            </w:r>
          </w:p>
        </w:tc>
        <w:tc>
          <w:tcPr>
            <w:tcW w:w="1134" w:type="dxa"/>
            <w:vMerge w:val="restart"/>
            <w:noWrap/>
          </w:tcPr>
          <w:p w14:paraId="0237B8D8"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19</w:t>
            </w:r>
          </w:p>
        </w:tc>
        <w:tc>
          <w:tcPr>
            <w:tcW w:w="993" w:type="dxa"/>
            <w:vMerge w:val="restart"/>
            <w:noWrap/>
          </w:tcPr>
          <w:p w14:paraId="2EBAD5B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4</w:t>
            </w:r>
          </w:p>
        </w:tc>
        <w:tc>
          <w:tcPr>
            <w:tcW w:w="1275" w:type="dxa"/>
            <w:vMerge w:val="restart"/>
            <w:noWrap/>
          </w:tcPr>
          <w:p w14:paraId="50A59D8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29</w:t>
            </w:r>
          </w:p>
        </w:tc>
        <w:tc>
          <w:tcPr>
            <w:tcW w:w="567" w:type="dxa"/>
            <w:vMerge w:val="restart"/>
          </w:tcPr>
          <w:p w14:paraId="7C984E6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184</w:t>
            </w:r>
          </w:p>
        </w:tc>
        <w:tc>
          <w:tcPr>
            <w:tcW w:w="1134" w:type="dxa"/>
            <w:vMerge w:val="restart"/>
          </w:tcPr>
          <w:p w14:paraId="7A04BEE0"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51" w:type="dxa"/>
            <w:vMerge w:val="restart"/>
            <w:noWrap/>
          </w:tcPr>
          <w:p w14:paraId="231B822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0,26</w:t>
            </w:r>
          </w:p>
        </w:tc>
        <w:tc>
          <w:tcPr>
            <w:tcW w:w="992" w:type="dxa"/>
            <w:vMerge w:val="restart"/>
            <w:noWrap/>
          </w:tcPr>
          <w:p w14:paraId="715CBF7F"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69 085,3</w:t>
            </w:r>
          </w:p>
        </w:tc>
        <w:tc>
          <w:tcPr>
            <w:tcW w:w="851" w:type="dxa"/>
            <w:vMerge w:val="restart"/>
          </w:tcPr>
          <w:p w14:paraId="0E2B6739"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15</w:t>
            </w:r>
          </w:p>
        </w:tc>
        <w:tc>
          <w:tcPr>
            <w:tcW w:w="755" w:type="dxa"/>
            <w:vMerge w:val="restart"/>
          </w:tcPr>
          <w:p w14:paraId="3223A164"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19</w:t>
            </w:r>
          </w:p>
        </w:tc>
        <w:tc>
          <w:tcPr>
            <w:tcW w:w="662" w:type="dxa"/>
            <w:vMerge w:val="restart"/>
            <w:shd w:val="clear" w:color="auto" w:fill="FFF2CC" w:themeFill="accent4" w:themeFillTint="33"/>
          </w:tcPr>
          <w:p w14:paraId="1BF34F33"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w:t>
            </w:r>
          </w:p>
        </w:tc>
      </w:tr>
      <w:tr w:rsidR="00966FEE" w:rsidRPr="00966FEE" w14:paraId="3AB3E3EF" w14:textId="77777777" w:rsidTr="001C3779">
        <w:trPr>
          <w:cantSplit/>
          <w:trHeight w:hRule="exact" w:val="227"/>
        </w:trPr>
        <w:tc>
          <w:tcPr>
            <w:tcW w:w="409" w:type="dxa"/>
            <w:vMerge/>
          </w:tcPr>
          <w:p w14:paraId="7BC8AC6D"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5C8BD8B1"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7C04EB5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63C48DA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067AB94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2D2387F4"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4723725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35E606C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549F3A0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7B82767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57085F9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774911E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493FCAA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2F4DD09E"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57490B79"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284A052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3BE251BE" w14:textId="77777777" w:rsidTr="001C3779">
        <w:trPr>
          <w:cantSplit/>
          <w:trHeight w:hRule="exact" w:val="113"/>
        </w:trPr>
        <w:tc>
          <w:tcPr>
            <w:tcW w:w="409" w:type="dxa"/>
            <w:vMerge w:val="restart"/>
            <w:noWrap/>
          </w:tcPr>
          <w:p w14:paraId="223C27F6"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8</w:t>
            </w:r>
          </w:p>
        </w:tc>
        <w:tc>
          <w:tcPr>
            <w:tcW w:w="1571" w:type="dxa"/>
            <w:vMerge w:val="restart"/>
            <w:shd w:val="clear" w:color="auto" w:fill="FBE4D5" w:themeFill="accent2" w:themeFillTint="33"/>
          </w:tcPr>
          <w:p w14:paraId="78D5BD90"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Киришский</w:t>
            </w:r>
          </w:p>
        </w:tc>
        <w:tc>
          <w:tcPr>
            <w:tcW w:w="850" w:type="dxa"/>
            <w:vMerge w:val="restart"/>
          </w:tcPr>
          <w:p w14:paraId="3AD63C2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tcPr>
          <w:p w14:paraId="47CF050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23" w:type="dxa"/>
            <w:vMerge w:val="restart"/>
          </w:tcPr>
          <w:p w14:paraId="6C00BB5A"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tcPr>
          <w:p w14:paraId="7320556B"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3</w:t>
            </w:r>
          </w:p>
        </w:tc>
        <w:tc>
          <w:tcPr>
            <w:tcW w:w="1134" w:type="dxa"/>
            <w:vMerge w:val="restart"/>
            <w:noWrap/>
          </w:tcPr>
          <w:p w14:paraId="3A79CF1A"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10</w:t>
            </w:r>
          </w:p>
        </w:tc>
        <w:tc>
          <w:tcPr>
            <w:tcW w:w="993" w:type="dxa"/>
            <w:vMerge w:val="restart"/>
            <w:noWrap/>
          </w:tcPr>
          <w:p w14:paraId="6E0ADB34"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275" w:type="dxa"/>
            <w:vMerge w:val="restart"/>
            <w:noWrap/>
          </w:tcPr>
          <w:p w14:paraId="3188540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11</w:t>
            </w:r>
          </w:p>
        </w:tc>
        <w:tc>
          <w:tcPr>
            <w:tcW w:w="567" w:type="dxa"/>
            <w:vMerge w:val="restart"/>
            <w:noWrap/>
          </w:tcPr>
          <w:p w14:paraId="560C4704"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27</w:t>
            </w:r>
          </w:p>
        </w:tc>
        <w:tc>
          <w:tcPr>
            <w:tcW w:w="1134" w:type="dxa"/>
            <w:vMerge w:val="restart"/>
            <w:noWrap/>
          </w:tcPr>
          <w:p w14:paraId="300D405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51" w:type="dxa"/>
            <w:vMerge w:val="restart"/>
            <w:noWrap/>
          </w:tcPr>
          <w:p w14:paraId="0769316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0,21</w:t>
            </w:r>
          </w:p>
        </w:tc>
        <w:tc>
          <w:tcPr>
            <w:tcW w:w="992" w:type="dxa"/>
            <w:vMerge w:val="restart"/>
          </w:tcPr>
          <w:p w14:paraId="6999FFC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33 328,8</w:t>
            </w:r>
          </w:p>
        </w:tc>
        <w:tc>
          <w:tcPr>
            <w:tcW w:w="851" w:type="dxa"/>
            <w:vMerge w:val="restart"/>
            <w:noWrap/>
          </w:tcPr>
          <w:p w14:paraId="53F7808A"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5</w:t>
            </w:r>
          </w:p>
        </w:tc>
        <w:tc>
          <w:tcPr>
            <w:tcW w:w="755" w:type="dxa"/>
            <w:vMerge w:val="restart"/>
            <w:noWrap/>
          </w:tcPr>
          <w:p w14:paraId="590B0DE4"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8</w:t>
            </w:r>
          </w:p>
        </w:tc>
        <w:tc>
          <w:tcPr>
            <w:tcW w:w="662" w:type="dxa"/>
            <w:vMerge w:val="restart"/>
            <w:shd w:val="clear" w:color="auto" w:fill="FBE4D5" w:themeFill="accent2" w:themeFillTint="33"/>
            <w:noWrap/>
          </w:tcPr>
          <w:p w14:paraId="1820C2EA"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w:t>
            </w:r>
          </w:p>
        </w:tc>
      </w:tr>
      <w:tr w:rsidR="00966FEE" w:rsidRPr="00966FEE" w14:paraId="7AEB6A0B" w14:textId="77777777" w:rsidTr="001C3779">
        <w:trPr>
          <w:cantSplit/>
          <w:trHeight w:hRule="exact" w:val="113"/>
        </w:trPr>
        <w:tc>
          <w:tcPr>
            <w:tcW w:w="409" w:type="dxa"/>
            <w:vMerge/>
          </w:tcPr>
          <w:p w14:paraId="7466AB7B"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BE4D5" w:themeFill="accent2" w:themeFillTint="33"/>
          </w:tcPr>
          <w:p w14:paraId="21CD7623"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6239D84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602B2B8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7330DC8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4896A75"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16C5D98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3F37E84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5ED63DB6"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5C0A541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1349FD6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188B57F3"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34B9BE9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54D1CBB2"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0F805CE2"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BE4D5" w:themeFill="accent2" w:themeFillTint="33"/>
          </w:tcPr>
          <w:p w14:paraId="4A780F2F"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1035665B" w14:textId="77777777" w:rsidTr="001C3779">
        <w:trPr>
          <w:cantSplit/>
          <w:trHeight w:hRule="exact" w:val="113"/>
        </w:trPr>
        <w:tc>
          <w:tcPr>
            <w:tcW w:w="409" w:type="dxa"/>
            <w:vMerge/>
          </w:tcPr>
          <w:p w14:paraId="34501E62"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BE4D5" w:themeFill="accent2" w:themeFillTint="33"/>
          </w:tcPr>
          <w:p w14:paraId="00AA6F25"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2576943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5121D20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19837B8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64259F9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12681F4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3F849BD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5D5B780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19184DC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546BBB3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43F9AEC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5CB2EFE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57AAEC3A"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53354F7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BE4D5" w:themeFill="accent2" w:themeFillTint="33"/>
          </w:tcPr>
          <w:p w14:paraId="3F35DB9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6F6C9173" w14:textId="77777777" w:rsidTr="001C3779">
        <w:trPr>
          <w:cantSplit/>
          <w:trHeight w:hRule="exact" w:val="198"/>
        </w:trPr>
        <w:tc>
          <w:tcPr>
            <w:tcW w:w="409" w:type="dxa"/>
            <w:vMerge w:val="restart"/>
            <w:noWrap/>
          </w:tcPr>
          <w:p w14:paraId="6BA45D44"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9</w:t>
            </w:r>
          </w:p>
        </w:tc>
        <w:tc>
          <w:tcPr>
            <w:tcW w:w="1571" w:type="dxa"/>
            <w:vMerge w:val="restart"/>
            <w:shd w:val="clear" w:color="auto" w:fill="FFF2CC" w:themeFill="accent4" w:themeFillTint="33"/>
          </w:tcPr>
          <w:p w14:paraId="1B9AD9FD"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Кировский</w:t>
            </w:r>
          </w:p>
        </w:tc>
        <w:tc>
          <w:tcPr>
            <w:tcW w:w="850" w:type="dxa"/>
            <w:vMerge w:val="restart"/>
          </w:tcPr>
          <w:p w14:paraId="1EA98220"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67F1B67A"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23" w:type="dxa"/>
            <w:vMerge w:val="restart"/>
          </w:tcPr>
          <w:p w14:paraId="3EF250A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tcPr>
          <w:p w14:paraId="710C9A1D"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4</w:t>
            </w:r>
          </w:p>
        </w:tc>
        <w:tc>
          <w:tcPr>
            <w:tcW w:w="1134" w:type="dxa"/>
            <w:vMerge w:val="restart"/>
            <w:noWrap/>
          </w:tcPr>
          <w:p w14:paraId="0B813204"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22</w:t>
            </w:r>
          </w:p>
        </w:tc>
        <w:tc>
          <w:tcPr>
            <w:tcW w:w="993" w:type="dxa"/>
            <w:vMerge w:val="restart"/>
            <w:noWrap/>
          </w:tcPr>
          <w:p w14:paraId="7668711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275" w:type="dxa"/>
            <w:vMerge w:val="restart"/>
            <w:noWrap/>
          </w:tcPr>
          <w:p w14:paraId="1FC7243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15</w:t>
            </w:r>
          </w:p>
        </w:tc>
        <w:tc>
          <w:tcPr>
            <w:tcW w:w="567" w:type="dxa"/>
            <w:vMerge w:val="restart"/>
            <w:noWrap/>
          </w:tcPr>
          <w:p w14:paraId="35C5604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106</w:t>
            </w:r>
          </w:p>
        </w:tc>
        <w:tc>
          <w:tcPr>
            <w:tcW w:w="1134" w:type="dxa"/>
            <w:vMerge w:val="restart"/>
            <w:noWrap/>
          </w:tcPr>
          <w:p w14:paraId="700B0E6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51" w:type="dxa"/>
            <w:vMerge w:val="restart"/>
            <w:noWrap/>
          </w:tcPr>
          <w:p w14:paraId="73358A38"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0,08</w:t>
            </w:r>
          </w:p>
        </w:tc>
        <w:tc>
          <w:tcPr>
            <w:tcW w:w="992" w:type="dxa"/>
            <w:vMerge w:val="restart"/>
          </w:tcPr>
          <w:p w14:paraId="680474B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309 696,5</w:t>
            </w:r>
          </w:p>
        </w:tc>
        <w:tc>
          <w:tcPr>
            <w:tcW w:w="851" w:type="dxa"/>
            <w:vMerge w:val="restart"/>
            <w:noWrap/>
          </w:tcPr>
          <w:p w14:paraId="0DFE5964"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11</w:t>
            </w:r>
          </w:p>
        </w:tc>
        <w:tc>
          <w:tcPr>
            <w:tcW w:w="755" w:type="dxa"/>
            <w:vMerge w:val="restart"/>
            <w:noWrap/>
          </w:tcPr>
          <w:p w14:paraId="71B7FAB0"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15</w:t>
            </w:r>
          </w:p>
        </w:tc>
        <w:tc>
          <w:tcPr>
            <w:tcW w:w="662" w:type="dxa"/>
            <w:vMerge w:val="restart"/>
            <w:shd w:val="clear" w:color="auto" w:fill="FFF2CC" w:themeFill="accent4" w:themeFillTint="33"/>
            <w:noWrap/>
          </w:tcPr>
          <w:p w14:paraId="3A1915F8"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w:t>
            </w:r>
          </w:p>
        </w:tc>
      </w:tr>
      <w:tr w:rsidR="00966FEE" w:rsidRPr="00966FEE" w14:paraId="300EA67B" w14:textId="77777777" w:rsidTr="001C3779">
        <w:trPr>
          <w:cantSplit/>
          <w:trHeight w:hRule="exact" w:val="113"/>
        </w:trPr>
        <w:tc>
          <w:tcPr>
            <w:tcW w:w="409" w:type="dxa"/>
            <w:vMerge/>
          </w:tcPr>
          <w:p w14:paraId="3314D81F"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41B3F41B"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2FA8774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6CF536A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163ED70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03CADA2B"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18205BD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2C6F439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4381739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583D33D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3EFB795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506B6A4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43D8236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55D3979C"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316C3069"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1E8A05D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67F97906" w14:textId="77777777" w:rsidTr="001C3779">
        <w:trPr>
          <w:cantSplit/>
          <w:trHeight w:hRule="exact" w:val="113"/>
        </w:trPr>
        <w:tc>
          <w:tcPr>
            <w:tcW w:w="409" w:type="dxa"/>
            <w:vMerge w:val="restart"/>
            <w:noWrap/>
          </w:tcPr>
          <w:p w14:paraId="3D1577F4"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10</w:t>
            </w:r>
          </w:p>
        </w:tc>
        <w:tc>
          <w:tcPr>
            <w:tcW w:w="1571" w:type="dxa"/>
            <w:vMerge w:val="restart"/>
            <w:shd w:val="clear" w:color="auto" w:fill="FFF2CC" w:themeFill="accent4" w:themeFillTint="33"/>
          </w:tcPr>
          <w:p w14:paraId="7BA7991D"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Лодейнопольский </w:t>
            </w:r>
          </w:p>
        </w:tc>
        <w:tc>
          <w:tcPr>
            <w:tcW w:w="850" w:type="dxa"/>
            <w:vMerge w:val="restart"/>
          </w:tcPr>
          <w:p w14:paraId="67A9E6B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1020" w:type="dxa"/>
            <w:vMerge w:val="restart"/>
          </w:tcPr>
          <w:p w14:paraId="7C04098F"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23" w:type="dxa"/>
            <w:vMerge w:val="restart"/>
          </w:tcPr>
          <w:p w14:paraId="41EFBD6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tcPr>
          <w:p w14:paraId="25427F20"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4</w:t>
            </w:r>
          </w:p>
        </w:tc>
        <w:tc>
          <w:tcPr>
            <w:tcW w:w="1134" w:type="dxa"/>
            <w:vMerge w:val="restart"/>
            <w:noWrap/>
          </w:tcPr>
          <w:p w14:paraId="0313AC8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15</w:t>
            </w:r>
          </w:p>
        </w:tc>
        <w:tc>
          <w:tcPr>
            <w:tcW w:w="993" w:type="dxa"/>
            <w:vMerge w:val="restart"/>
            <w:noWrap/>
          </w:tcPr>
          <w:p w14:paraId="24CE1F2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275" w:type="dxa"/>
            <w:vMerge w:val="restart"/>
            <w:noWrap/>
          </w:tcPr>
          <w:p w14:paraId="128D8418"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17</w:t>
            </w:r>
          </w:p>
        </w:tc>
        <w:tc>
          <w:tcPr>
            <w:tcW w:w="567" w:type="dxa"/>
            <w:vMerge w:val="restart"/>
            <w:noWrap/>
          </w:tcPr>
          <w:p w14:paraId="5A11594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63</w:t>
            </w:r>
          </w:p>
        </w:tc>
        <w:tc>
          <w:tcPr>
            <w:tcW w:w="1134" w:type="dxa"/>
            <w:vMerge w:val="restart"/>
            <w:noWrap/>
          </w:tcPr>
          <w:p w14:paraId="669B848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51" w:type="dxa"/>
            <w:vMerge w:val="restart"/>
            <w:noWrap/>
          </w:tcPr>
          <w:p w14:paraId="77376F80"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0,12</w:t>
            </w:r>
          </w:p>
        </w:tc>
        <w:tc>
          <w:tcPr>
            <w:tcW w:w="992" w:type="dxa"/>
            <w:vMerge w:val="restart"/>
          </w:tcPr>
          <w:p w14:paraId="24BD808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86 136,8</w:t>
            </w:r>
          </w:p>
        </w:tc>
        <w:tc>
          <w:tcPr>
            <w:tcW w:w="851" w:type="dxa"/>
            <w:vMerge w:val="restart"/>
            <w:noWrap/>
          </w:tcPr>
          <w:p w14:paraId="14F7AA36"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9</w:t>
            </w:r>
          </w:p>
        </w:tc>
        <w:tc>
          <w:tcPr>
            <w:tcW w:w="755" w:type="dxa"/>
            <w:vMerge w:val="restart"/>
            <w:noWrap/>
          </w:tcPr>
          <w:p w14:paraId="7C4988D2"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13</w:t>
            </w:r>
          </w:p>
        </w:tc>
        <w:tc>
          <w:tcPr>
            <w:tcW w:w="662" w:type="dxa"/>
            <w:vMerge w:val="restart"/>
            <w:shd w:val="clear" w:color="auto" w:fill="FFF2CC" w:themeFill="accent4" w:themeFillTint="33"/>
            <w:noWrap/>
          </w:tcPr>
          <w:p w14:paraId="2C12CAC4"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w:t>
            </w:r>
          </w:p>
        </w:tc>
      </w:tr>
      <w:tr w:rsidR="00966FEE" w:rsidRPr="00966FEE" w14:paraId="665DD6D7" w14:textId="77777777" w:rsidTr="001C3779">
        <w:trPr>
          <w:cantSplit/>
          <w:trHeight w:hRule="exact" w:val="113"/>
        </w:trPr>
        <w:tc>
          <w:tcPr>
            <w:tcW w:w="409" w:type="dxa"/>
            <w:vMerge/>
          </w:tcPr>
          <w:p w14:paraId="68A4C161"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139B9D27"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53E89EC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1E1F5E2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346BEAA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2B16563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12F59F3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73EA062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73F9F13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56A77A8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7215A6F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43B3954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5B733B6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6EB9EFF9"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6E380755"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767E4D0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70BE0559" w14:textId="77777777" w:rsidTr="001C3779">
        <w:trPr>
          <w:cantSplit/>
          <w:trHeight w:hRule="exact" w:val="113"/>
        </w:trPr>
        <w:tc>
          <w:tcPr>
            <w:tcW w:w="409" w:type="dxa"/>
            <w:vMerge/>
          </w:tcPr>
          <w:p w14:paraId="3907D318"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7C3A0327"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5897DB4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54C483E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1205A6A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7DD69400"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2BF8CD9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02F3206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442EB20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4E70D9F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5A66A94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2F78ECC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4D1F411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430FEF4F"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555C842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594615C5"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75BC05C6" w14:textId="77777777" w:rsidTr="001C3779">
        <w:trPr>
          <w:cantSplit/>
          <w:trHeight w:hRule="exact" w:val="113"/>
        </w:trPr>
        <w:tc>
          <w:tcPr>
            <w:tcW w:w="409" w:type="dxa"/>
            <w:vMerge w:val="restart"/>
            <w:noWrap/>
          </w:tcPr>
          <w:p w14:paraId="44E01EEB"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11</w:t>
            </w:r>
          </w:p>
        </w:tc>
        <w:tc>
          <w:tcPr>
            <w:tcW w:w="1571" w:type="dxa"/>
            <w:vMerge w:val="restart"/>
            <w:shd w:val="clear" w:color="auto" w:fill="FFF2CC" w:themeFill="accent4" w:themeFillTint="33"/>
          </w:tcPr>
          <w:p w14:paraId="650EF350"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Ломоносовский </w:t>
            </w:r>
          </w:p>
        </w:tc>
        <w:tc>
          <w:tcPr>
            <w:tcW w:w="850" w:type="dxa"/>
            <w:vMerge w:val="restart"/>
          </w:tcPr>
          <w:p w14:paraId="09992B0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541401F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823" w:type="dxa"/>
            <w:vMerge w:val="restart"/>
          </w:tcPr>
          <w:p w14:paraId="1E9BF51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020" w:type="dxa"/>
            <w:vMerge w:val="restart"/>
          </w:tcPr>
          <w:p w14:paraId="60171C98"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5</w:t>
            </w:r>
          </w:p>
        </w:tc>
        <w:tc>
          <w:tcPr>
            <w:tcW w:w="1134" w:type="dxa"/>
            <w:vMerge w:val="restart"/>
            <w:noWrap/>
          </w:tcPr>
          <w:p w14:paraId="71B0E2DC"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12</w:t>
            </w:r>
          </w:p>
        </w:tc>
        <w:tc>
          <w:tcPr>
            <w:tcW w:w="993" w:type="dxa"/>
            <w:vMerge w:val="restart"/>
            <w:noWrap/>
          </w:tcPr>
          <w:p w14:paraId="29FC047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1275" w:type="dxa"/>
            <w:vMerge w:val="restart"/>
            <w:noWrap/>
          </w:tcPr>
          <w:p w14:paraId="4444FEE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9</w:t>
            </w:r>
          </w:p>
        </w:tc>
        <w:tc>
          <w:tcPr>
            <w:tcW w:w="567" w:type="dxa"/>
            <w:vMerge w:val="restart"/>
            <w:noWrap/>
          </w:tcPr>
          <w:p w14:paraId="25F3FFC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96</w:t>
            </w:r>
          </w:p>
        </w:tc>
        <w:tc>
          <w:tcPr>
            <w:tcW w:w="1134" w:type="dxa"/>
            <w:vMerge w:val="restart"/>
            <w:noWrap/>
          </w:tcPr>
          <w:p w14:paraId="1CA7FB3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51" w:type="dxa"/>
            <w:vMerge w:val="restart"/>
            <w:noWrap/>
          </w:tcPr>
          <w:p w14:paraId="735D2DD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0,20</w:t>
            </w:r>
          </w:p>
        </w:tc>
        <w:tc>
          <w:tcPr>
            <w:tcW w:w="992" w:type="dxa"/>
            <w:vMerge w:val="restart"/>
          </w:tcPr>
          <w:p w14:paraId="58B5830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142 519,8</w:t>
            </w:r>
          </w:p>
        </w:tc>
        <w:tc>
          <w:tcPr>
            <w:tcW w:w="851" w:type="dxa"/>
            <w:vMerge w:val="restart"/>
            <w:noWrap/>
          </w:tcPr>
          <w:p w14:paraId="4670743E"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10</w:t>
            </w:r>
          </w:p>
        </w:tc>
        <w:tc>
          <w:tcPr>
            <w:tcW w:w="755" w:type="dxa"/>
            <w:vMerge w:val="restart"/>
            <w:noWrap/>
          </w:tcPr>
          <w:p w14:paraId="63283A0D"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15</w:t>
            </w:r>
          </w:p>
        </w:tc>
        <w:tc>
          <w:tcPr>
            <w:tcW w:w="662" w:type="dxa"/>
            <w:vMerge w:val="restart"/>
            <w:shd w:val="clear" w:color="auto" w:fill="FFF2CC" w:themeFill="accent4" w:themeFillTint="33"/>
            <w:noWrap/>
          </w:tcPr>
          <w:p w14:paraId="1947E229"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w:t>
            </w:r>
          </w:p>
        </w:tc>
      </w:tr>
      <w:tr w:rsidR="00966FEE" w:rsidRPr="00966FEE" w14:paraId="66CA02F6" w14:textId="77777777" w:rsidTr="001C3779">
        <w:trPr>
          <w:cantSplit/>
          <w:trHeight w:hRule="exact" w:val="113"/>
        </w:trPr>
        <w:tc>
          <w:tcPr>
            <w:tcW w:w="409" w:type="dxa"/>
            <w:vMerge/>
          </w:tcPr>
          <w:p w14:paraId="493676B0"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49741E38"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06B833D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63A9B5B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00AD1BE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0C1522E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21E8963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72D6A376"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2F49DD4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3FBA517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69D350C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6ACF2F1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294DAFA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2457E1D9"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5A800F4E"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7DD81C7E"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519731C8" w14:textId="77777777" w:rsidTr="001C3779">
        <w:trPr>
          <w:cantSplit/>
          <w:trHeight w:hRule="exact" w:val="113"/>
        </w:trPr>
        <w:tc>
          <w:tcPr>
            <w:tcW w:w="409" w:type="dxa"/>
            <w:vMerge/>
          </w:tcPr>
          <w:p w14:paraId="6EE07480"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33E24A3D"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0B46C3D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4D3624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2C6EE5F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579CF5C"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1D14DBF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4447102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7544AE2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66DA925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6A2C207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39E561E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2FEA708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4FEBC40F"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22CD453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37E46F8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5A681261" w14:textId="77777777" w:rsidTr="001C3779">
        <w:trPr>
          <w:cantSplit/>
          <w:trHeight w:hRule="exact" w:val="113"/>
        </w:trPr>
        <w:tc>
          <w:tcPr>
            <w:tcW w:w="409" w:type="dxa"/>
            <w:vMerge w:val="restart"/>
            <w:noWrap/>
          </w:tcPr>
          <w:p w14:paraId="305DB826"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12</w:t>
            </w:r>
          </w:p>
        </w:tc>
        <w:tc>
          <w:tcPr>
            <w:tcW w:w="1571" w:type="dxa"/>
            <w:vMerge w:val="restart"/>
            <w:shd w:val="clear" w:color="auto" w:fill="FFF2CC" w:themeFill="accent4" w:themeFillTint="33"/>
            <w:noWrap/>
          </w:tcPr>
          <w:p w14:paraId="166E5243"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Лужский</w:t>
            </w:r>
          </w:p>
        </w:tc>
        <w:tc>
          <w:tcPr>
            <w:tcW w:w="850" w:type="dxa"/>
            <w:vMerge w:val="restart"/>
          </w:tcPr>
          <w:p w14:paraId="2156A09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135CA3C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823" w:type="dxa"/>
            <w:vMerge w:val="restart"/>
            <w:noWrap/>
          </w:tcPr>
          <w:p w14:paraId="640466C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020" w:type="dxa"/>
            <w:vMerge w:val="restart"/>
            <w:noWrap/>
          </w:tcPr>
          <w:p w14:paraId="17E7DDCD"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5</w:t>
            </w:r>
          </w:p>
        </w:tc>
        <w:tc>
          <w:tcPr>
            <w:tcW w:w="1134" w:type="dxa"/>
            <w:vMerge w:val="restart"/>
            <w:noWrap/>
          </w:tcPr>
          <w:p w14:paraId="3534BE7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20</w:t>
            </w:r>
          </w:p>
        </w:tc>
        <w:tc>
          <w:tcPr>
            <w:tcW w:w="993" w:type="dxa"/>
            <w:vMerge w:val="restart"/>
            <w:noWrap/>
          </w:tcPr>
          <w:p w14:paraId="437BAF8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275" w:type="dxa"/>
            <w:vMerge w:val="restart"/>
            <w:noWrap/>
          </w:tcPr>
          <w:p w14:paraId="7B098EC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35</w:t>
            </w:r>
          </w:p>
        </w:tc>
        <w:tc>
          <w:tcPr>
            <w:tcW w:w="567" w:type="dxa"/>
            <w:vMerge w:val="restart"/>
            <w:noWrap/>
          </w:tcPr>
          <w:p w14:paraId="38B7661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115</w:t>
            </w:r>
          </w:p>
        </w:tc>
        <w:tc>
          <w:tcPr>
            <w:tcW w:w="1134" w:type="dxa"/>
            <w:vMerge w:val="restart"/>
            <w:noWrap/>
          </w:tcPr>
          <w:p w14:paraId="6ED4A60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51" w:type="dxa"/>
            <w:vMerge w:val="restart"/>
            <w:noWrap/>
          </w:tcPr>
          <w:p w14:paraId="6EF1FEF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0,12</w:t>
            </w:r>
          </w:p>
        </w:tc>
        <w:tc>
          <w:tcPr>
            <w:tcW w:w="992" w:type="dxa"/>
            <w:vMerge w:val="restart"/>
            <w:noWrap/>
          </w:tcPr>
          <w:p w14:paraId="54CEE1A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121 826,3</w:t>
            </w:r>
          </w:p>
        </w:tc>
        <w:tc>
          <w:tcPr>
            <w:tcW w:w="851" w:type="dxa"/>
            <w:vMerge w:val="restart"/>
            <w:noWrap/>
          </w:tcPr>
          <w:p w14:paraId="1FB2DB98"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14</w:t>
            </w:r>
          </w:p>
        </w:tc>
        <w:tc>
          <w:tcPr>
            <w:tcW w:w="755" w:type="dxa"/>
            <w:vMerge w:val="restart"/>
            <w:noWrap/>
          </w:tcPr>
          <w:p w14:paraId="2B9F2498"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19</w:t>
            </w:r>
          </w:p>
        </w:tc>
        <w:tc>
          <w:tcPr>
            <w:tcW w:w="662" w:type="dxa"/>
            <w:vMerge w:val="restart"/>
            <w:shd w:val="clear" w:color="auto" w:fill="FFF2CC" w:themeFill="accent4" w:themeFillTint="33"/>
            <w:noWrap/>
          </w:tcPr>
          <w:p w14:paraId="134BB4E9"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w:t>
            </w:r>
          </w:p>
        </w:tc>
      </w:tr>
      <w:tr w:rsidR="00966FEE" w:rsidRPr="00966FEE" w14:paraId="60F4CB21" w14:textId="77777777" w:rsidTr="001C3779">
        <w:trPr>
          <w:cantSplit/>
          <w:trHeight w:hRule="exact" w:val="113"/>
        </w:trPr>
        <w:tc>
          <w:tcPr>
            <w:tcW w:w="409" w:type="dxa"/>
            <w:vMerge/>
          </w:tcPr>
          <w:p w14:paraId="6595F4DE"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44DFDC7D"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5B1A7A3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21CF121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1FF5666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24664ECB"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03E97F4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2FC40C0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0F0F18F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513E08E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53E7ACA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79D85C3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7C575F8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3EF7E5DA"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4739BE20"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0D3FBAFA"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40E6FD1B" w14:textId="77777777" w:rsidTr="001C3779">
        <w:trPr>
          <w:cantSplit/>
          <w:trHeight w:hRule="exact" w:val="113"/>
        </w:trPr>
        <w:tc>
          <w:tcPr>
            <w:tcW w:w="409" w:type="dxa"/>
            <w:vMerge/>
          </w:tcPr>
          <w:p w14:paraId="2A21A7AD"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682A66E5"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3DBA513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2FCB2FC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20F5D6D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123FCA41"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343ED26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691B0C3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4DAF8BE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6297813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6945532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2393EB2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7CB0941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1D2E82FD"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1C63D9C9"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3DA6BE80"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2B8CFA05" w14:textId="77777777" w:rsidTr="001C3779">
        <w:trPr>
          <w:cantSplit/>
          <w:trHeight w:hRule="exact" w:val="113"/>
        </w:trPr>
        <w:tc>
          <w:tcPr>
            <w:tcW w:w="409" w:type="dxa"/>
            <w:vMerge w:val="restart"/>
            <w:noWrap/>
          </w:tcPr>
          <w:p w14:paraId="7888CF05"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13</w:t>
            </w:r>
          </w:p>
        </w:tc>
        <w:tc>
          <w:tcPr>
            <w:tcW w:w="1571" w:type="dxa"/>
            <w:vMerge w:val="restart"/>
            <w:shd w:val="clear" w:color="auto" w:fill="FFF2CC" w:themeFill="accent4" w:themeFillTint="33"/>
          </w:tcPr>
          <w:p w14:paraId="337AE755"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Подпорожский </w:t>
            </w:r>
          </w:p>
        </w:tc>
        <w:tc>
          <w:tcPr>
            <w:tcW w:w="850" w:type="dxa"/>
            <w:vMerge w:val="restart"/>
          </w:tcPr>
          <w:p w14:paraId="0D096CB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noWrap/>
          </w:tcPr>
          <w:p w14:paraId="3D9D65BA"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23" w:type="dxa"/>
            <w:vMerge w:val="restart"/>
            <w:noWrap/>
          </w:tcPr>
          <w:p w14:paraId="5A546CF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noWrap/>
          </w:tcPr>
          <w:p w14:paraId="73E4CB6B"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3</w:t>
            </w:r>
          </w:p>
        </w:tc>
        <w:tc>
          <w:tcPr>
            <w:tcW w:w="1134" w:type="dxa"/>
            <w:vMerge w:val="restart"/>
            <w:noWrap/>
          </w:tcPr>
          <w:p w14:paraId="2B5CAE9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14</w:t>
            </w:r>
          </w:p>
        </w:tc>
        <w:tc>
          <w:tcPr>
            <w:tcW w:w="993" w:type="dxa"/>
            <w:vMerge w:val="restart"/>
            <w:noWrap/>
          </w:tcPr>
          <w:p w14:paraId="1DA2FE9F"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4</w:t>
            </w:r>
          </w:p>
        </w:tc>
        <w:tc>
          <w:tcPr>
            <w:tcW w:w="1275" w:type="dxa"/>
            <w:vMerge w:val="restart"/>
            <w:noWrap/>
          </w:tcPr>
          <w:p w14:paraId="110EE7D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11</w:t>
            </w:r>
          </w:p>
        </w:tc>
        <w:tc>
          <w:tcPr>
            <w:tcW w:w="567" w:type="dxa"/>
            <w:vMerge w:val="restart"/>
            <w:noWrap/>
          </w:tcPr>
          <w:p w14:paraId="03E0E0E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57</w:t>
            </w:r>
          </w:p>
        </w:tc>
        <w:tc>
          <w:tcPr>
            <w:tcW w:w="1134" w:type="dxa"/>
            <w:vMerge w:val="restart"/>
            <w:noWrap/>
          </w:tcPr>
          <w:p w14:paraId="652191F4"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51" w:type="dxa"/>
            <w:vMerge w:val="restart"/>
            <w:noWrap/>
          </w:tcPr>
          <w:p w14:paraId="53E91DC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0,25</w:t>
            </w:r>
          </w:p>
        </w:tc>
        <w:tc>
          <w:tcPr>
            <w:tcW w:w="992" w:type="dxa"/>
            <w:vMerge w:val="restart"/>
          </w:tcPr>
          <w:p w14:paraId="3128107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81 729,3</w:t>
            </w:r>
          </w:p>
        </w:tc>
        <w:tc>
          <w:tcPr>
            <w:tcW w:w="851" w:type="dxa"/>
            <w:vMerge w:val="restart"/>
            <w:noWrap/>
          </w:tcPr>
          <w:p w14:paraId="690D8A43"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9</w:t>
            </w:r>
          </w:p>
        </w:tc>
        <w:tc>
          <w:tcPr>
            <w:tcW w:w="755" w:type="dxa"/>
            <w:vMerge w:val="restart"/>
            <w:noWrap/>
          </w:tcPr>
          <w:p w14:paraId="477E1A09"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12</w:t>
            </w:r>
          </w:p>
        </w:tc>
        <w:tc>
          <w:tcPr>
            <w:tcW w:w="662" w:type="dxa"/>
            <w:vMerge w:val="restart"/>
            <w:shd w:val="clear" w:color="auto" w:fill="FFF2CC" w:themeFill="accent4" w:themeFillTint="33"/>
            <w:noWrap/>
          </w:tcPr>
          <w:p w14:paraId="4BB9A21C"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w:t>
            </w:r>
          </w:p>
        </w:tc>
      </w:tr>
      <w:tr w:rsidR="00966FEE" w:rsidRPr="00966FEE" w14:paraId="0411073D" w14:textId="77777777" w:rsidTr="001C3779">
        <w:trPr>
          <w:cantSplit/>
          <w:trHeight w:hRule="exact" w:val="113"/>
        </w:trPr>
        <w:tc>
          <w:tcPr>
            <w:tcW w:w="409" w:type="dxa"/>
            <w:vMerge/>
          </w:tcPr>
          <w:p w14:paraId="5A60503B"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3BF2CD09"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6CB0B7C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5287EBA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4368E1F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29B1178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09E026E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774140B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1D5D5DD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21E4D59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62E30AA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3B1D5C4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7068CF13"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7FDD0535"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5D1DC574"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5A2CCF14"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55DEDC29" w14:textId="77777777" w:rsidTr="001C3779">
        <w:trPr>
          <w:cantSplit/>
          <w:trHeight w:hRule="exact" w:val="113"/>
        </w:trPr>
        <w:tc>
          <w:tcPr>
            <w:tcW w:w="409" w:type="dxa"/>
            <w:vMerge/>
          </w:tcPr>
          <w:p w14:paraId="1C4F61E4"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2C6B1A2E"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23D832F3"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8275EC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596B011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79155CD7"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4397989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29C6D09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4B3E3AD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2D63B36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64E64ED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726B281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13EE6EC6"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3D1C6930"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05FC2651"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355696AB"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76031863" w14:textId="77777777" w:rsidTr="001C3779">
        <w:trPr>
          <w:cantSplit/>
          <w:trHeight w:hRule="exact" w:val="113"/>
        </w:trPr>
        <w:tc>
          <w:tcPr>
            <w:tcW w:w="409" w:type="dxa"/>
            <w:vMerge w:val="restart"/>
            <w:noWrap/>
          </w:tcPr>
          <w:p w14:paraId="61B0FA04"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14</w:t>
            </w:r>
          </w:p>
        </w:tc>
        <w:tc>
          <w:tcPr>
            <w:tcW w:w="1571" w:type="dxa"/>
            <w:vMerge w:val="restart"/>
            <w:shd w:val="clear" w:color="auto" w:fill="E2EFD9" w:themeFill="accent6" w:themeFillTint="33"/>
          </w:tcPr>
          <w:p w14:paraId="5D746596"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Приозерский</w:t>
            </w:r>
          </w:p>
        </w:tc>
        <w:tc>
          <w:tcPr>
            <w:tcW w:w="850" w:type="dxa"/>
            <w:vMerge w:val="restart"/>
          </w:tcPr>
          <w:p w14:paraId="556A082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5FC89AA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23" w:type="dxa"/>
            <w:vMerge w:val="restart"/>
          </w:tcPr>
          <w:p w14:paraId="2DE1357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020" w:type="dxa"/>
            <w:vMerge w:val="restart"/>
          </w:tcPr>
          <w:p w14:paraId="33CCA5F7"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5</w:t>
            </w:r>
          </w:p>
        </w:tc>
        <w:tc>
          <w:tcPr>
            <w:tcW w:w="1134" w:type="dxa"/>
            <w:vMerge w:val="restart"/>
            <w:noWrap/>
          </w:tcPr>
          <w:p w14:paraId="4D07D41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22</w:t>
            </w:r>
          </w:p>
        </w:tc>
        <w:tc>
          <w:tcPr>
            <w:tcW w:w="993" w:type="dxa"/>
            <w:vMerge w:val="restart"/>
            <w:noWrap/>
          </w:tcPr>
          <w:p w14:paraId="40613F24"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4</w:t>
            </w:r>
          </w:p>
        </w:tc>
        <w:tc>
          <w:tcPr>
            <w:tcW w:w="1275" w:type="dxa"/>
            <w:vMerge w:val="restart"/>
            <w:noWrap/>
          </w:tcPr>
          <w:p w14:paraId="6DC0236A"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49</w:t>
            </w:r>
          </w:p>
        </w:tc>
        <w:tc>
          <w:tcPr>
            <w:tcW w:w="567" w:type="dxa"/>
            <w:vMerge w:val="restart"/>
            <w:noWrap/>
          </w:tcPr>
          <w:p w14:paraId="7F1B8374"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124</w:t>
            </w:r>
          </w:p>
        </w:tc>
        <w:tc>
          <w:tcPr>
            <w:tcW w:w="1134" w:type="dxa"/>
            <w:vMerge w:val="restart"/>
            <w:noWrap/>
          </w:tcPr>
          <w:p w14:paraId="5D8EF35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51" w:type="dxa"/>
            <w:vMerge w:val="restart"/>
            <w:noWrap/>
          </w:tcPr>
          <w:p w14:paraId="501A8110"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0,18</w:t>
            </w:r>
          </w:p>
        </w:tc>
        <w:tc>
          <w:tcPr>
            <w:tcW w:w="992" w:type="dxa"/>
            <w:vMerge w:val="restart"/>
          </w:tcPr>
          <w:p w14:paraId="23D6139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1 277 655,0</w:t>
            </w:r>
          </w:p>
        </w:tc>
        <w:tc>
          <w:tcPr>
            <w:tcW w:w="851" w:type="dxa"/>
            <w:vMerge w:val="restart"/>
            <w:noWrap/>
          </w:tcPr>
          <w:p w14:paraId="66BA33FC"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16</w:t>
            </w:r>
          </w:p>
        </w:tc>
        <w:tc>
          <w:tcPr>
            <w:tcW w:w="755" w:type="dxa"/>
            <w:vMerge w:val="restart"/>
            <w:noWrap/>
          </w:tcPr>
          <w:p w14:paraId="10694A3A"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21</w:t>
            </w:r>
          </w:p>
        </w:tc>
        <w:tc>
          <w:tcPr>
            <w:tcW w:w="662" w:type="dxa"/>
            <w:vMerge w:val="restart"/>
            <w:shd w:val="clear" w:color="auto" w:fill="E2EFD9" w:themeFill="accent6" w:themeFillTint="33"/>
            <w:noWrap/>
          </w:tcPr>
          <w:p w14:paraId="32515A54"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3</w:t>
            </w:r>
          </w:p>
        </w:tc>
      </w:tr>
      <w:tr w:rsidR="00966FEE" w:rsidRPr="00966FEE" w14:paraId="00BC8469" w14:textId="77777777" w:rsidTr="001C3779">
        <w:trPr>
          <w:cantSplit/>
          <w:trHeight w:hRule="exact" w:val="113"/>
        </w:trPr>
        <w:tc>
          <w:tcPr>
            <w:tcW w:w="409" w:type="dxa"/>
            <w:vMerge/>
          </w:tcPr>
          <w:p w14:paraId="6FCB7FEE"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E2EFD9" w:themeFill="accent6" w:themeFillTint="33"/>
          </w:tcPr>
          <w:p w14:paraId="6CF7B1F0"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7572345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94F5DC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34CC6EB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21C0EFED"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01C1117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66C7EF2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1F2F6F3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79CB322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034EF3F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06F1BB13"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02A27CC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2E9ABE7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01890147"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E2EFD9" w:themeFill="accent6" w:themeFillTint="33"/>
          </w:tcPr>
          <w:p w14:paraId="0002A690"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235423D4" w14:textId="77777777" w:rsidTr="001C3779">
        <w:trPr>
          <w:cantSplit/>
          <w:trHeight w:hRule="exact" w:val="113"/>
        </w:trPr>
        <w:tc>
          <w:tcPr>
            <w:tcW w:w="409" w:type="dxa"/>
            <w:vMerge/>
          </w:tcPr>
          <w:p w14:paraId="5B30618E"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E2EFD9" w:themeFill="accent6" w:themeFillTint="33"/>
          </w:tcPr>
          <w:p w14:paraId="6A1B7B54"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3B573A6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1C68690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6C92ACD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51FE0993"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19C2394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4B1C095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0D9F69C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37A9FE5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0F8E290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5BC946A3"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53A7CB8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673804F5"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6B232210"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E2EFD9" w:themeFill="accent6" w:themeFillTint="33"/>
          </w:tcPr>
          <w:p w14:paraId="3DDEB1B4"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175568A6" w14:textId="77777777" w:rsidTr="001C3779">
        <w:trPr>
          <w:cantSplit/>
          <w:trHeight w:hRule="exact" w:val="198"/>
        </w:trPr>
        <w:tc>
          <w:tcPr>
            <w:tcW w:w="409" w:type="dxa"/>
            <w:vMerge w:val="restart"/>
            <w:noWrap/>
          </w:tcPr>
          <w:p w14:paraId="6DEF42E5"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15</w:t>
            </w:r>
          </w:p>
        </w:tc>
        <w:tc>
          <w:tcPr>
            <w:tcW w:w="1571" w:type="dxa"/>
            <w:vMerge w:val="restart"/>
            <w:shd w:val="clear" w:color="auto" w:fill="FBE4D5" w:themeFill="accent2" w:themeFillTint="33"/>
          </w:tcPr>
          <w:p w14:paraId="0EE644F4"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Сланцевский </w:t>
            </w:r>
          </w:p>
        </w:tc>
        <w:tc>
          <w:tcPr>
            <w:tcW w:w="850" w:type="dxa"/>
            <w:vMerge w:val="restart"/>
          </w:tcPr>
          <w:p w14:paraId="32EFFE90"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1020" w:type="dxa"/>
            <w:vMerge w:val="restart"/>
            <w:noWrap/>
          </w:tcPr>
          <w:p w14:paraId="3C059D73"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23" w:type="dxa"/>
            <w:vMerge w:val="restart"/>
          </w:tcPr>
          <w:p w14:paraId="3E76150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020" w:type="dxa"/>
            <w:vMerge w:val="restart"/>
          </w:tcPr>
          <w:p w14:paraId="531175A0"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3</w:t>
            </w:r>
          </w:p>
        </w:tc>
        <w:tc>
          <w:tcPr>
            <w:tcW w:w="1134" w:type="dxa"/>
            <w:vMerge w:val="restart"/>
            <w:noWrap/>
          </w:tcPr>
          <w:p w14:paraId="5FDA4AEC"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8</w:t>
            </w:r>
          </w:p>
        </w:tc>
        <w:tc>
          <w:tcPr>
            <w:tcW w:w="993" w:type="dxa"/>
            <w:vMerge w:val="restart"/>
            <w:noWrap/>
          </w:tcPr>
          <w:p w14:paraId="54792AB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275" w:type="dxa"/>
            <w:vMerge w:val="restart"/>
            <w:noWrap/>
          </w:tcPr>
          <w:p w14:paraId="4769307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6</w:t>
            </w:r>
          </w:p>
        </w:tc>
        <w:tc>
          <w:tcPr>
            <w:tcW w:w="567" w:type="dxa"/>
            <w:vMerge w:val="restart"/>
            <w:noWrap/>
          </w:tcPr>
          <w:p w14:paraId="2974E14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46</w:t>
            </w:r>
          </w:p>
        </w:tc>
        <w:tc>
          <w:tcPr>
            <w:tcW w:w="1134" w:type="dxa"/>
            <w:vMerge w:val="restart"/>
            <w:noWrap/>
          </w:tcPr>
          <w:p w14:paraId="03F251E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51" w:type="dxa"/>
            <w:vMerge w:val="restart"/>
            <w:noWrap/>
          </w:tcPr>
          <w:p w14:paraId="023CFC3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0,08</w:t>
            </w:r>
          </w:p>
        </w:tc>
        <w:tc>
          <w:tcPr>
            <w:tcW w:w="992" w:type="dxa"/>
            <w:vMerge w:val="restart"/>
          </w:tcPr>
          <w:p w14:paraId="78A46FA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70 123,3</w:t>
            </w:r>
          </w:p>
        </w:tc>
        <w:tc>
          <w:tcPr>
            <w:tcW w:w="851" w:type="dxa"/>
            <w:vMerge w:val="restart"/>
            <w:noWrap/>
          </w:tcPr>
          <w:p w14:paraId="575CDAF9"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5</w:t>
            </w:r>
          </w:p>
        </w:tc>
        <w:tc>
          <w:tcPr>
            <w:tcW w:w="755" w:type="dxa"/>
            <w:vMerge w:val="restart"/>
            <w:noWrap/>
          </w:tcPr>
          <w:p w14:paraId="204969EF"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7</w:t>
            </w:r>
          </w:p>
        </w:tc>
        <w:tc>
          <w:tcPr>
            <w:tcW w:w="662" w:type="dxa"/>
            <w:vMerge w:val="restart"/>
            <w:shd w:val="clear" w:color="auto" w:fill="FBE4D5" w:themeFill="accent2" w:themeFillTint="33"/>
            <w:noWrap/>
          </w:tcPr>
          <w:p w14:paraId="3B71C9BF"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w:t>
            </w:r>
          </w:p>
        </w:tc>
      </w:tr>
      <w:tr w:rsidR="00966FEE" w:rsidRPr="00966FEE" w14:paraId="0FDFD461" w14:textId="77777777" w:rsidTr="001C3779">
        <w:trPr>
          <w:cantSplit/>
          <w:trHeight w:hRule="exact" w:val="113"/>
        </w:trPr>
        <w:tc>
          <w:tcPr>
            <w:tcW w:w="409" w:type="dxa"/>
            <w:vMerge/>
          </w:tcPr>
          <w:p w14:paraId="429C6DFD"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BE4D5" w:themeFill="accent2" w:themeFillTint="33"/>
          </w:tcPr>
          <w:p w14:paraId="063459E8"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2169C85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723767C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529523A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E854F94"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1B4AA40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198464E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071FFE7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7172AB9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572DCA2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12B1DFD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4CE402A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6245D30C"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2BBE572A"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BE4D5" w:themeFill="accent2" w:themeFillTint="33"/>
          </w:tcPr>
          <w:p w14:paraId="4022BE00"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5C08D5EE" w14:textId="77777777" w:rsidTr="001C3779">
        <w:trPr>
          <w:cantSplit/>
          <w:trHeight w:hRule="exact" w:val="113"/>
        </w:trPr>
        <w:tc>
          <w:tcPr>
            <w:tcW w:w="409" w:type="dxa"/>
            <w:vMerge w:val="restart"/>
            <w:noWrap/>
          </w:tcPr>
          <w:p w14:paraId="18E34091"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16</w:t>
            </w:r>
          </w:p>
        </w:tc>
        <w:tc>
          <w:tcPr>
            <w:tcW w:w="1571" w:type="dxa"/>
            <w:vMerge w:val="restart"/>
            <w:shd w:val="clear" w:color="auto" w:fill="FBE4D5" w:themeFill="accent2" w:themeFillTint="33"/>
          </w:tcPr>
          <w:p w14:paraId="6130BE69" w14:textId="335EFCE5"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Сосновоборский </w:t>
            </w:r>
          </w:p>
        </w:tc>
        <w:tc>
          <w:tcPr>
            <w:tcW w:w="850" w:type="dxa"/>
            <w:vMerge w:val="restart"/>
          </w:tcPr>
          <w:p w14:paraId="2605A3C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4168D6C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23" w:type="dxa"/>
            <w:vMerge w:val="restart"/>
            <w:noWrap/>
          </w:tcPr>
          <w:p w14:paraId="6E04165C"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020" w:type="dxa"/>
            <w:vMerge w:val="restart"/>
            <w:noWrap/>
          </w:tcPr>
          <w:p w14:paraId="2DDABC9C"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4</w:t>
            </w:r>
          </w:p>
        </w:tc>
        <w:tc>
          <w:tcPr>
            <w:tcW w:w="1134" w:type="dxa"/>
            <w:vMerge w:val="restart"/>
            <w:noWrap/>
          </w:tcPr>
          <w:p w14:paraId="3B8289CF"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5</w:t>
            </w:r>
          </w:p>
        </w:tc>
        <w:tc>
          <w:tcPr>
            <w:tcW w:w="993" w:type="dxa"/>
            <w:vMerge w:val="restart"/>
            <w:noWrap/>
          </w:tcPr>
          <w:p w14:paraId="19ED9B93"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275" w:type="dxa"/>
            <w:vMerge w:val="restart"/>
            <w:noWrap/>
          </w:tcPr>
          <w:p w14:paraId="4B7613E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23</w:t>
            </w:r>
          </w:p>
        </w:tc>
        <w:tc>
          <w:tcPr>
            <w:tcW w:w="567" w:type="dxa"/>
            <w:vMerge w:val="restart"/>
            <w:noWrap/>
          </w:tcPr>
          <w:p w14:paraId="0BE6FD1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6</w:t>
            </w:r>
          </w:p>
        </w:tc>
        <w:tc>
          <w:tcPr>
            <w:tcW w:w="1134" w:type="dxa"/>
            <w:vMerge w:val="restart"/>
            <w:noWrap/>
          </w:tcPr>
          <w:p w14:paraId="3787D8E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51" w:type="dxa"/>
            <w:vMerge w:val="restart"/>
            <w:noWrap/>
          </w:tcPr>
          <w:p w14:paraId="7198302A"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992" w:type="dxa"/>
            <w:vMerge w:val="restart"/>
            <w:noWrap/>
          </w:tcPr>
          <w:p w14:paraId="767CA1D5"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7 885,5</w:t>
            </w:r>
          </w:p>
        </w:tc>
        <w:tc>
          <w:tcPr>
            <w:tcW w:w="851" w:type="dxa"/>
            <w:vMerge w:val="restart"/>
            <w:noWrap/>
          </w:tcPr>
          <w:p w14:paraId="26595BD8"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6</w:t>
            </w:r>
          </w:p>
        </w:tc>
        <w:tc>
          <w:tcPr>
            <w:tcW w:w="755" w:type="dxa"/>
            <w:vMerge w:val="restart"/>
            <w:noWrap/>
          </w:tcPr>
          <w:p w14:paraId="4D2543DC"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10</w:t>
            </w:r>
          </w:p>
        </w:tc>
        <w:tc>
          <w:tcPr>
            <w:tcW w:w="662" w:type="dxa"/>
            <w:vMerge w:val="restart"/>
            <w:shd w:val="clear" w:color="auto" w:fill="FBE4D5" w:themeFill="accent2" w:themeFillTint="33"/>
            <w:noWrap/>
          </w:tcPr>
          <w:p w14:paraId="29A93952"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w:t>
            </w:r>
          </w:p>
        </w:tc>
      </w:tr>
      <w:tr w:rsidR="00966FEE" w:rsidRPr="00966FEE" w14:paraId="2761554F" w14:textId="77777777" w:rsidTr="001C3779">
        <w:trPr>
          <w:cantSplit/>
          <w:trHeight w:hRule="exact" w:val="113"/>
        </w:trPr>
        <w:tc>
          <w:tcPr>
            <w:tcW w:w="409" w:type="dxa"/>
            <w:vMerge/>
          </w:tcPr>
          <w:p w14:paraId="5A03EED1"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BE4D5" w:themeFill="accent2" w:themeFillTint="33"/>
          </w:tcPr>
          <w:p w14:paraId="63ED9C38"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2D8EF77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60B7A7DB"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00AF556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616CFA68"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2CCF506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284B946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7689BE6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1D59BCE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16B1856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33566CF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159F4FA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1BC02A57"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36250F91"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BE4D5" w:themeFill="accent2" w:themeFillTint="33"/>
          </w:tcPr>
          <w:p w14:paraId="46D2FDD9"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31E6B7AF" w14:textId="77777777" w:rsidTr="001C3779">
        <w:trPr>
          <w:cantSplit/>
          <w:trHeight w:hRule="exact" w:val="113"/>
        </w:trPr>
        <w:tc>
          <w:tcPr>
            <w:tcW w:w="409" w:type="dxa"/>
            <w:vMerge/>
          </w:tcPr>
          <w:p w14:paraId="5C128B9E"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BE4D5" w:themeFill="accent2" w:themeFillTint="33"/>
          </w:tcPr>
          <w:p w14:paraId="4E831705"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161706D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0C6F234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1EA9303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5BAB6427"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592E1285"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578956CD"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4AD3D22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3B333B8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377E82F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0B72A23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47C6983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28CB17BB"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125A23EC"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BE4D5" w:themeFill="accent2" w:themeFillTint="33"/>
          </w:tcPr>
          <w:p w14:paraId="2720D70C"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1E413A08" w14:textId="77777777" w:rsidTr="001C3779">
        <w:trPr>
          <w:cantSplit/>
          <w:trHeight w:hRule="exact" w:val="170"/>
        </w:trPr>
        <w:tc>
          <w:tcPr>
            <w:tcW w:w="409" w:type="dxa"/>
            <w:vMerge w:val="restart"/>
            <w:noWrap/>
          </w:tcPr>
          <w:p w14:paraId="7B21839F"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17</w:t>
            </w:r>
          </w:p>
        </w:tc>
        <w:tc>
          <w:tcPr>
            <w:tcW w:w="1571" w:type="dxa"/>
            <w:vMerge w:val="restart"/>
            <w:shd w:val="clear" w:color="auto" w:fill="FFF2CC" w:themeFill="accent4" w:themeFillTint="33"/>
          </w:tcPr>
          <w:p w14:paraId="4FC35CCD"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 xml:space="preserve">Тихвинский </w:t>
            </w:r>
          </w:p>
        </w:tc>
        <w:tc>
          <w:tcPr>
            <w:tcW w:w="850" w:type="dxa"/>
            <w:vMerge w:val="restart"/>
          </w:tcPr>
          <w:p w14:paraId="14CC0FFF"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738E763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823" w:type="dxa"/>
            <w:vMerge w:val="restart"/>
            <w:noWrap/>
          </w:tcPr>
          <w:p w14:paraId="3B59E7E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020" w:type="dxa"/>
            <w:vMerge w:val="restart"/>
            <w:noWrap/>
          </w:tcPr>
          <w:p w14:paraId="0321A318"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4</w:t>
            </w:r>
          </w:p>
        </w:tc>
        <w:tc>
          <w:tcPr>
            <w:tcW w:w="1134" w:type="dxa"/>
            <w:vMerge w:val="restart"/>
            <w:noWrap/>
          </w:tcPr>
          <w:p w14:paraId="3C7A88F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20</w:t>
            </w:r>
          </w:p>
        </w:tc>
        <w:tc>
          <w:tcPr>
            <w:tcW w:w="993" w:type="dxa"/>
            <w:vMerge w:val="restart"/>
            <w:noWrap/>
          </w:tcPr>
          <w:p w14:paraId="43E53CE1"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275" w:type="dxa"/>
            <w:vMerge w:val="restart"/>
            <w:noWrap/>
          </w:tcPr>
          <w:p w14:paraId="4C5D69B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18</w:t>
            </w:r>
          </w:p>
        </w:tc>
        <w:tc>
          <w:tcPr>
            <w:tcW w:w="567" w:type="dxa"/>
            <w:vMerge w:val="restart"/>
            <w:noWrap/>
          </w:tcPr>
          <w:p w14:paraId="36AD737D"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104</w:t>
            </w:r>
          </w:p>
        </w:tc>
        <w:tc>
          <w:tcPr>
            <w:tcW w:w="1134" w:type="dxa"/>
            <w:vMerge w:val="restart"/>
            <w:noWrap/>
          </w:tcPr>
          <w:p w14:paraId="37344C5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51" w:type="dxa"/>
            <w:vMerge w:val="restart"/>
            <w:noWrap/>
          </w:tcPr>
          <w:p w14:paraId="6C627056"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0,23</w:t>
            </w:r>
          </w:p>
        </w:tc>
        <w:tc>
          <w:tcPr>
            <w:tcW w:w="992" w:type="dxa"/>
            <w:vMerge w:val="restart"/>
          </w:tcPr>
          <w:p w14:paraId="177C8A4E"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59 624,5</w:t>
            </w:r>
          </w:p>
        </w:tc>
        <w:tc>
          <w:tcPr>
            <w:tcW w:w="851" w:type="dxa"/>
            <w:vMerge w:val="restart"/>
            <w:noWrap/>
          </w:tcPr>
          <w:p w14:paraId="1FD29DF1"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12</w:t>
            </w:r>
          </w:p>
        </w:tc>
        <w:tc>
          <w:tcPr>
            <w:tcW w:w="755" w:type="dxa"/>
            <w:vMerge w:val="restart"/>
            <w:noWrap/>
          </w:tcPr>
          <w:p w14:paraId="6E01E497"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16</w:t>
            </w:r>
          </w:p>
        </w:tc>
        <w:tc>
          <w:tcPr>
            <w:tcW w:w="662" w:type="dxa"/>
            <w:vMerge w:val="restart"/>
            <w:shd w:val="clear" w:color="auto" w:fill="FFF2CC" w:themeFill="accent4" w:themeFillTint="33"/>
            <w:noWrap/>
          </w:tcPr>
          <w:p w14:paraId="59AB5DFB"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w:t>
            </w:r>
          </w:p>
        </w:tc>
      </w:tr>
      <w:tr w:rsidR="00966FEE" w:rsidRPr="00966FEE" w14:paraId="7D4D568B" w14:textId="77777777" w:rsidTr="001C3779">
        <w:trPr>
          <w:cantSplit/>
          <w:trHeight w:hRule="exact" w:val="85"/>
        </w:trPr>
        <w:tc>
          <w:tcPr>
            <w:tcW w:w="409" w:type="dxa"/>
            <w:vMerge/>
          </w:tcPr>
          <w:p w14:paraId="475C0233"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2FCD2855"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6C911B7E"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15D8B01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34E7BA1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8DBFC59"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6A6CA7F0"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6573989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1EB118F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0B16B1B7"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00AC7CF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7443E8F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6C4E7ED6"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1A64DB65"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2A416AB7"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2AA7AAB9"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5365E212" w14:textId="77777777" w:rsidTr="001C3779">
        <w:trPr>
          <w:cantSplit/>
          <w:trHeight w:hRule="exact" w:val="85"/>
        </w:trPr>
        <w:tc>
          <w:tcPr>
            <w:tcW w:w="409" w:type="dxa"/>
            <w:vMerge/>
          </w:tcPr>
          <w:p w14:paraId="1AFDFC73"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1CCA7543"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1E0148A2"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324C38A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23" w:type="dxa"/>
            <w:vMerge/>
          </w:tcPr>
          <w:p w14:paraId="31265BA6"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020" w:type="dxa"/>
            <w:vMerge/>
          </w:tcPr>
          <w:p w14:paraId="2796C83F"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1134" w:type="dxa"/>
            <w:vMerge/>
          </w:tcPr>
          <w:p w14:paraId="5E8CE3AA"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3" w:type="dxa"/>
            <w:vMerge/>
          </w:tcPr>
          <w:p w14:paraId="5E06D53C"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275" w:type="dxa"/>
            <w:vMerge/>
          </w:tcPr>
          <w:p w14:paraId="472F4EE4"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567" w:type="dxa"/>
            <w:vMerge/>
          </w:tcPr>
          <w:p w14:paraId="7CF25079"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1134" w:type="dxa"/>
            <w:vMerge/>
          </w:tcPr>
          <w:p w14:paraId="77063561"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443ABB28"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992" w:type="dxa"/>
            <w:vMerge/>
          </w:tcPr>
          <w:p w14:paraId="1C2ABD2F" w14:textId="77777777" w:rsidR="000E541A" w:rsidRPr="00966FEE" w:rsidRDefault="000E541A" w:rsidP="00155FD3">
            <w:pPr>
              <w:widowControl w:val="0"/>
              <w:contextualSpacing/>
              <w:jc w:val="center"/>
              <w:rPr>
                <w:rFonts w:ascii="Times New Roman" w:eastAsia="Times New Roman" w:hAnsi="Times New Roman"/>
                <w:color w:val="000000" w:themeColor="text1"/>
                <w:sz w:val="16"/>
                <w:szCs w:val="16"/>
              </w:rPr>
            </w:pPr>
          </w:p>
        </w:tc>
        <w:tc>
          <w:tcPr>
            <w:tcW w:w="851" w:type="dxa"/>
            <w:vMerge/>
          </w:tcPr>
          <w:p w14:paraId="2EA86AC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755" w:type="dxa"/>
            <w:vMerge/>
          </w:tcPr>
          <w:p w14:paraId="0E14F856"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5587BCE1" w14:textId="77777777" w:rsidR="000E541A" w:rsidRPr="00966FEE" w:rsidRDefault="000E541A" w:rsidP="00155FD3">
            <w:pPr>
              <w:widowControl w:val="0"/>
              <w:contextualSpacing/>
              <w:jc w:val="center"/>
              <w:rPr>
                <w:rFonts w:ascii="Times New Roman" w:eastAsia="Times New Roman" w:hAnsi="Times New Roman"/>
                <w:b/>
                <w:bCs/>
                <w:color w:val="000000" w:themeColor="text1"/>
                <w:sz w:val="16"/>
                <w:szCs w:val="16"/>
              </w:rPr>
            </w:pPr>
          </w:p>
        </w:tc>
      </w:tr>
      <w:tr w:rsidR="00966FEE" w:rsidRPr="00966FEE" w14:paraId="4BEA7DBC" w14:textId="77777777" w:rsidTr="001C3779">
        <w:trPr>
          <w:cantSplit/>
          <w:trHeight w:hRule="exact" w:val="57"/>
        </w:trPr>
        <w:tc>
          <w:tcPr>
            <w:tcW w:w="409" w:type="dxa"/>
            <w:vMerge w:val="restart"/>
            <w:noWrap/>
          </w:tcPr>
          <w:p w14:paraId="069EC0AF" w14:textId="77777777"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18</w:t>
            </w:r>
          </w:p>
        </w:tc>
        <w:tc>
          <w:tcPr>
            <w:tcW w:w="1571" w:type="dxa"/>
            <w:vMerge w:val="restart"/>
            <w:shd w:val="clear" w:color="auto" w:fill="FFF2CC" w:themeFill="accent4" w:themeFillTint="33"/>
          </w:tcPr>
          <w:p w14:paraId="13529B85" w14:textId="76EE91B4" w:rsidR="000E541A" w:rsidRPr="00966FEE" w:rsidRDefault="00E5408B" w:rsidP="00155FD3">
            <w:pPr>
              <w:widowControl w:val="0"/>
              <w:contextualSpacing/>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Тосненский</w:t>
            </w:r>
          </w:p>
        </w:tc>
        <w:tc>
          <w:tcPr>
            <w:tcW w:w="850" w:type="dxa"/>
            <w:vMerge w:val="restart"/>
          </w:tcPr>
          <w:p w14:paraId="6324FBA8"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3</w:t>
            </w:r>
          </w:p>
        </w:tc>
        <w:tc>
          <w:tcPr>
            <w:tcW w:w="1020" w:type="dxa"/>
            <w:vMerge w:val="restart"/>
            <w:noWrap/>
          </w:tcPr>
          <w:p w14:paraId="1CD73AAB"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2</w:t>
            </w:r>
          </w:p>
        </w:tc>
        <w:tc>
          <w:tcPr>
            <w:tcW w:w="823" w:type="dxa"/>
            <w:vMerge w:val="restart"/>
            <w:noWrap/>
          </w:tcPr>
          <w:p w14:paraId="07F2756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1020" w:type="dxa"/>
            <w:vMerge w:val="restart"/>
            <w:noWrap/>
          </w:tcPr>
          <w:p w14:paraId="7B8EF4F6"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5</w:t>
            </w:r>
          </w:p>
        </w:tc>
        <w:tc>
          <w:tcPr>
            <w:tcW w:w="1134" w:type="dxa"/>
            <w:vMerge w:val="restart"/>
            <w:noWrap/>
          </w:tcPr>
          <w:p w14:paraId="36588DEF"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18</w:t>
            </w:r>
          </w:p>
        </w:tc>
        <w:tc>
          <w:tcPr>
            <w:tcW w:w="993" w:type="dxa"/>
            <w:vMerge w:val="restart"/>
            <w:noWrap/>
          </w:tcPr>
          <w:p w14:paraId="7E49DA5E" w14:textId="5091776F"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w:t>
            </w:r>
          </w:p>
        </w:tc>
        <w:tc>
          <w:tcPr>
            <w:tcW w:w="1275" w:type="dxa"/>
            <w:vMerge w:val="restart"/>
            <w:noWrap/>
          </w:tcPr>
          <w:p w14:paraId="724B5277"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10</w:t>
            </w:r>
          </w:p>
        </w:tc>
        <w:tc>
          <w:tcPr>
            <w:tcW w:w="567" w:type="dxa"/>
            <w:vMerge w:val="restart"/>
            <w:noWrap/>
          </w:tcPr>
          <w:p w14:paraId="4EA7850F"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92</w:t>
            </w:r>
          </w:p>
        </w:tc>
        <w:tc>
          <w:tcPr>
            <w:tcW w:w="1134" w:type="dxa"/>
            <w:vMerge w:val="restart"/>
            <w:noWrap/>
          </w:tcPr>
          <w:p w14:paraId="0BA8649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N</w:t>
            </w:r>
          </w:p>
        </w:tc>
        <w:tc>
          <w:tcPr>
            <w:tcW w:w="851" w:type="dxa"/>
            <w:vMerge w:val="restart"/>
            <w:noWrap/>
          </w:tcPr>
          <w:p w14:paraId="5627F462"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0,18</w:t>
            </w:r>
          </w:p>
        </w:tc>
        <w:tc>
          <w:tcPr>
            <w:tcW w:w="992" w:type="dxa"/>
            <w:vMerge w:val="restart"/>
          </w:tcPr>
          <w:p w14:paraId="55D73349" w14:textId="77777777" w:rsidR="000E541A" w:rsidRPr="00966FEE" w:rsidRDefault="00E5408B" w:rsidP="00155FD3">
            <w:pPr>
              <w:widowControl w:val="0"/>
              <w:contextualSpacing/>
              <w:jc w:val="center"/>
              <w:rPr>
                <w:rFonts w:ascii="Times New Roman" w:eastAsia="Times New Roman" w:hAnsi="Times New Roman"/>
                <w:color w:val="000000" w:themeColor="text1"/>
                <w:sz w:val="16"/>
                <w:szCs w:val="16"/>
              </w:rPr>
            </w:pPr>
            <w:r w:rsidRPr="00966FEE">
              <w:rPr>
                <w:rFonts w:ascii="Times New Roman" w:eastAsia="Times New Roman" w:hAnsi="Times New Roman"/>
                <w:color w:val="000000" w:themeColor="text1"/>
                <w:sz w:val="16"/>
                <w:szCs w:val="16"/>
              </w:rPr>
              <w:t>85 427,5</w:t>
            </w:r>
          </w:p>
        </w:tc>
        <w:tc>
          <w:tcPr>
            <w:tcW w:w="851" w:type="dxa"/>
            <w:vMerge w:val="restart"/>
            <w:noWrap/>
          </w:tcPr>
          <w:p w14:paraId="3BD74FA3"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9</w:t>
            </w:r>
          </w:p>
        </w:tc>
        <w:tc>
          <w:tcPr>
            <w:tcW w:w="755" w:type="dxa"/>
            <w:vMerge w:val="restart"/>
            <w:noWrap/>
          </w:tcPr>
          <w:p w14:paraId="4E16EB11"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14</w:t>
            </w:r>
          </w:p>
        </w:tc>
        <w:tc>
          <w:tcPr>
            <w:tcW w:w="662" w:type="dxa"/>
            <w:vMerge w:val="restart"/>
            <w:shd w:val="clear" w:color="auto" w:fill="FFF2CC" w:themeFill="accent4" w:themeFillTint="33"/>
            <w:noWrap/>
          </w:tcPr>
          <w:p w14:paraId="6044D69F" w14:textId="77777777" w:rsidR="000E541A" w:rsidRPr="00966FEE" w:rsidRDefault="00E5408B" w:rsidP="00155FD3">
            <w:pPr>
              <w:widowControl w:val="0"/>
              <w:contextualSpacing/>
              <w:jc w:val="center"/>
              <w:rPr>
                <w:rFonts w:ascii="Times New Roman" w:eastAsia="Times New Roman" w:hAnsi="Times New Roman"/>
                <w:b/>
                <w:bCs/>
                <w:color w:val="000000" w:themeColor="text1"/>
                <w:sz w:val="16"/>
                <w:szCs w:val="16"/>
              </w:rPr>
            </w:pPr>
            <w:r w:rsidRPr="00966FEE">
              <w:rPr>
                <w:rFonts w:ascii="Times New Roman" w:eastAsia="Times New Roman" w:hAnsi="Times New Roman"/>
                <w:b/>
                <w:bCs/>
                <w:color w:val="000000" w:themeColor="text1"/>
                <w:sz w:val="16"/>
                <w:szCs w:val="16"/>
              </w:rPr>
              <w:t>2</w:t>
            </w:r>
          </w:p>
        </w:tc>
      </w:tr>
      <w:tr w:rsidR="00966FEE" w:rsidRPr="00966FEE" w14:paraId="20F9633F" w14:textId="77777777" w:rsidTr="001C3779">
        <w:trPr>
          <w:cantSplit/>
          <w:trHeight w:hRule="exact" w:val="113"/>
        </w:trPr>
        <w:tc>
          <w:tcPr>
            <w:tcW w:w="409" w:type="dxa"/>
            <w:vMerge/>
          </w:tcPr>
          <w:p w14:paraId="7DE66551"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0AC9D455"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7BE376C0"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020" w:type="dxa"/>
            <w:vMerge/>
          </w:tcPr>
          <w:p w14:paraId="604F9497"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23" w:type="dxa"/>
            <w:vMerge/>
          </w:tcPr>
          <w:p w14:paraId="680453F9"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020" w:type="dxa"/>
            <w:vMerge/>
          </w:tcPr>
          <w:p w14:paraId="09165F9C" w14:textId="77777777" w:rsidR="000E541A" w:rsidRPr="00966FEE" w:rsidRDefault="000E541A" w:rsidP="00155FD3">
            <w:pPr>
              <w:widowControl w:val="0"/>
              <w:contextualSpacing/>
              <w:rPr>
                <w:rFonts w:ascii="Times New Roman" w:eastAsia="Times New Roman" w:hAnsi="Times New Roman"/>
                <w:b/>
                <w:bCs/>
                <w:color w:val="000000" w:themeColor="text1"/>
                <w:sz w:val="16"/>
                <w:szCs w:val="16"/>
              </w:rPr>
            </w:pPr>
          </w:p>
        </w:tc>
        <w:tc>
          <w:tcPr>
            <w:tcW w:w="1134" w:type="dxa"/>
            <w:vMerge/>
          </w:tcPr>
          <w:p w14:paraId="3A5EA995"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993" w:type="dxa"/>
            <w:vMerge/>
          </w:tcPr>
          <w:p w14:paraId="5C9C7EA9"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275" w:type="dxa"/>
            <w:vMerge/>
          </w:tcPr>
          <w:p w14:paraId="7AB408CF"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567" w:type="dxa"/>
            <w:vMerge/>
          </w:tcPr>
          <w:p w14:paraId="67C2F139"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134" w:type="dxa"/>
            <w:vMerge/>
          </w:tcPr>
          <w:p w14:paraId="3CACF3A5"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1" w:type="dxa"/>
            <w:vMerge/>
          </w:tcPr>
          <w:p w14:paraId="520BD5E9"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992" w:type="dxa"/>
            <w:vMerge/>
          </w:tcPr>
          <w:p w14:paraId="2B1A24BC"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1" w:type="dxa"/>
            <w:vMerge/>
          </w:tcPr>
          <w:p w14:paraId="25001904" w14:textId="77777777" w:rsidR="000E541A" w:rsidRPr="00966FEE" w:rsidRDefault="000E541A" w:rsidP="00155FD3">
            <w:pPr>
              <w:widowControl w:val="0"/>
              <w:contextualSpacing/>
              <w:rPr>
                <w:rFonts w:ascii="Times New Roman" w:eastAsia="Times New Roman" w:hAnsi="Times New Roman"/>
                <w:b/>
                <w:bCs/>
                <w:color w:val="000000" w:themeColor="text1"/>
                <w:sz w:val="16"/>
                <w:szCs w:val="16"/>
              </w:rPr>
            </w:pPr>
          </w:p>
        </w:tc>
        <w:tc>
          <w:tcPr>
            <w:tcW w:w="755" w:type="dxa"/>
            <w:vMerge/>
          </w:tcPr>
          <w:p w14:paraId="0FCC6454" w14:textId="77777777" w:rsidR="000E541A" w:rsidRPr="00966FEE" w:rsidRDefault="000E541A" w:rsidP="00155FD3">
            <w:pPr>
              <w:widowControl w:val="0"/>
              <w:contextualSpacing/>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2F31B4FF" w14:textId="77777777" w:rsidR="000E541A" w:rsidRPr="00966FEE" w:rsidRDefault="000E541A" w:rsidP="00155FD3">
            <w:pPr>
              <w:widowControl w:val="0"/>
              <w:contextualSpacing/>
              <w:rPr>
                <w:rFonts w:ascii="Times New Roman" w:eastAsia="Times New Roman" w:hAnsi="Times New Roman"/>
                <w:b/>
                <w:bCs/>
                <w:color w:val="000000" w:themeColor="text1"/>
                <w:sz w:val="16"/>
                <w:szCs w:val="16"/>
              </w:rPr>
            </w:pPr>
          </w:p>
        </w:tc>
      </w:tr>
      <w:tr w:rsidR="00966FEE" w:rsidRPr="00966FEE" w14:paraId="2DA938AC" w14:textId="77777777" w:rsidTr="00155FD3">
        <w:trPr>
          <w:cantSplit/>
          <w:trHeight w:val="230"/>
        </w:trPr>
        <w:tc>
          <w:tcPr>
            <w:tcW w:w="409" w:type="dxa"/>
            <w:vMerge/>
          </w:tcPr>
          <w:p w14:paraId="1A611BBD"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571" w:type="dxa"/>
            <w:vMerge/>
            <w:shd w:val="clear" w:color="auto" w:fill="FFF2CC" w:themeFill="accent4" w:themeFillTint="33"/>
          </w:tcPr>
          <w:p w14:paraId="1A71EFD0"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0" w:type="dxa"/>
            <w:vMerge/>
          </w:tcPr>
          <w:p w14:paraId="2009C359"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020" w:type="dxa"/>
            <w:vMerge/>
          </w:tcPr>
          <w:p w14:paraId="3197FD6E"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23" w:type="dxa"/>
            <w:vMerge/>
          </w:tcPr>
          <w:p w14:paraId="2EE24578"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020" w:type="dxa"/>
            <w:vMerge/>
          </w:tcPr>
          <w:p w14:paraId="398FE4A3" w14:textId="77777777" w:rsidR="000E541A" w:rsidRPr="00966FEE" w:rsidRDefault="000E541A" w:rsidP="00155FD3">
            <w:pPr>
              <w:widowControl w:val="0"/>
              <w:contextualSpacing/>
              <w:rPr>
                <w:rFonts w:ascii="Times New Roman" w:eastAsia="Times New Roman" w:hAnsi="Times New Roman"/>
                <w:b/>
                <w:bCs/>
                <w:color w:val="000000" w:themeColor="text1"/>
                <w:sz w:val="16"/>
                <w:szCs w:val="16"/>
              </w:rPr>
            </w:pPr>
          </w:p>
        </w:tc>
        <w:tc>
          <w:tcPr>
            <w:tcW w:w="1134" w:type="dxa"/>
            <w:vMerge/>
          </w:tcPr>
          <w:p w14:paraId="60430519"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993" w:type="dxa"/>
            <w:vMerge/>
          </w:tcPr>
          <w:p w14:paraId="06277FA7"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275" w:type="dxa"/>
            <w:vMerge/>
          </w:tcPr>
          <w:p w14:paraId="3458EEE7"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567" w:type="dxa"/>
            <w:vMerge/>
          </w:tcPr>
          <w:p w14:paraId="52D1E776"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1134" w:type="dxa"/>
            <w:vMerge/>
          </w:tcPr>
          <w:p w14:paraId="59A98803"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1" w:type="dxa"/>
            <w:vMerge/>
          </w:tcPr>
          <w:p w14:paraId="57D3B561"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992" w:type="dxa"/>
            <w:vMerge/>
          </w:tcPr>
          <w:p w14:paraId="6FE21F5B" w14:textId="77777777" w:rsidR="000E541A" w:rsidRPr="00966FEE" w:rsidRDefault="000E541A" w:rsidP="00155FD3">
            <w:pPr>
              <w:widowControl w:val="0"/>
              <w:contextualSpacing/>
              <w:rPr>
                <w:rFonts w:ascii="Times New Roman" w:eastAsia="Times New Roman" w:hAnsi="Times New Roman"/>
                <w:color w:val="000000" w:themeColor="text1"/>
                <w:sz w:val="16"/>
                <w:szCs w:val="16"/>
              </w:rPr>
            </w:pPr>
          </w:p>
        </w:tc>
        <w:tc>
          <w:tcPr>
            <w:tcW w:w="851" w:type="dxa"/>
            <w:vMerge/>
          </w:tcPr>
          <w:p w14:paraId="50D9CD16" w14:textId="77777777" w:rsidR="000E541A" w:rsidRPr="00966FEE" w:rsidRDefault="000E541A" w:rsidP="00155FD3">
            <w:pPr>
              <w:widowControl w:val="0"/>
              <w:contextualSpacing/>
              <w:rPr>
                <w:rFonts w:ascii="Times New Roman" w:eastAsia="Times New Roman" w:hAnsi="Times New Roman"/>
                <w:b/>
                <w:bCs/>
                <w:color w:val="000000" w:themeColor="text1"/>
                <w:sz w:val="16"/>
                <w:szCs w:val="16"/>
              </w:rPr>
            </w:pPr>
          </w:p>
        </w:tc>
        <w:tc>
          <w:tcPr>
            <w:tcW w:w="755" w:type="dxa"/>
            <w:vMerge/>
          </w:tcPr>
          <w:p w14:paraId="4E9D958A" w14:textId="77777777" w:rsidR="000E541A" w:rsidRPr="00966FEE" w:rsidRDefault="000E541A" w:rsidP="00155FD3">
            <w:pPr>
              <w:widowControl w:val="0"/>
              <w:contextualSpacing/>
              <w:rPr>
                <w:rFonts w:ascii="Times New Roman" w:eastAsia="Times New Roman" w:hAnsi="Times New Roman"/>
                <w:b/>
                <w:bCs/>
                <w:color w:val="000000" w:themeColor="text1"/>
                <w:sz w:val="16"/>
                <w:szCs w:val="16"/>
              </w:rPr>
            </w:pPr>
          </w:p>
        </w:tc>
        <w:tc>
          <w:tcPr>
            <w:tcW w:w="662" w:type="dxa"/>
            <w:vMerge/>
            <w:shd w:val="clear" w:color="auto" w:fill="FFF2CC" w:themeFill="accent4" w:themeFillTint="33"/>
          </w:tcPr>
          <w:p w14:paraId="0E7EB317" w14:textId="77777777" w:rsidR="000E541A" w:rsidRPr="00966FEE" w:rsidRDefault="000E541A" w:rsidP="00155FD3">
            <w:pPr>
              <w:widowControl w:val="0"/>
              <w:contextualSpacing/>
              <w:rPr>
                <w:rFonts w:ascii="Times New Roman" w:eastAsia="Times New Roman" w:hAnsi="Times New Roman"/>
                <w:b/>
                <w:bCs/>
                <w:color w:val="000000" w:themeColor="text1"/>
                <w:sz w:val="16"/>
                <w:szCs w:val="16"/>
              </w:rPr>
            </w:pPr>
          </w:p>
        </w:tc>
      </w:tr>
    </w:tbl>
    <w:p w14:paraId="7511AFEB" w14:textId="561FD768" w:rsidR="00155FD3" w:rsidRPr="00966FEE" w:rsidRDefault="001C3779" w:rsidP="00155FD3">
      <w:pPr>
        <w:spacing w:after="0" w:line="240" w:lineRule="auto"/>
        <w:rPr>
          <w:rFonts w:ascii="Times New Roman" w:eastAsia="Times New Roman" w:hAnsi="Times New Roman" w:cs="Times New Roman"/>
          <w:color w:val="000000" w:themeColor="text1"/>
          <w:sz w:val="20"/>
          <w:szCs w:val="20"/>
          <w:lang w:eastAsia="ru-RU"/>
        </w:rPr>
      </w:pPr>
      <w:r w:rsidRPr="00966FEE">
        <w:rPr>
          <w:rFonts w:ascii="Times New Roman" w:eastAsia="Times New Roman" w:hAnsi="Times New Roman" w:cs="Times New Roman"/>
          <w:noProof/>
          <w:color w:val="000000" w:themeColor="text1"/>
          <w:sz w:val="20"/>
          <w:szCs w:val="20"/>
          <w:lang w:eastAsia="ru-RU"/>
        </w:rPr>
        <mc:AlternateContent>
          <mc:Choice Requires="wps">
            <w:drawing>
              <wp:anchor distT="0" distB="0" distL="114300" distR="114300" simplePos="0" relativeHeight="251660288" behindDoc="0" locked="0" layoutInCell="1" allowOverlap="1" wp14:anchorId="5AFBF171" wp14:editId="71B287AE">
                <wp:simplePos x="0" y="0"/>
                <wp:positionH relativeFrom="column">
                  <wp:posOffset>4029165</wp:posOffset>
                </wp:positionH>
                <wp:positionV relativeFrom="paragraph">
                  <wp:posOffset>4609547</wp:posOffset>
                </wp:positionV>
                <wp:extent cx="3616656" cy="1024293"/>
                <wp:effectExtent l="0" t="0" r="0" b="4445"/>
                <wp:wrapNone/>
                <wp:docPr id="1191412229" name="Надпись 2"/>
                <wp:cNvGraphicFramePr/>
                <a:graphic xmlns:a="http://schemas.openxmlformats.org/drawingml/2006/main">
                  <a:graphicData uri="http://schemas.microsoft.com/office/word/2010/wordprocessingShape">
                    <wps:wsp>
                      <wps:cNvSpPr txBox="1"/>
                      <wps:spPr>
                        <a:xfrm>
                          <a:off x="0" y="0"/>
                          <a:ext cx="3616656" cy="1024293"/>
                        </a:xfrm>
                        <a:prstGeom prst="rect">
                          <a:avLst/>
                        </a:prstGeom>
                        <a:noFill/>
                        <a:ln w="6350">
                          <a:noFill/>
                        </a:ln>
                      </wps:spPr>
                      <wps:txbx>
                        <w:txbxContent>
                          <w:p w14:paraId="237470C6" w14:textId="77777777" w:rsidR="00700479" w:rsidRPr="004A59D1" w:rsidRDefault="00700479" w:rsidP="00700479">
                            <w:pPr>
                              <w:spacing w:after="0" w:line="240" w:lineRule="auto"/>
                              <w:ind w:firstLine="709"/>
                              <w:rPr>
                                <w:rFonts w:ascii="Times New Roman" w:eastAsia="Times New Roman" w:hAnsi="Times New Roman" w:cs="Times New Roman"/>
                                <w:color w:val="000000" w:themeColor="text1"/>
                                <w:sz w:val="20"/>
                                <w:szCs w:val="20"/>
                                <w:lang w:eastAsia="ru-RU"/>
                              </w:rPr>
                            </w:pPr>
                            <w:r w:rsidRPr="004A59D1">
                              <w:rPr>
                                <w:rFonts w:ascii="Times New Roman" w:eastAsia="Times New Roman" w:hAnsi="Times New Roman" w:cs="Times New Roman"/>
                                <w:color w:val="000000" w:themeColor="text1"/>
                                <w:sz w:val="20"/>
                                <w:szCs w:val="20"/>
                                <w:lang w:val="en-US" w:eastAsia="ru-RU"/>
                              </w:rPr>
                              <w:t>N</w:t>
                            </w:r>
                            <w:r w:rsidRPr="004A59D1">
                              <w:rPr>
                                <w:rFonts w:ascii="Times New Roman" w:eastAsia="Times New Roman" w:hAnsi="Times New Roman" w:cs="Times New Roman"/>
                                <w:color w:val="000000" w:themeColor="text1"/>
                                <w:sz w:val="20"/>
                                <w:szCs w:val="20"/>
                                <w:lang w:eastAsia="ru-RU"/>
                              </w:rPr>
                              <w:t xml:space="preserve"> – отсутствует</w:t>
                            </w:r>
                          </w:p>
                          <w:p w14:paraId="451715D9" w14:textId="77777777" w:rsidR="00700479" w:rsidRPr="004A59D1" w:rsidRDefault="00700479" w:rsidP="00700479">
                            <w:pPr>
                              <w:spacing w:after="0" w:line="240" w:lineRule="auto"/>
                              <w:rPr>
                                <w:rFonts w:ascii="Times New Roman" w:eastAsia="Times New Roman" w:hAnsi="Times New Roman" w:cs="Times New Roman"/>
                                <w:color w:val="000000" w:themeColor="text1"/>
                                <w:sz w:val="20"/>
                                <w:szCs w:val="20"/>
                                <w:lang w:eastAsia="ru-RU"/>
                              </w:rPr>
                            </w:pPr>
                            <w:r w:rsidRPr="004A59D1">
                              <w:rPr>
                                <w:rFonts w:ascii="Times New Roman" w:eastAsia="Times New Roman" w:hAnsi="Times New Roman" w:cs="Times New Roman"/>
                                <w:color w:val="000000" w:themeColor="text1"/>
                                <w:sz w:val="20"/>
                                <w:szCs w:val="20"/>
                                <w:lang w:eastAsia="ru-RU"/>
                              </w:rPr>
                              <w:tab/>
                            </w:r>
                          </w:p>
                          <w:p w14:paraId="21AE0F55" w14:textId="619896AF" w:rsidR="00700479" w:rsidRPr="004A59D1" w:rsidRDefault="00700479" w:rsidP="00700479">
                            <w:pPr>
                              <w:spacing w:after="0" w:line="240" w:lineRule="auto"/>
                              <w:ind w:firstLine="709"/>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 xml:space="preserve">** </w:t>
                            </w:r>
                            <w:r w:rsidRPr="004A59D1">
                              <w:rPr>
                                <w:rFonts w:ascii="Times New Roman" w:eastAsia="Times New Roman" w:hAnsi="Times New Roman" w:cs="Times New Roman"/>
                                <w:color w:val="000000" w:themeColor="text1"/>
                                <w:sz w:val="20"/>
                                <w:szCs w:val="20"/>
                                <w:lang w:eastAsia="ru-RU"/>
                              </w:rPr>
                              <w:t>0-10 баллов – низкий уровень (зона 1)</w:t>
                            </w:r>
                            <w:r w:rsidRPr="004A59D1">
                              <w:rPr>
                                <w:rFonts w:ascii="Times New Roman" w:eastAsia="Times New Roman" w:hAnsi="Times New Roman" w:cs="Times New Roman"/>
                                <w:color w:val="000000" w:themeColor="text1"/>
                                <w:sz w:val="20"/>
                                <w:szCs w:val="20"/>
                                <w:lang w:eastAsia="ru-RU"/>
                              </w:rPr>
                              <w:tab/>
                            </w:r>
                          </w:p>
                          <w:p w14:paraId="2D8F0021" w14:textId="2060CDFC" w:rsidR="00700479" w:rsidRPr="004A59D1" w:rsidRDefault="00700479" w:rsidP="00700479">
                            <w:pPr>
                              <w:spacing w:after="0" w:line="240" w:lineRule="auto"/>
                              <w:ind w:firstLine="709"/>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 xml:space="preserve">     </w:t>
                            </w:r>
                            <w:r w:rsidRPr="004A59D1">
                              <w:rPr>
                                <w:rFonts w:ascii="Times New Roman" w:eastAsia="Times New Roman" w:hAnsi="Times New Roman" w:cs="Times New Roman"/>
                                <w:color w:val="000000" w:themeColor="text1"/>
                                <w:sz w:val="20"/>
                                <w:szCs w:val="20"/>
                                <w:lang w:eastAsia="ru-RU"/>
                              </w:rPr>
                              <w:t>10-20 баллов – средний уровень (зона 2)</w:t>
                            </w:r>
                            <w:r w:rsidRPr="004A59D1">
                              <w:rPr>
                                <w:rFonts w:ascii="Times New Roman" w:eastAsia="Times New Roman" w:hAnsi="Times New Roman" w:cs="Times New Roman"/>
                                <w:color w:val="000000" w:themeColor="text1"/>
                                <w:sz w:val="20"/>
                                <w:szCs w:val="20"/>
                                <w:lang w:eastAsia="ru-RU"/>
                              </w:rPr>
                              <w:tab/>
                            </w:r>
                          </w:p>
                          <w:p w14:paraId="6204BA11" w14:textId="57F20793" w:rsidR="00700479" w:rsidRPr="004A59D1" w:rsidRDefault="00700479" w:rsidP="00700479">
                            <w:pPr>
                              <w:pStyle w:val="a1"/>
                              <w:rPr>
                                <w:color w:val="000000" w:themeColor="text1"/>
                              </w:rPr>
                            </w:pPr>
                            <w:r>
                              <w:rPr>
                                <w:color w:val="000000" w:themeColor="text1"/>
                                <w:sz w:val="20"/>
                                <w:szCs w:val="20"/>
                              </w:rPr>
                              <w:t xml:space="preserve">     </w:t>
                            </w:r>
                            <w:r w:rsidRPr="004A59D1">
                              <w:rPr>
                                <w:color w:val="000000" w:themeColor="text1"/>
                                <w:sz w:val="20"/>
                                <w:szCs w:val="20"/>
                              </w:rPr>
                              <w:t>более 20 баллов – высокий уровень (зона 3)</w:t>
                            </w:r>
                          </w:p>
                          <w:p w14:paraId="44DE4105" w14:textId="77777777" w:rsidR="00700479" w:rsidRDefault="007004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AFBF171" id="_x0000_t202" coordsize="21600,21600" o:spt="202" path="m,l,21600r21600,l21600,xe">
                <v:stroke joinstyle="miter"/>
                <v:path gradientshapeok="t" o:connecttype="rect"/>
              </v:shapetype>
              <v:shape id="Надпись 2" o:spid="_x0000_s1026" type="#_x0000_t202" style="position:absolute;margin-left:317.25pt;margin-top:362.95pt;width:284.8pt;height:80.6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" filled="f" stroked="f" strokeweight=".5pt">
                <v:textbox>
                  <w:txbxContent>
                    <w:p w14:paraId="237470C6" w14:textId="77777777" w:rsidR="00700479" w:rsidRPr="004A59D1" w:rsidRDefault="00700479" w:rsidP="00700479">
                      <w:pPr>
                        <w:spacing w:after="0" w:line="240" w:lineRule="auto"/>
                        <w:ind w:firstLine="709"/>
                        <w:rPr>
                          <w:rFonts w:ascii="Times New Roman" w:eastAsia="Times New Roman" w:hAnsi="Times New Roman" w:cs="Times New Roman"/>
                          <w:color w:val="000000" w:themeColor="text1"/>
                          <w:sz w:val="20"/>
                          <w:szCs w:val="20"/>
                          <w:lang w:eastAsia="ru-RU"/>
                        </w:rPr>
                      </w:pPr>
                      <w:r w:rsidRPr="004A59D1">
                        <w:rPr>
                          <w:rFonts w:ascii="Times New Roman" w:eastAsia="Times New Roman" w:hAnsi="Times New Roman" w:cs="Times New Roman"/>
                          <w:color w:val="000000" w:themeColor="text1"/>
                          <w:sz w:val="20"/>
                          <w:szCs w:val="20"/>
                          <w:lang w:val="en-US" w:eastAsia="ru-RU"/>
                        </w:rPr>
                        <w:t>N</w:t>
                      </w:r>
                      <w:r w:rsidRPr="004A59D1">
                        <w:rPr>
                          <w:rFonts w:ascii="Times New Roman" w:eastAsia="Times New Roman" w:hAnsi="Times New Roman" w:cs="Times New Roman"/>
                          <w:color w:val="000000" w:themeColor="text1"/>
                          <w:sz w:val="20"/>
                          <w:szCs w:val="20"/>
                          <w:lang w:eastAsia="ru-RU"/>
                        </w:rPr>
                        <w:t xml:space="preserve"> – отсутствует</w:t>
                      </w:r>
                    </w:p>
                    <w:p w14:paraId="451715D9" w14:textId="77777777" w:rsidR="00700479" w:rsidRPr="004A59D1" w:rsidRDefault="00700479" w:rsidP="00700479">
                      <w:pPr>
                        <w:spacing w:after="0" w:line="240" w:lineRule="auto"/>
                        <w:rPr>
                          <w:rFonts w:ascii="Times New Roman" w:eastAsia="Times New Roman" w:hAnsi="Times New Roman" w:cs="Times New Roman"/>
                          <w:color w:val="000000" w:themeColor="text1"/>
                          <w:sz w:val="20"/>
                          <w:szCs w:val="20"/>
                          <w:lang w:eastAsia="ru-RU"/>
                        </w:rPr>
                      </w:pPr>
                      <w:r w:rsidRPr="004A59D1">
                        <w:rPr>
                          <w:rFonts w:ascii="Times New Roman" w:eastAsia="Times New Roman" w:hAnsi="Times New Roman" w:cs="Times New Roman"/>
                          <w:color w:val="000000" w:themeColor="text1"/>
                          <w:sz w:val="20"/>
                          <w:szCs w:val="20"/>
                          <w:lang w:eastAsia="ru-RU"/>
                        </w:rPr>
                        <w:tab/>
                      </w:r>
                    </w:p>
                    <w:p w14:paraId="21AE0F55" w14:textId="619896AF" w:rsidR="00700479" w:rsidRPr="004A59D1" w:rsidRDefault="00700479" w:rsidP="00700479">
                      <w:pPr>
                        <w:spacing w:after="0" w:line="240" w:lineRule="auto"/>
                        <w:ind w:firstLine="709"/>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 xml:space="preserve">** </w:t>
                      </w:r>
                      <w:r w:rsidRPr="004A59D1">
                        <w:rPr>
                          <w:rFonts w:ascii="Times New Roman" w:eastAsia="Times New Roman" w:hAnsi="Times New Roman" w:cs="Times New Roman"/>
                          <w:color w:val="000000" w:themeColor="text1"/>
                          <w:sz w:val="20"/>
                          <w:szCs w:val="20"/>
                          <w:lang w:eastAsia="ru-RU"/>
                        </w:rPr>
                        <w:t>0-10 баллов – низкий уровень (зона 1)</w:t>
                      </w:r>
                      <w:r w:rsidRPr="004A59D1">
                        <w:rPr>
                          <w:rFonts w:ascii="Times New Roman" w:eastAsia="Times New Roman" w:hAnsi="Times New Roman" w:cs="Times New Roman"/>
                          <w:color w:val="000000" w:themeColor="text1"/>
                          <w:sz w:val="20"/>
                          <w:szCs w:val="20"/>
                          <w:lang w:eastAsia="ru-RU"/>
                        </w:rPr>
                        <w:tab/>
                      </w:r>
                    </w:p>
                    <w:p w14:paraId="2D8F0021" w14:textId="2060CDFC" w:rsidR="00700479" w:rsidRPr="004A59D1" w:rsidRDefault="00700479" w:rsidP="00700479">
                      <w:pPr>
                        <w:spacing w:after="0" w:line="240" w:lineRule="auto"/>
                        <w:ind w:firstLine="709"/>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 xml:space="preserve">     </w:t>
                      </w:r>
                      <w:r w:rsidRPr="004A59D1">
                        <w:rPr>
                          <w:rFonts w:ascii="Times New Roman" w:eastAsia="Times New Roman" w:hAnsi="Times New Roman" w:cs="Times New Roman"/>
                          <w:color w:val="000000" w:themeColor="text1"/>
                          <w:sz w:val="20"/>
                          <w:szCs w:val="20"/>
                          <w:lang w:eastAsia="ru-RU"/>
                        </w:rPr>
                        <w:t>10-20 баллов – средний уровень (зона 2)</w:t>
                      </w:r>
                      <w:r w:rsidRPr="004A59D1">
                        <w:rPr>
                          <w:rFonts w:ascii="Times New Roman" w:eastAsia="Times New Roman" w:hAnsi="Times New Roman" w:cs="Times New Roman"/>
                          <w:color w:val="000000" w:themeColor="text1"/>
                          <w:sz w:val="20"/>
                          <w:szCs w:val="20"/>
                          <w:lang w:eastAsia="ru-RU"/>
                        </w:rPr>
                        <w:tab/>
                      </w:r>
                    </w:p>
                    <w:p w14:paraId="6204BA11" w14:textId="57F20793" w:rsidR="00700479" w:rsidRPr="004A59D1" w:rsidRDefault="00700479" w:rsidP="00700479">
                      <w:pPr>
                        <w:pStyle w:val="a1"/>
                        <w:rPr>
                          <w:color w:val="000000" w:themeColor="text1"/>
                        </w:rPr>
                      </w:pPr>
                      <w:r>
                        <w:rPr>
                          <w:color w:val="000000" w:themeColor="text1"/>
                          <w:sz w:val="20"/>
                          <w:szCs w:val="20"/>
                        </w:rPr>
                        <w:t xml:space="preserve">     </w:t>
                      </w:r>
                      <w:r w:rsidRPr="004A59D1">
                        <w:rPr>
                          <w:color w:val="000000" w:themeColor="text1"/>
                          <w:sz w:val="20"/>
                          <w:szCs w:val="20"/>
                        </w:rPr>
                        <w:t>более 20 баллов – высокий уровень (зона 3)</w:t>
                      </w:r>
                    </w:p>
                    <w:p w14:paraId="44DE4105" w14:textId="77777777" w:rsidR="00700479" w:rsidRDefault="00700479"/>
                  </w:txbxContent>
                </v:textbox>
              </v:shape>
            </w:pict>
          </mc:Fallback>
        </mc:AlternateContent>
      </w:r>
      <w:r w:rsidRPr="00966FEE">
        <w:rPr>
          <w:rFonts w:ascii="Times New Roman" w:eastAsia="Times New Roman" w:hAnsi="Times New Roman" w:cs="Times New Roman"/>
          <w:noProof/>
          <w:color w:val="000000" w:themeColor="text1"/>
          <w:sz w:val="20"/>
          <w:szCs w:val="20"/>
          <w:lang w:eastAsia="ru-RU"/>
        </w:rPr>
        <mc:AlternateContent>
          <mc:Choice Requires="wps">
            <w:drawing>
              <wp:anchor distT="0" distB="0" distL="114300" distR="114300" simplePos="0" relativeHeight="251659264" behindDoc="0" locked="0" layoutInCell="1" allowOverlap="1" wp14:anchorId="406A37DD" wp14:editId="7B06CA27">
                <wp:simplePos x="0" y="0"/>
                <wp:positionH relativeFrom="column">
                  <wp:posOffset>120650</wp:posOffset>
                </wp:positionH>
                <wp:positionV relativeFrom="paragraph">
                  <wp:posOffset>4607420</wp:posOffset>
                </wp:positionV>
                <wp:extent cx="3869741" cy="1133856"/>
                <wp:effectExtent l="0" t="0" r="0" b="0"/>
                <wp:wrapNone/>
                <wp:docPr id="1626441444" name="Надпись 1"/>
                <wp:cNvGraphicFramePr/>
                <a:graphic xmlns:a="http://schemas.openxmlformats.org/drawingml/2006/main">
                  <a:graphicData uri="http://schemas.microsoft.com/office/word/2010/wordprocessingShape">
                    <wps:wsp>
                      <wps:cNvSpPr txBox="1"/>
                      <wps:spPr>
                        <a:xfrm>
                          <a:off x="0" y="0"/>
                          <a:ext cx="3869741" cy="1133856"/>
                        </a:xfrm>
                        <a:prstGeom prst="rect">
                          <a:avLst/>
                        </a:prstGeom>
                        <a:noFill/>
                        <a:ln w="6350">
                          <a:noFill/>
                        </a:ln>
                      </wps:spPr>
                      <wps:txbx>
                        <w:txbxContent>
                          <w:p w14:paraId="7DE0D92C" w14:textId="4B438D3C"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Pr="00EE5AFE">
                              <w:rPr>
                                <w:rFonts w:ascii="Times New Roman" w:hAnsi="Times New Roman" w:cs="Times New Roman"/>
                                <w:sz w:val="20"/>
                                <w:szCs w:val="20"/>
                              </w:rPr>
                              <w:t>2 вида транспорта (автобусных рейсов от 1 до 10)</w:t>
                            </w:r>
                            <w:r>
                              <w:rPr>
                                <w:rFonts w:ascii="Times New Roman" w:hAnsi="Times New Roman" w:cs="Times New Roman"/>
                                <w:sz w:val="20"/>
                                <w:szCs w:val="20"/>
                              </w:rPr>
                              <w:t xml:space="preserve"> – </w:t>
                            </w:r>
                            <w:r w:rsidRPr="00EE5AFE">
                              <w:rPr>
                                <w:rFonts w:ascii="Times New Roman" w:hAnsi="Times New Roman" w:cs="Times New Roman"/>
                                <w:sz w:val="20"/>
                                <w:szCs w:val="20"/>
                              </w:rPr>
                              <w:t>1 балл</w:t>
                            </w:r>
                          </w:p>
                          <w:p w14:paraId="35F873C8" w14:textId="7C8419F5"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Pr="00EE5AFE">
                              <w:rPr>
                                <w:rFonts w:ascii="Times New Roman" w:hAnsi="Times New Roman" w:cs="Times New Roman"/>
                                <w:sz w:val="20"/>
                                <w:szCs w:val="20"/>
                              </w:rPr>
                              <w:t>2 вида транспорта (автобусных рейсов от 10 до 15)</w:t>
                            </w:r>
                            <w:r>
                              <w:rPr>
                                <w:rFonts w:ascii="Times New Roman" w:hAnsi="Times New Roman" w:cs="Times New Roman"/>
                                <w:sz w:val="20"/>
                                <w:szCs w:val="20"/>
                              </w:rPr>
                              <w:t xml:space="preserve"> –</w:t>
                            </w:r>
                            <w:r w:rsidRPr="00EE5AFE">
                              <w:rPr>
                                <w:rFonts w:ascii="Times New Roman" w:hAnsi="Times New Roman" w:cs="Times New Roman"/>
                                <w:sz w:val="20"/>
                                <w:szCs w:val="20"/>
                              </w:rPr>
                              <w:t xml:space="preserve"> 2 балла</w:t>
                            </w:r>
                          </w:p>
                          <w:p w14:paraId="177E90CE" w14:textId="01B2FB3D"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Pr="00EE5AFE">
                              <w:rPr>
                                <w:rFonts w:ascii="Times New Roman" w:hAnsi="Times New Roman" w:cs="Times New Roman"/>
                                <w:sz w:val="20"/>
                                <w:szCs w:val="20"/>
                              </w:rPr>
                              <w:t>2 вида транспорта (автобусных рейсов более 15)</w:t>
                            </w:r>
                            <w:r>
                              <w:rPr>
                                <w:rFonts w:ascii="Times New Roman" w:hAnsi="Times New Roman" w:cs="Times New Roman"/>
                                <w:sz w:val="20"/>
                                <w:szCs w:val="20"/>
                              </w:rPr>
                              <w:t xml:space="preserve"> –</w:t>
                            </w:r>
                            <w:r w:rsidRPr="00EE5AFE">
                              <w:rPr>
                                <w:rFonts w:ascii="Times New Roman" w:hAnsi="Times New Roman" w:cs="Times New Roman"/>
                                <w:sz w:val="20"/>
                                <w:szCs w:val="20"/>
                              </w:rPr>
                              <w:t xml:space="preserve"> 3 балла</w:t>
                            </w:r>
                          </w:p>
                          <w:p w14:paraId="6D85FDCF" w14:textId="1E979616"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1C3779">
                              <w:rPr>
                                <w:rFonts w:ascii="Times New Roman" w:hAnsi="Times New Roman" w:cs="Times New Roman"/>
                                <w:sz w:val="20"/>
                                <w:szCs w:val="20"/>
                              </w:rPr>
                              <w:t xml:space="preserve"> </w:t>
                            </w:r>
                            <w:r w:rsidRPr="00EE5AFE">
                              <w:rPr>
                                <w:rFonts w:ascii="Times New Roman" w:hAnsi="Times New Roman" w:cs="Times New Roman"/>
                                <w:sz w:val="20"/>
                                <w:szCs w:val="20"/>
                              </w:rPr>
                              <w:t>Дополнительные баллы</w:t>
                            </w:r>
                            <w:r>
                              <w:rPr>
                                <w:rFonts w:ascii="Times New Roman" w:hAnsi="Times New Roman" w:cs="Times New Roman"/>
                                <w:sz w:val="20"/>
                                <w:szCs w:val="20"/>
                              </w:rPr>
                              <w:t>:</w:t>
                            </w:r>
                            <w:r w:rsidRPr="00EE5AFE">
                              <w:rPr>
                                <w:rFonts w:ascii="Times New Roman" w:hAnsi="Times New Roman" w:cs="Times New Roman"/>
                                <w:sz w:val="20"/>
                                <w:szCs w:val="20"/>
                              </w:rPr>
                              <w:tab/>
                            </w:r>
                          </w:p>
                          <w:p w14:paraId="4866D946" w14:textId="196F86AB"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1C3779">
                              <w:rPr>
                                <w:rFonts w:ascii="Times New Roman" w:hAnsi="Times New Roman" w:cs="Times New Roman"/>
                                <w:sz w:val="20"/>
                                <w:szCs w:val="20"/>
                              </w:rPr>
                              <w:t xml:space="preserve"> </w:t>
                            </w:r>
                            <w:r w:rsidR="0044233C">
                              <w:rPr>
                                <w:rFonts w:ascii="Times New Roman" w:hAnsi="Times New Roman" w:cs="Times New Roman"/>
                                <w:sz w:val="20"/>
                                <w:szCs w:val="20"/>
                              </w:rPr>
                              <w:t>ж</w:t>
                            </w:r>
                            <w:r>
                              <w:rPr>
                                <w:rFonts w:ascii="Times New Roman" w:hAnsi="Times New Roman" w:cs="Times New Roman"/>
                                <w:sz w:val="20"/>
                                <w:szCs w:val="20"/>
                              </w:rPr>
                              <w:t>елезнодорожный транспорт</w:t>
                            </w:r>
                            <w:r w:rsidRPr="00EE5AFE">
                              <w:rPr>
                                <w:rFonts w:ascii="Times New Roman" w:hAnsi="Times New Roman" w:cs="Times New Roman"/>
                                <w:sz w:val="20"/>
                                <w:szCs w:val="20"/>
                              </w:rPr>
                              <w:t xml:space="preserve"> (</w:t>
                            </w:r>
                            <w:r>
                              <w:rPr>
                                <w:rFonts w:ascii="Times New Roman" w:hAnsi="Times New Roman" w:cs="Times New Roman"/>
                                <w:sz w:val="20"/>
                                <w:szCs w:val="20"/>
                              </w:rPr>
                              <w:t xml:space="preserve">от </w:t>
                            </w:r>
                            <w:r w:rsidRPr="00EE5AFE">
                              <w:rPr>
                                <w:rFonts w:ascii="Times New Roman" w:hAnsi="Times New Roman" w:cs="Times New Roman"/>
                                <w:sz w:val="20"/>
                                <w:szCs w:val="20"/>
                              </w:rPr>
                              <w:t>1 до 15 рейсов)</w:t>
                            </w:r>
                            <w:r>
                              <w:rPr>
                                <w:rFonts w:ascii="Times New Roman" w:hAnsi="Times New Roman" w:cs="Times New Roman"/>
                                <w:sz w:val="20"/>
                                <w:szCs w:val="20"/>
                              </w:rPr>
                              <w:t xml:space="preserve"> – </w:t>
                            </w:r>
                            <w:r w:rsidRPr="00EE5AFE">
                              <w:rPr>
                                <w:rFonts w:ascii="Times New Roman" w:hAnsi="Times New Roman" w:cs="Times New Roman"/>
                                <w:sz w:val="20"/>
                                <w:szCs w:val="20"/>
                              </w:rPr>
                              <w:t>1 балл</w:t>
                            </w:r>
                            <w:r w:rsidRPr="00EE5AFE">
                              <w:rPr>
                                <w:rFonts w:ascii="Times New Roman" w:hAnsi="Times New Roman" w:cs="Times New Roman"/>
                                <w:sz w:val="20"/>
                                <w:szCs w:val="20"/>
                              </w:rPr>
                              <w:tab/>
                            </w:r>
                          </w:p>
                          <w:p w14:paraId="2CAA1BA3" w14:textId="74ABB08A"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1C3779">
                              <w:rPr>
                                <w:rFonts w:ascii="Times New Roman" w:hAnsi="Times New Roman" w:cs="Times New Roman"/>
                                <w:sz w:val="20"/>
                                <w:szCs w:val="20"/>
                              </w:rPr>
                              <w:t xml:space="preserve"> </w:t>
                            </w:r>
                            <w:r>
                              <w:rPr>
                                <w:rFonts w:ascii="Times New Roman" w:hAnsi="Times New Roman" w:cs="Times New Roman"/>
                                <w:sz w:val="20"/>
                                <w:szCs w:val="20"/>
                              </w:rPr>
                              <w:t xml:space="preserve"> </w:t>
                            </w:r>
                            <w:r w:rsidR="0044233C">
                              <w:rPr>
                                <w:rFonts w:ascii="Times New Roman" w:hAnsi="Times New Roman" w:cs="Times New Roman"/>
                                <w:sz w:val="20"/>
                                <w:szCs w:val="20"/>
                              </w:rPr>
                              <w:t>ж</w:t>
                            </w:r>
                            <w:r>
                              <w:rPr>
                                <w:rFonts w:ascii="Times New Roman" w:hAnsi="Times New Roman" w:cs="Times New Roman"/>
                                <w:sz w:val="20"/>
                                <w:szCs w:val="20"/>
                              </w:rPr>
                              <w:t>елезнодорожный транспорт</w:t>
                            </w:r>
                            <w:r w:rsidRPr="00EE5AFE">
                              <w:rPr>
                                <w:rFonts w:ascii="Times New Roman" w:hAnsi="Times New Roman" w:cs="Times New Roman"/>
                                <w:sz w:val="20"/>
                                <w:szCs w:val="20"/>
                              </w:rPr>
                              <w:t xml:space="preserve"> (более 15 рейсов)</w:t>
                            </w:r>
                            <w:r>
                              <w:rPr>
                                <w:rFonts w:ascii="Times New Roman" w:hAnsi="Times New Roman" w:cs="Times New Roman"/>
                                <w:sz w:val="20"/>
                                <w:szCs w:val="20"/>
                              </w:rPr>
                              <w:t xml:space="preserve"> – </w:t>
                            </w:r>
                            <w:r w:rsidRPr="00EE5AFE">
                              <w:rPr>
                                <w:rFonts w:ascii="Times New Roman" w:hAnsi="Times New Roman" w:cs="Times New Roman"/>
                                <w:sz w:val="20"/>
                                <w:szCs w:val="20"/>
                              </w:rPr>
                              <w:t>2 балла</w:t>
                            </w:r>
                            <w:r w:rsidRPr="00EE5AFE">
                              <w:rPr>
                                <w:rFonts w:ascii="Times New Roman" w:hAnsi="Times New Roman" w:cs="Times New Roman"/>
                                <w:sz w:val="20"/>
                                <w:szCs w:val="20"/>
                              </w:rPr>
                              <w:tab/>
                            </w:r>
                          </w:p>
                          <w:p w14:paraId="1851ED6C" w14:textId="200FB033" w:rsidR="00EE5AFE" w:rsidRDefault="00EE5AFE" w:rsidP="00EE5AFE">
                            <w:pPr>
                              <w:spacing w:after="0" w:line="240" w:lineRule="auto"/>
                            </w:pPr>
                            <w:r>
                              <w:rPr>
                                <w:rFonts w:ascii="Times New Roman" w:hAnsi="Times New Roman" w:cs="Times New Roman"/>
                                <w:sz w:val="20"/>
                                <w:szCs w:val="20"/>
                              </w:rPr>
                              <w:t xml:space="preserve"> </w:t>
                            </w:r>
                            <w:r w:rsidR="001C3779">
                              <w:rPr>
                                <w:rFonts w:ascii="Times New Roman" w:hAnsi="Times New Roman" w:cs="Times New Roman"/>
                                <w:sz w:val="20"/>
                                <w:szCs w:val="20"/>
                              </w:rPr>
                              <w:t xml:space="preserve"> </w:t>
                            </w:r>
                            <w:r>
                              <w:rPr>
                                <w:rFonts w:ascii="Times New Roman" w:hAnsi="Times New Roman" w:cs="Times New Roman"/>
                                <w:sz w:val="20"/>
                                <w:szCs w:val="20"/>
                              </w:rPr>
                              <w:t xml:space="preserve"> </w:t>
                            </w:r>
                            <w:r w:rsidR="0044233C">
                              <w:rPr>
                                <w:rFonts w:ascii="Times New Roman" w:hAnsi="Times New Roman" w:cs="Times New Roman"/>
                                <w:sz w:val="20"/>
                                <w:szCs w:val="20"/>
                              </w:rPr>
                              <w:t>в</w:t>
                            </w:r>
                            <w:r w:rsidRPr="00EE5AFE">
                              <w:rPr>
                                <w:rFonts w:ascii="Times New Roman" w:hAnsi="Times New Roman" w:cs="Times New Roman"/>
                                <w:sz w:val="20"/>
                                <w:szCs w:val="20"/>
                              </w:rPr>
                              <w:t>одный транспорт</w:t>
                            </w:r>
                            <w:r>
                              <w:rPr>
                                <w:rFonts w:ascii="Times New Roman" w:hAnsi="Times New Roman" w:cs="Times New Roman"/>
                                <w:sz w:val="20"/>
                                <w:szCs w:val="20"/>
                              </w:rPr>
                              <w:t xml:space="preserve"> – </w:t>
                            </w:r>
                            <w:r w:rsidRPr="00EE5AFE">
                              <w:rPr>
                                <w:rFonts w:ascii="Times New Roman" w:hAnsi="Times New Roman" w:cs="Times New Roman"/>
                                <w:sz w:val="20"/>
                                <w:szCs w:val="20"/>
                              </w:rPr>
                              <w:t>1 балл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6A37DD" id="Надпись 1" o:spid="_x0000_s1027" type="#_x0000_t202" style="position:absolute;margin-left:9.5pt;margin-top:362.8pt;width:304.7pt;height:89.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" filled="f" stroked="f" strokeweight=".5pt">
                <v:textbox>
                  <w:txbxContent>
                    <w:p w14:paraId="7DE0D92C" w14:textId="4B438D3C"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Pr="00EE5AFE">
                        <w:rPr>
                          <w:rFonts w:ascii="Times New Roman" w:hAnsi="Times New Roman" w:cs="Times New Roman"/>
                          <w:sz w:val="20"/>
                          <w:szCs w:val="20"/>
                        </w:rPr>
                        <w:t>2 вида транспорта (автобусных рейсов от 1 до 10)</w:t>
                      </w:r>
                      <w:r>
                        <w:rPr>
                          <w:rFonts w:ascii="Times New Roman" w:hAnsi="Times New Roman" w:cs="Times New Roman"/>
                          <w:sz w:val="20"/>
                          <w:szCs w:val="20"/>
                        </w:rPr>
                        <w:t xml:space="preserve"> – </w:t>
                      </w:r>
                      <w:r w:rsidRPr="00EE5AFE">
                        <w:rPr>
                          <w:rFonts w:ascii="Times New Roman" w:hAnsi="Times New Roman" w:cs="Times New Roman"/>
                          <w:sz w:val="20"/>
                          <w:szCs w:val="20"/>
                        </w:rPr>
                        <w:t>1 балл</w:t>
                      </w:r>
                    </w:p>
                    <w:p w14:paraId="35F873C8" w14:textId="7C8419F5"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Pr="00EE5AFE">
                        <w:rPr>
                          <w:rFonts w:ascii="Times New Roman" w:hAnsi="Times New Roman" w:cs="Times New Roman"/>
                          <w:sz w:val="20"/>
                          <w:szCs w:val="20"/>
                        </w:rPr>
                        <w:t>2 вида транспорта (автобусных рейсов от 10 до 15)</w:t>
                      </w:r>
                      <w:r>
                        <w:rPr>
                          <w:rFonts w:ascii="Times New Roman" w:hAnsi="Times New Roman" w:cs="Times New Roman"/>
                          <w:sz w:val="20"/>
                          <w:szCs w:val="20"/>
                        </w:rPr>
                        <w:t xml:space="preserve"> –</w:t>
                      </w:r>
                      <w:r w:rsidRPr="00EE5AFE">
                        <w:rPr>
                          <w:rFonts w:ascii="Times New Roman" w:hAnsi="Times New Roman" w:cs="Times New Roman"/>
                          <w:sz w:val="20"/>
                          <w:szCs w:val="20"/>
                        </w:rPr>
                        <w:t xml:space="preserve"> 2 балла</w:t>
                      </w:r>
                    </w:p>
                    <w:p w14:paraId="177E90CE" w14:textId="01B2FB3D"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Pr="00EE5AFE">
                        <w:rPr>
                          <w:rFonts w:ascii="Times New Roman" w:hAnsi="Times New Roman" w:cs="Times New Roman"/>
                          <w:sz w:val="20"/>
                          <w:szCs w:val="20"/>
                        </w:rPr>
                        <w:t>2 вида транспорта (автобусных рейсов более 15)</w:t>
                      </w:r>
                      <w:r>
                        <w:rPr>
                          <w:rFonts w:ascii="Times New Roman" w:hAnsi="Times New Roman" w:cs="Times New Roman"/>
                          <w:sz w:val="20"/>
                          <w:szCs w:val="20"/>
                        </w:rPr>
                        <w:t xml:space="preserve"> –</w:t>
                      </w:r>
                      <w:r w:rsidRPr="00EE5AFE">
                        <w:rPr>
                          <w:rFonts w:ascii="Times New Roman" w:hAnsi="Times New Roman" w:cs="Times New Roman"/>
                          <w:sz w:val="20"/>
                          <w:szCs w:val="20"/>
                        </w:rPr>
                        <w:t xml:space="preserve"> 3 балла</w:t>
                      </w:r>
                    </w:p>
                    <w:p w14:paraId="6D85FDCF" w14:textId="1E979616"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1C3779">
                        <w:rPr>
                          <w:rFonts w:ascii="Times New Roman" w:hAnsi="Times New Roman" w:cs="Times New Roman"/>
                          <w:sz w:val="20"/>
                          <w:szCs w:val="20"/>
                        </w:rPr>
                        <w:t xml:space="preserve"> </w:t>
                      </w:r>
                      <w:r w:rsidRPr="00EE5AFE">
                        <w:rPr>
                          <w:rFonts w:ascii="Times New Roman" w:hAnsi="Times New Roman" w:cs="Times New Roman"/>
                          <w:sz w:val="20"/>
                          <w:szCs w:val="20"/>
                        </w:rPr>
                        <w:t>Дополнительные баллы</w:t>
                      </w:r>
                      <w:r>
                        <w:rPr>
                          <w:rFonts w:ascii="Times New Roman" w:hAnsi="Times New Roman" w:cs="Times New Roman"/>
                          <w:sz w:val="20"/>
                          <w:szCs w:val="20"/>
                        </w:rPr>
                        <w:t>:</w:t>
                      </w:r>
                      <w:r w:rsidRPr="00EE5AFE">
                        <w:rPr>
                          <w:rFonts w:ascii="Times New Roman" w:hAnsi="Times New Roman" w:cs="Times New Roman"/>
                          <w:sz w:val="20"/>
                          <w:szCs w:val="20"/>
                        </w:rPr>
                        <w:tab/>
                      </w:r>
                    </w:p>
                    <w:p w14:paraId="4866D946" w14:textId="196F86AB"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1C3779">
                        <w:rPr>
                          <w:rFonts w:ascii="Times New Roman" w:hAnsi="Times New Roman" w:cs="Times New Roman"/>
                          <w:sz w:val="20"/>
                          <w:szCs w:val="20"/>
                        </w:rPr>
                        <w:t xml:space="preserve"> </w:t>
                      </w:r>
                      <w:r w:rsidR="0044233C">
                        <w:rPr>
                          <w:rFonts w:ascii="Times New Roman" w:hAnsi="Times New Roman" w:cs="Times New Roman"/>
                          <w:sz w:val="20"/>
                          <w:szCs w:val="20"/>
                        </w:rPr>
                        <w:t>ж</w:t>
                      </w:r>
                      <w:r>
                        <w:rPr>
                          <w:rFonts w:ascii="Times New Roman" w:hAnsi="Times New Roman" w:cs="Times New Roman"/>
                          <w:sz w:val="20"/>
                          <w:szCs w:val="20"/>
                        </w:rPr>
                        <w:t>елезнодорожный транспорт</w:t>
                      </w:r>
                      <w:r w:rsidRPr="00EE5AFE">
                        <w:rPr>
                          <w:rFonts w:ascii="Times New Roman" w:hAnsi="Times New Roman" w:cs="Times New Roman"/>
                          <w:sz w:val="20"/>
                          <w:szCs w:val="20"/>
                        </w:rPr>
                        <w:t xml:space="preserve"> (</w:t>
                      </w:r>
                      <w:r>
                        <w:rPr>
                          <w:rFonts w:ascii="Times New Roman" w:hAnsi="Times New Roman" w:cs="Times New Roman"/>
                          <w:sz w:val="20"/>
                          <w:szCs w:val="20"/>
                        </w:rPr>
                        <w:t xml:space="preserve">от </w:t>
                      </w:r>
                      <w:r w:rsidRPr="00EE5AFE">
                        <w:rPr>
                          <w:rFonts w:ascii="Times New Roman" w:hAnsi="Times New Roman" w:cs="Times New Roman"/>
                          <w:sz w:val="20"/>
                          <w:szCs w:val="20"/>
                        </w:rPr>
                        <w:t>1 до 15 рейсов)</w:t>
                      </w:r>
                      <w:r>
                        <w:rPr>
                          <w:rFonts w:ascii="Times New Roman" w:hAnsi="Times New Roman" w:cs="Times New Roman"/>
                          <w:sz w:val="20"/>
                          <w:szCs w:val="20"/>
                        </w:rPr>
                        <w:t xml:space="preserve"> – </w:t>
                      </w:r>
                      <w:r w:rsidRPr="00EE5AFE">
                        <w:rPr>
                          <w:rFonts w:ascii="Times New Roman" w:hAnsi="Times New Roman" w:cs="Times New Roman"/>
                          <w:sz w:val="20"/>
                          <w:szCs w:val="20"/>
                        </w:rPr>
                        <w:t>1 балл</w:t>
                      </w:r>
                      <w:r w:rsidRPr="00EE5AFE">
                        <w:rPr>
                          <w:rFonts w:ascii="Times New Roman" w:hAnsi="Times New Roman" w:cs="Times New Roman"/>
                          <w:sz w:val="20"/>
                          <w:szCs w:val="20"/>
                        </w:rPr>
                        <w:tab/>
                      </w:r>
                    </w:p>
                    <w:p w14:paraId="2CAA1BA3" w14:textId="74ABB08A" w:rsidR="00EE5AFE" w:rsidRPr="00EE5AFE" w:rsidRDefault="00EE5AFE" w:rsidP="00EE5A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1C3779">
                        <w:rPr>
                          <w:rFonts w:ascii="Times New Roman" w:hAnsi="Times New Roman" w:cs="Times New Roman"/>
                          <w:sz w:val="20"/>
                          <w:szCs w:val="20"/>
                        </w:rPr>
                        <w:t xml:space="preserve"> </w:t>
                      </w:r>
                      <w:r>
                        <w:rPr>
                          <w:rFonts w:ascii="Times New Roman" w:hAnsi="Times New Roman" w:cs="Times New Roman"/>
                          <w:sz w:val="20"/>
                          <w:szCs w:val="20"/>
                        </w:rPr>
                        <w:t xml:space="preserve"> </w:t>
                      </w:r>
                      <w:r w:rsidR="0044233C">
                        <w:rPr>
                          <w:rFonts w:ascii="Times New Roman" w:hAnsi="Times New Roman" w:cs="Times New Roman"/>
                          <w:sz w:val="20"/>
                          <w:szCs w:val="20"/>
                        </w:rPr>
                        <w:t>ж</w:t>
                      </w:r>
                      <w:r>
                        <w:rPr>
                          <w:rFonts w:ascii="Times New Roman" w:hAnsi="Times New Roman" w:cs="Times New Roman"/>
                          <w:sz w:val="20"/>
                          <w:szCs w:val="20"/>
                        </w:rPr>
                        <w:t>елезнодорожный транспорт</w:t>
                      </w:r>
                      <w:r w:rsidRPr="00EE5AFE">
                        <w:rPr>
                          <w:rFonts w:ascii="Times New Roman" w:hAnsi="Times New Roman" w:cs="Times New Roman"/>
                          <w:sz w:val="20"/>
                          <w:szCs w:val="20"/>
                        </w:rPr>
                        <w:t xml:space="preserve"> (более 15 рейсов)</w:t>
                      </w:r>
                      <w:r>
                        <w:rPr>
                          <w:rFonts w:ascii="Times New Roman" w:hAnsi="Times New Roman" w:cs="Times New Roman"/>
                          <w:sz w:val="20"/>
                          <w:szCs w:val="20"/>
                        </w:rPr>
                        <w:t xml:space="preserve"> – </w:t>
                      </w:r>
                      <w:r w:rsidRPr="00EE5AFE">
                        <w:rPr>
                          <w:rFonts w:ascii="Times New Roman" w:hAnsi="Times New Roman" w:cs="Times New Roman"/>
                          <w:sz w:val="20"/>
                          <w:szCs w:val="20"/>
                        </w:rPr>
                        <w:t>2 балла</w:t>
                      </w:r>
                      <w:r w:rsidRPr="00EE5AFE">
                        <w:rPr>
                          <w:rFonts w:ascii="Times New Roman" w:hAnsi="Times New Roman" w:cs="Times New Roman"/>
                          <w:sz w:val="20"/>
                          <w:szCs w:val="20"/>
                        </w:rPr>
                        <w:tab/>
                      </w:r>
                    </w:p>
                    <w:p w14:paraId="1851ED6C" w14:textId="200FB033" w:rsidR="00EE5AFE" w:rsidRDefault="00EE5AFE" w:rsidP="00EE5AFE">
                      <w:pPr>
                        <w:spacing w:after="0" w:line="240" w:lineRule="auto"/>
                      </w:pPr>
                      <w:r>
                        <w:rPr>
                          <w:rFonts w:ascii="Times New Roman" w:hAnsi="Times New Roman" w:cs="Times New Roman"/>
                          <w:sz w:val="20"/>
                          <w:szCs w:val="20"/>
                        </w:rPr>
                        <w:t xml:space="preserve"> </w:t>
                      </w:r>
                      <w:r w:rsidR="001C3779">
                        <w:rPr>
                          <w:rFonts w:ascii="Times New Roman" w:hAnsi="Times New Roman" w:cs="Times New Roman"/>
                          <w:sz w:val="20"/>
                          <w:szCs w:val="20"/>
                        </w:rPr>
                        <w:t xml:space="preserve"> </w:t>
                      </w:r>
                      <w:r>
                        <w:rPr>
                          <w:rFonts w:ascii="Times New Roman" w:hAnsi="Times New Roman" w:cs="Times New Roman"/>
                          <w:sz w:val="20"/>
                          <w:szCs w:val="20"/>
                        </w:rPr>
                        <w:t xml:space="preserve"> </w:t>
                      </w:r>
                      <w:r w:rsidR="0044233C">
                        <w:rPr>
                          <w:rFonts w:ascii="Times New Roman" w:hAnsi="Times New Roman" w:cs="Times New Roman"/>
                          <w:sz w:val="20"/>
                          <w:szCs w:val="20"/>
                        </w:rPr>
                        <w:t>в</w:t>
                      </w:r>
                      <w:r w:rsidRPr="00EE5AFE">
                        <w:rPr>
                          <w:rFonts w:ascii="Times New Roman" w:hAnsi="Times New Roman" w:cs="Times New Roman"/>
                          <w:sz w:val="20"/>
                          <w:szCs w:val="20"/>
                        </w:rPr>
                        <w:t>одный транспорт</w:t>
                      </w:r>
                      <w:r>
                        <w:rPr>
                          <w:rFonts w:ascii="Times New Roman" w:hAnsi="Times New Roman" w:cs="Times New Roman"/>
                          <w:sz w:val="20"/>
                          <w:szCs w:val="20"/>
                        </w:rPr>
                        <w:t xml:space="preserve"> – </w:t>
                      </w:r>
                      <w:r w:rsidRPr="00EE5AFE">
                        <w:rPr>
                          <w:rFonts w:ascii="Times New Roman" w:hAnsi="Times New Roman" w:cs="Times New Roman"/>
                          <w:sz w:val="20"/>
                          <w:szCs w:val="20"/>
                        </w:rPr>
                        <w:t>1 балл</w:t>
                      </w:r>
                    </w:p>
                  </w:txbxContent>
                </v:textbox>
              </v:shape>
            </w:pict>
          </mc:Fallback>
        </mc:AlternateContent>
      </w:r>
    </w:p>
    <w:sectPr w:rsidR="00155FD3" w:rsidRPr="00966FEE">
      <w:type w:val="continuous"/>
      <w:pgSz w:w="16840" w:h="11907" w:orient="landscape"/>
      <w:pgMar w:top="1134" w:right="1134" w:bottom="567"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53E86B" w14:textId="77777777" w:rsidR="008E509C" w:rsidRDefault="008E509C">
      <w:r>
        <w:separator/>
      </w:r>
    </w:p>
  </w:endnote>
  <w:endnote w:type="continuationSeparator" w:id="0">
    <w:p w14:paraId="14722D3F" w14:textId="77777777" w:rsidR="008E509C" w:rsidRDefault="008E50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4677F0" w14:textId="77777777" w:rsidR="008E509C" w:rsidRDefault="008E509C">
      <w:r>
        <w:separator/>
      </w:r>
    </w:p>
  </w:footnote>
  <w:footnote w:type="continuationSeparator" w:id="0">
    <w:p w14:paraId="12B3A917" w14:textId="77777777" w:rsidR="008E509C" w:rsidRDefault="008E509C">
      <w:r>
        <w:continuationSeparator/>
      </w:r>
    </w:p>
  </w:footnote>
  <w:footnote w:id="1">
    <w:p w14:paraId="5DA649B7" w14:textId="77777777" w:rsidR="000E541A" w:rsidRDefault="00E5408B">
      <w:pPr>
        <w:pStyle w:val="afe"/>
        <w:jc w:val="both"/>
      </w:pPr>
      <w:r>
        <w:rPr>
          <w:rStyle w:val="af8"/>
          <w:szCs w:val="28"/>
        </w:rPr>
        <w:footnoteRef/>
      </w:r>
      <w:r>
        <w:rPr>
          <w:sz w:val="24"/>
          <w:szCs w:val="24"/>
        </w:rPr>
        <w:t xml:space="preserve"> </w:t>
      </w:r>
      <w:r>
        <w:rPr>
          <w:rFonts w:ascii="Times New Roman" w:hAnsi="Times New Roman" w:cs="Times New Roman"/>
          <w:sz w:val="24"/>
          <w:szCs w:val="24"/>
        </w:rPr>
        <w:t xml:space="preserve">Расположенные по адресам: г. Бокситогорск, ул. Вишнякова, д. 22; г. Выборг, ул. Выборгская, </w:t>
      </w:r>
      <w:r>
        <w:rPr>
          <w:rFonts w:ascii="Times New Roman" w:hAnsi="Times New Roman" w:cs="Times New Roman"/>
          <w:sz w:val="24"/>
          <w:szCs w:val="24"/>
        </w:rPr>
        <w:br/>
        <w:t>д. 2; г. Кингисепп, ул. Театральная, д. 1; г. Луга, пр. Володарского, д. 52а; Ломоносовский муниципальный район, дер. Горбунки.</w:t>
      </w:r>
    </w:p>
  </w:footnote>
  <w:footnote w:id="2">
    <w:p w14:paraId="5DA3078B" w14:textId="40652C6B" w:rsidR="00225C37" w:rsidRPr="00225C37" w:rsidRDefault="00225C37" w:rsidP="00225C37">
      <w:pPr>
        <w:pStyle w:val="afe"/>
        <w:jc w:val="both"/>
        <w:rPr>
          <w:rFonts w:ascii="Times New Roman" w:eastAsia="Times New Roman" w:hAnsi="Times New Roman" w:cs="Times New Roman"/>
          <w:sz w:val="24"/>
          <w:szCs w:val="24"/>
          <w:lang w:eastAsia="ru-RU"/>
        </w:rPr>
      </w:pPr>
      <w:r>
        <w:rPr>
          <w:rStyle w:val="af8"/>
        </w:rPr>
        <w:footnoteRef/>
      </w:r>
      <w:r>
        <w:t xml:space="preserve"> </w:t>
      </w:r>
      <w:r w:rsidRPr="00225C37">
        <w:rPr>
          <w:rFonts w:ascii="Times New Roman" w:eastAsia="Times New Roman" w:hAnsi="Times New Roman" w:cs="Times New Roman"/>
          <w:color w:val="000000" w:themeColor="text1"/>
          <w:sz w:val="24"/>
          <w:szCs w:val="24"/>
          <w:lang w:eastAsia="ru-RU"/>
        </w:rPr>
        <w:t>В соответствии со статьей 3 областного закона от 02.05.2024 № 50-оз «Об объединении поселений, входящих в состав Гатчинского муниципального района Ленинградской области, наделении вновь образованного муниципального образования статусом муниципального округа и о внесении изменений в областной закон «Об административно-территориальном устройстве Ленинградской области и порядке его изменения» до формирования органов местного самоуправления Гатчинского муниципального округа полномочия по решению вопросов местного значения вновь образованного муниципального образования на соответствующих территориях осуществляют органы местного самоуправления объединяющихся муниципальных образований (поселений) и Гатчинского муниципального района, а также осуществляют исполнение отдельных государственных полномочий, которыми они наделены.</w:t>
      </w:r>
    </w:p>
  </w:footnote>
  <w:footnote w:id="3">
    <w:p w14:paraId="4F66DD9A" w14:textId="77777777" w:rsidR="000E541A" w:rsidRDefault="00E5408B">
      <w:pPr>
        <w:pStyle w:val="afe"/>
      </w:pPr>
      <w:r>
        <w:rPr>
          <w:rStyle w:val="af8"/>
          <w:sz w:val="24"/>
          <w:szCs w:val="24"/>
        </w:rPr>
        <w:footnoteRef/>
      </w:r>
      <w:r>
        <w:rPr>
          <w:sz w:val="24"/>
          <w:szCs w:val="24"/>
        </w:rPr>
        <w:t xml:space="preserve"> </w:t>
      </w:r>
      <w:r>
        <w:rPr>
          <w:rFonts w:ascii="Times New Roman" w:hAnsi="Times New Roman" w:cs="Times New Roman"/>
          <w:sz w:val="24"/>
          <w:szCs w:val="24"/>
        </w:rPr>
        <w:t xml:space="preserve">В соответствии с пунктом 2.1.1 РНГП ЛО. </w:t>
      </w:r>
    </w:p>
  </w:footnote>
  <w:footnote w:id="4">
    <w:p w14:paraId="38503AE8" w14:textId="77777777" w:rsidR="000E541A" w:rsidRDefault="00E5408B">
      <w:pPr>
        <w:pStyle w:val="afe"/>
        <w:jc w:val="both"/>
        <w:rPr>
          <w:sz w:val="24"/>
          <w:szCs w:val="24"/>
        </w:rPr>
      </w:pPr>
      <w:r>
        <w:rPr>
          <w:rStyle w:val="af8"/>
          <w:sz w:val="24"/>
          <w:szCs w:val="24"/>
        </w:rPr>
        <w:footnoteRef/>
      </w:r>
      <w:r>
        <w:rPr>
          <w:sz w:val="24"/>
          <w:szCs w:val="24"/>
        </w:rPr>
        <w:t xml:space="preserve"> </w:t>
      </w:r>
      <w:r>
        <w:rPr>
          <w:rFonts w:ascii="Times New Roman" w:hAnsi="Times New Roman" w:cs="Times New Roman"/>
          <w:sz w:val="24"/>
          <w:szCs w:val="24"/>
        </w:rPr>
        <w:t>В соответствии с постановлением Правительства Ленинградской области от 02.02.2022 № 66 «Об утверждении Перечня объектов и распределения субсидий из областного бюджета Ленинградской области бюджетам муниципальных образований Ленинградской области на строительство, реконструкцию, приобретение и пристрой объектов в рамках подпрограммы «Развитие современного образования в Ленинградской области» государственной программы Ленинградской области «Современное образование Ленинградской области», утвержденной постановлением Правительства Ленинградской области от 14 ноября 2013 г. № 398, и о признании утратившими силу отдельных постановлений Правительства Ленинградской области» (с изменениями).</w:t>
      </w:r>
    </w:p>
  </w:footnote>
  <w:footnote w:id="5">
    <w:p w14:paraId="457851B5" w14:textId="77777777" w:rsidR="00854FE6" w:rsidRDefault="00854FE6" w:rsidP="00854FE6">
      <w:pPr>
        <w:pStyle w:val="afe"/>
        <w:rPr>
          <w:rFonts w:ascii="Times New Roman" w:hAnsi="Times New Roman" w:cs="Times New Roman"/>
          <w:color w:val="0070C0"/>
        </w:rPr>
      </w:pPr>
      <w:r>
        <w:rPr>
          <w:rStyle w:val="af8"/>
          <w:sz w:val="24"/>
          <w:szCs w:val="24"/>
        </w:rPr>
        <w:footnoteRef/>
      </w:r>
      <w:r>
        <w:rPr>
          <w:sz w:val="24"/>
          <w:szCs w:val="24"/>
        </w:rPr>
        <w:t xml:space="preserve"> </w:t>
      </w:r>
      <w:r>
        <w:rPr>
          <w:rFonts w:ascii="Times New Roman" w:hAnsi="Times New Roman" w:cs="Times New Roman"/>
          <w:sz w:val="24"/>
          <w:szCs w:val="24"/>
        </w:rPr>
        <w:t xml:space="preserve">По данным Управления Федеральной службы государственной статистики по Санкт-Петербургу и Ленинградской области – по состоянию на 01.01.2024. </w:t>
      </w:r>
    </w:p>
  </w:footnote>
  <w:footnote w:id="6">
    <w:p w14:paraId="4359B5AD" w14:textId="77777777" w:rsidR="000E541A" w:rsidRDefault="00E5408B">
      <w:pPr>
        <w:pStyle w:val="afe"/>
      </w:pPr>
      <w:r>
        <w:rPr>
          <w:rStyle w:val="af8"/>
        </w:rPr>
        <w:footnoteRef/>
      </w:r>
      <w:r>
        <w:t xml:space="preserve"> </w:t>
      </w:r>
      <w:r>
        <w:rPr>
          <w:rFonts w:ascii="Times New Roman" w:hAnsi="Times New Roman" w:cs="Times New Roman"/>
          <w:sz w:val="24"/>
          <w:szCs w:val="24"/>
        </w:rPr>
        <w:t>Учреждение здравоохранения федерального уровня.</w:t>
      </w:r>
    </w:p>
  </w:footnote>
  <w:footnote w:id="7">
    <w:p w14:paraId="639B90AD" w14:textId="77777777" w:rsidR="000E541A" w:rsidRDefault="00E5408B">
      <w:pPr>
        <w:pStyle w:val="afe"/>
        <w:jc w:val="both"/>
      </w:pPr>
      <w:r>
        <w:rPr>
          <w:rStyle w:val="af8"/>
        </w:rPr>
        <w:footnoteRef/>
      </w:r>
      <w:r>
        <w:t xml:space="preserve"> </w:t>
      </w:r>
      <w:r>
        <w:rPr>
          <w:rFonts w:ascii="Times New Roman" w:hAnsi="Times New Roman" w:cs="Times New Roman"/>
          <w:sz w:val="24"/>
          <w:szCs w:val="24"/>
        </w:rPr>
        <w:t xml:space="preserve">Документ утратил силу на основании распоряжения Правительства Российской Федерации </w:t>
      </w:r>
      <w:r>
        <w:rPr>
          <w:rFonts w:ascii="Times New Roman" w:hAnsi="Times New Roman" w:cs="Times New Roman"/>
          <w:sz w:val="24"/>
          <w:szCs w:val="24"/>
        </w:rPr>
        <w:br/>
        <w:t>от 22.12.2017 № 2905-р.</w:t>
      </w:r>
    </w:p>
  </w:footnote>
  <w:footnote w:id="8">
    <w:p w14:paraId="4DCE3B68" w14:textId="1D3AAFB0" w:rsidR="00805C8A" w:rsidRDefault="00805C8A" w:rsidP="00BD2E47">
      <w:pPr>
        <w:pStyle w:val="afe"/>
        <w:jc w:val="both"/>
      </w:pPr>
      <w:r w:rsidRPr="004A59D1">
        <w:rPr>
          <w:rStyle w:val="af8"/>
          <w:color w:val="000000" w:themeColor="text1"/>
        </w:rPr>
        <w:footnoteRef/>
      </w:r>
      <w:r w:rsidRPr="004A59D1">
        <w:rPr>
          <w:color w:val="000000" w:themeColor="text1"/>
        </w:rPr>
        <w:t xml:space="preserve"> </w:t>
      </w:r>
      <w:r w:rsidRPr="004A59D1">
        <w:rPr>
          <w:rFonts w:ascii="Times New Roman" w:hAnsi="Times New Roman" w:cs="Times New Roman"/>
          <w:color w:val="000000" w:themeColor="text1"/>
          <w:sz w:val="24"/>
          <w:szCs w:val="24"/>
        </w:rPr>
        <w:t xml:space="preserve">С учетом планируемых </w:t>
      </w:r>
      <w:r w:rsidR="00BD2E47" w:rsidRPr="004A59D1">
        <w:rPr>
          <w:rFonts w:ascii="Times New Roman" w:hAnsi="Times New Roman" w:cs="Times New Roman"/>
          <w:color w:val="000000" w:themeColor="text1"/>
          <w:sz w:val="24"/>
          <w:szCs w:val="24"/>
        </w:rPr>
        <w:t>кабинетов и центров (отделений) общей врачебной практики (семейной медицины) во встроенно-пристроенных помещениях</w:t>
      </w:r>
      <w:r w:rsidR="009F1E7A" w:rsidRPr="004A59D1">
        <w:rPr>
          <w:rFonts w:ascii="Times New Roman" w:hAnsi="Times New Roman" w:cs="Times New Roman"/>
          <w:color w:val="000000" w:themeColor="text1"/>
          <w:sz w:val="24"/>
          <w:szCs w:val="24"/>
        </w:rPr>
        <w:t xml:space="preserve">, сведения о которых содержатся в </w:t>
      </w:r>
      <w:r w:rsidR="00BD2E47" w:rsidRPr="004A59D1">
        <w:rPr>
          <w:rFonts w:ascii="Times New Roman" w:hAnsi="Times New Roman" w:cs="Times New Roman"/>
          <w:color w:val="000000" w:themeColor="text1"/>
          <w:sz w:val="24"/>
          <w:szCs w:val="24"/>
        </w:rPr>
        <w:fldChar w:fldCharType="begin"/>
      </w:r>
      <w:r w:rsidR="00BD2E47" w:rsidRPr="004A59D1">
        <w:rPr>
          <w:rFonts w:ascii="Times New Roman" w:hAnsi="Times New Roman" w:cs="Times New Roman"/>
          <w:color w:val="000000" w:themeColor="text1"/>
          <w:sz w:val="24"/>
          <w:szCs w:val="24"/>
        </w:rPr>
        <w:instrText xml:space="preserve"> REF _Ref187416418 \h  \* MERGEFORMAT </w:instrText>
      </w:r>
      <w:r w:rsidR="00BD2E47" w:rsidRPr="004A59D1">
        <w:rPr>
          <w:rFonts w:ascii="Times New Roman" w:hAnsi="Times New Roman" w:cs="Times New Roman"/>
          <w:color w:val="000000" w:themeColor="text1"/>
          <w:sz w:val="24"/>
          <w:szCs w:val="24"/>
        </w:rPr>
      </w:r>
      <w:r w:rsidR="00BD2E47" w:rsidRPr="004A59D1">
        <w:rPr>
          <w:rFonts w:ascii="Times New Roman" w:hAnsi="Times New Roman" w:cs="Times New Roman"/>
          <w:color w:val="000000" w:themeColor="text1"/>
          <w:sz w:val="24"/>
          <w:szCs w:val="24"/>
        </w:rPr>
        <w:fldChar w:fldCharType="separate"/>
      </w:r>
      <w:r w:rsidR="00BD2E47" w:rsidRPr="004A59D1">
        <w:rPr>
          <w:rFonts w:ascii="Times New Roman" w:hAnsi="Times New Roman" w:cs="Times New Roman"/>
          <w:color w:val="000000" w:themeColor="text1"/>
          <w:sz w:val="24"/>
          <w:szCs w:val="24"/>
        </w:rPr>
        <w:t>таблице 12</w:t>
      </w:r>
      <w:r w:rsidR="00BD2E47" w:rsidRPr="004A59D1">
        <w:rPr>
          <w:rFonts w:ascii="Times New Roman" w:hAnsi="Times New Roman" w:cs="Times New Roman"/>
          <w:color w:val="000000" w:themeColor="text1"/>
          <w:sz w:val="24"/>
          <w:szCs w:val="24"/>
        </w:rPr>
        <w:fldChar w:fldCharType="end"/>
      </w:r>
      <w:r w:rsidR="00BD2E47" w:rsidRPr="004A59D1">
        <w:rPr>
          <w:rFonts w:ascii="Times New Roman" w:hAnsi="Times New Roman" w:cs="Times New Roman"/>
          <w:color w:val="000000" w:themeColor="text1"/>
          <w:sz w:val="24"/>
          <w:szCs w:val="24"/>
        </w:rPr>
        <w:t>.</w:t>
      </w:r>
    </w:p>
  </w:footnote>
  <w:footnote w:id="9">
    <w:p w14:paraId="37744692" w14:textId="6E56659A" w:rsidR="0065013F" w:rsidRDefault="0065013F" w:rsidP="0065013F">
      <w:pPr>
        <w:pStyle w:val="afe"/>
        <w:jc w:val="both"/>
      </w:pPr>
      <w:r>
        <w:rPr>
          <w:rStyle w:val="af8"/>
        </w:rPr>
        <w:footnoteRef/>
      </w:r>
      <w:r>
        <w:t xml:space="preserve"> </w:t>
      </w:r>
      <w:r w:rsidRPr="0065013F">
        <w:rPr>
          <w:rFonts w:ascii="Times New Roman" w:hAnsi="Times New Roman" w:cs="Times New Roman"/>
          <w:sz w:val="24"/>
          <w:szCs w:val="24"/>
        </w:rPr>
        <w:t>Планировочный микрорайон 05-09, земельный участок с кадастровым номером 47:07:0605001:1194.</w:t>
      </w:r>
    </w:p>
  </w:footnote>
  <w:footnote w:id="10">
    <w:p w14:paraId="620A2D17" w14:textId="77777777" w:rsidR="000E541A" w:rsidRDefault="00E5408B">
      <w:pPr>
        <w:pStyle w:val="afe"/>
        <w:jc w:val="both"/>
        <w:rPr>
          <w:rFonts w:ascii="Times New Roman" w:hAnsi="Times New Roman" w:cs="Times New Roman"/>
          <w:sz w:val="24"/>
          <w:szCs w:val="24"/>
        </w:rPr>
      </w:pPr>
      <w:r>
        <w:rPr>
          <w:rStyle w:val="af8"/>
          <w:rFonts w:cs="Times New Roman"/>
          <w:szCs w:val="28"/>
        </w:rPr>
        <w:footnoteRef/>
      </w:r>
      <w:r>
        <w:rPr>
          <w:rFonts w:ascii="Times New Roman" w:hAnsi="Times New Roman" w:cs="Times New Roman"/>
          <w:sz w:val="24"/>
          <w:szCs w:val="24"/>
        </w:rPr>
        <w:t xml:space="preserve"> В соответствии с постановлением Правительства Ленинградской области от 18.07.2016 № 245 «Об утверждении Перечня объектов государственной программы Ленинградской области «Развитие здравоохранения в Ленинградской области» (с изменениями).</w:t>
      </w:r>
    </w:p>
  </w:footnote>
  <w:footnote w:id="11">
    <w:p w14:paraId="3B70A8F1" w14:textId="77777777" w:rsidR="000E541A" w:rsidRDefault="00E5408B">
      <w:pPr>
        <w:pStyle w:val="afe"/>
        <w:jc w:val="both"/>
      </w:pPr>
      <w:r>
        <w:rPr>
          <w:rStyle w:val="af8"/>
        </w:rPr>
        <w:footnoteRef/>
      </w:r>
      <w:r>
        <w:t xml:space="preserve"> </w:t>
      </w:r>
      <w:r>
        <w:rPr>
          <w:rFonts w:ascii="Times New Roman" w:hAnsi="Times New Roman" w:cs="Times New Roman"/>
          <w:sz w:val="24"/>
          <w:szCs w:val="24"/>
        </w:rPr>
        <w:t>В соответствии с постановлением Правительства Ленинградской области от 07.02.2020 № 44 «Об утверждении Перечня объектов и распределения субсидий из областного бюджета Ленинградской области бюджетам муниципальных образований Ленинградской области в рамках государственной программы Ленинградской области «Комплексное развитие сельских территорий Ленинградской области» (с изменениями).</w:t>
      </w:r>
    </w:p>
  </w:footnote>
  <w:footnote w:id="12">
    <w:p w14:paraId="2FCD507D" w14:textId="10EBEB37" w:rsidR="0058095C" w:rsidRPr="0058095C" w:rsidRDefault="0058095C" w:rsidP="0058095C">
      <w:pPr>
        <w:pStyle w:val="afe"/>
        <w:jc w:val="both"/>
        <w:rPr>
          <w:rFonts w:ascii="Times New Roman" w:hAnsi="Times New Roman" w:cs="Times New Roman"/>
          <w:sz w:val="24"/>
          <w:szCs w:val="24"/>
        </w:rPr>
      </w:pPr>
      <w:r>
        <w:rPr>
          <w:rStyle w:val="af8"/>
        </w:rPr>
        <w:footnoteRef/>
      </w:r>
      <w:r>
        <w:t xml:space="preserve"> </w:t>
      </w:r>
      <w:r>
        <w:rPr>
          <w:rFonts w:ascii="Times New Roman" w:hAnsi="Times New Roman" w:cs="Times New Roman"/>
          <w:sz w:val="24"/>
          <w:szCs w:val="24"/>
        </w:rPr>
        <w:t xml:space="preserve">Мероприятия по строительству поликлиник в </w:t>
      </w:r>
      <w:r w:rsidRPr="0058095C">
        <w:rPr>
          <w:rFonts w:ascii="Times New Roman" w:hAnsi="Times New Roman" w:cs="Times New Roman"/>
          <w:sz w:val="24"/>
          <w:szCs w:val="24"/>
        </w:rPr>
        <w:t xml:space="preserve">г. Мурино </w:t>
      </w:r>
      <w:r>
        <w:rPr>
          <w:rFonts w:ascii="Times New Roman" w:hAnsi="Times New Roman" w:cs="Times New Roman"/>
          <w:sz w:val="24"/>
          <w:szCs w:val="24"/>
        </w:rPr>
        <w:t xml:space="preserve">и </w:t>
      </w:r>
      <w:r w:rsidRPr="0058095C">
        <w:rPr>
          <w:rFonts w:ascii="Times New Roman" w:hAnsi="Times New Roman" w:cs="Times New Roman"/>
          <w:sz w:val="24"/>
          <w:szCs w:val="24"/>
        </w:rPr>
        <w:t xml:space="preserve">г.п. Новоселье </w:t>
      </w:r>
      <w:r>
        <w:rPr>
          <w:rFonts w:ascii="Times New Roman" w:hAnsi="Times New Roman" w:cs="Times New Roman"/>
          <w:sz w:val="24"/>
          <w:szCs w:val="24"/>
        </w:rPr>
        <w:t>реализованы, объекты введены в эксплуатацию в 2024 году.</w:t>
      </w:r>
      <w:r>
        <w:rPr>
          <w:sz w:val="24"/>
          <w:szCs w:val="24"/>
        </w:rPr>
        <w:t xml:space="preserve"> </w:t>
      </w:r>
    </w:p>
  </w:footnote>
  <w:footnote w:id="13">
    <w:p w14:paraId="6F4AD9AA" w14:textId="77777777" w:rsidR="000E541A" w:rsidRPr="002A4BBA" w:rsidRDefault="00E5408B">
      <w:pPr>
        <w:pStyle w:val="afe"/>
        <w:jc w:val="both"/>
        <w:rPr>
          <w:sz w:val="24"/>
          <w:szCs w:val="24"/>
        </w:rPr>
      </w:pPr>
      <w:r>
        <w:rPr>
          <w:rStyle w:val="af8"/>
          <w:sz w:val="24"/>
          <w:szCs w:val="24"/>
        </w:rPr>
        <w:footnoteRef/>
      </w:r>
      <w:r>
        <w:rPr>
          <w:sz w:val="24"/>
          <w:szCs w:val="24"/>
        </w:rPr>
        <w:t xml:space="preserve"> </w:t>
      </w:r>
      <w:r>
        <w:rPr>
          <w:rFonts w:ascii="Times New Roman" w:hAnsi="Times New Roman" w:cs="Times New Roman"/>
          <w:sz w:val="24"/>
          <w:szCs w:val="24"/>
        </w:rPr>
        <w:t xml:space="preserve">Реализация объекта предусматривается в рамках Соглашения о сотрудничестве по вопросам устойчивого развития территорий комплексного освоения в целях жилищного строительства, заключенные между Правительством Ленинградской области, администрацией Ломоносовского муниципальных районов, администрацией Аннинского городского поселения и </w:t>
      </w:r>
      <w:r w:rsidRPr="002A4BBA">
        <w:rPr>
          <w:rFonts w:ascii="Times New Roman" w:hAnsi="Times New Roman" w:cs="Times New Roman"/>
          <w:sz w:val="24"/>
          <w:szCs w:val="24"/>
        </w:rPr>
        <w:t>АО «СевНИПИГиМ» (планируемый объект амбулаторно-поликлинического типа на 550 посещений в смену).</w:t>
      </w:r>
    </w:p>
  </w:footnote>
  <w:footnote w:id="14">
    <w:p w14:paraId="258D2FCB" w14:textId="77777777" w:rsidR="000E541A" w:rsidRPr="002A4BBA" w:rsidRDefault="00E5408B">
      <w:pPr>
        <w:pStyle w:val="afe"/>
        <w:jc w:val="both"/>
        <w:rPr>
          <w:sz w:val="24"/>
          <w:szCs w:val="24"/>
        </w:rPr>
      </w:pPr>
      <w:r w:rsidRPr="002A4BBA">
        <w:rPr>
          <w:rStyle w:val="af8"/>
          <w:sz w:val="24"/>
          <w:szCs w:val="24"/>
        </w:rPr>
        <w:footnoteRef/>
      </w:r>
      <w:r w:rsidRPr="002A4BBA">
        <w:rPr>
          <w:sz w:val="24"/>
          <w:szCs w:val="24"/>
        </w:rPr>
        <w:t xml:space="preserve"> </w:t>
      </w:r>
      <w:r w:rsidRPr="002A4BBA">
        <w:rPr>
          <w:rFonts w:ascii="Times New Roman" w:hAnsi="Times New Roman" w:cs="Times New Roman"/>
          <w:sz w:val="24"/>
          <w:szCs w:val="24"/>
        </w:rPr>
        <w:t xml:space="preserve">Реализация объекта предусматривается в рамках двух Соглашений о сотрудничестве по вопросам устойчивого развития территорий комплексного освоения в целях жилищного строительства, заключенные между Правительством Ленинградской области, администрацией Ломоносовского муниципальных районов, администрацией Аннинского городского поселения и застройщиками, включающих планируемые объекты амбулаторно-поликлинического типа. </w:t>
      </w:r>
    </w:p>
  </w:footnote>
  <w:footnote w:id="15">
    <w:p w14:paraId="346F3AEA" w14:textId="6560FBB4" w:rsidR="000E541A" w:rsidRPr="002A4BBA" w:rsidRDefault="00E5408B">
      <w:pPr>
        <w:pStyle w:val="afe"/>
        <w:jc w:val="both"/>
      </w:pPr>
      <w:r w:rsidRPr="002A4BBA">
        <w:rPr>
          <w:rStyle w:val="af8"/>
          <w:sz w:val="24"/>
          <w:szCs w:val="24"/>
        </w:rPr>
        <w:footnoteRef/>
      </w:r>
      <w:r w:rsidRPr="002A4BBA">
        <w:rPr>
          <w:sz w:val="24"/>
          <w:szCs w:val="24"/>
        </w:rPr>
        <w:t xml:space="preserve"> </w:t>
      </w:r>
      <w:r w:rsidRPr="002A4BBA">
        <w:rPr>
          <w:rFonts w:ascii="Times New Roman" w:hAnsi="Times New Roman" w:cs="Times New Roman"/>
          <w:sz w:val="24"/>
          <w:szCs w:val="24"/>
        </w:rPr>
        <w:t>С учетом фактической численности населения, а также реальных темпов нового жилищного строительства объекты здравоохранения в дер. Кемпелево, дер. Лесопитомник и дер. Пески могут быть рассмотрены на период реализации после 2035 года при следующих условиях: в дер. Кемпелово – при определении местоположения и площади функциональной зоны, в дер. Лесопитомник – в случае достижения численности постоянного населения 1000 чел</w:t>
      </w:r>
      <w:r w:rsidR="00B62ED6">
        <w:rPr>
          <w:rFonts w:ascii="Times New Roman" w:hAnsi="Times New Roman" w:cs="Times New Roman"/>
          <w:sz w:val="24"/>
          <w:szCs w:val="24"/>
        </w:rPr>
        <w:t>овек</w:t>
      </w:r>
      <w:r w:rsidRPr="002A4BBA">
        <w:rPr>
          <w:rFonts w:ascii="Times New Roman" w:hAnsi="Times New Roman" w:cs="Times New Roman"/>
          <w:sz w:val="24"/>
          <w:szCs w:val="24"/>
        </w:rPr>
        <w:t xml:space="preserve"> и более.</w:t>
      </w:r>
    </w:p>
  </w:footnote>
  <w:footnote w:id="16">
    <w:p w14:paraId="038B52E5" w14:textId="37C545DE" w:rsidR="005F58C1" w:rsidRPr="002A4BBA" w:rsidRDefault="005F58C1" w:rsidP="005F58C1">
      <w:pPr>
        <w:pStyle w:val="afe"/>
        <w:jc w:val="both"/>
        <w:rPr>
          <w:rFonts w:ascii="Times New Roman" w:hAnsi="Times New Roman" w:cs="Times New Roman"/>
          <w:sz w:val="24"/>
          <w:szCs w:val="24"/>
        </w:rPr>
      </w:pPr>
      <w:r w:rsidRPr="002A4BBA">
        <w:rPr>
          <w:rStyle w:val="af8"/>
        </w:rPr>
        <w:footnoteRef/>
      </w:r>
      <w:r w:rsidRPr="002A4BBA">
        <w:t xml:space="preserve"> </w:t>
      </w:r>
      <w:r w:rsidRPr="002A4BBA">
        <w:rPr>
          <w:rFonts w:ascii="Times New Roman" w:hAnsi="Times New Roman" w:cs="Times New Roman"/>
          <w:sz w:val="24"/>
          <w:szCs w:val="24"/>
        </w:rPr>
        <w:t>В соответствии с материалами по обоснованию изменений генерального плана для размещения врачебной амбулатории выбрана территория площадью 0,2 га в границах земельного участка с кадастровым номером 47:07:0713002:473, расположенная в центральной части дер. Мистолово.</w:t>
      </w:r>
    </w:p>
    <w:p w14:paraId="263A970D" w14:textId="232A6984" w:rsidR="005F58C1" w:rsidRPr="002A4BBA" w:rsidRDefault="005F58C1" w:rsidP="005F58C1">
      <w:pPr>
        <w:pStyle w:val="afe"/>
        <w:jc w:val="both"/>
        <w:rPr>
          <w:rFonts w:ascii="Times New Roman" w:hAnsi="Times New Roman" w:cs="Times New Roman"/>
          <w:sz w:val="24"/>
          <w:szCs w:val="24"/>
        </w:rPr>
      </w:pPr>
      <w:r w:rsidRPr="002A4BBA">
        <w:rPr>
          <w:rFonts w:ascii="Times New Roman" w:hAnsi="Times New Roman" w:cs="Times New Roman"/>
          <w:sz w:val="24"/>
          <w:szCs w:val="24"/>
        </w:rPr>
        <w:t xml:space="preserve">Земельный участок с кадастровым номером 47:07:0713002:473 с видом разрешенного использования «отдых (рекреация)» находится в собственности Ленинградской области и планируется к предоставлению в соответствии с подпунктом 3 пункта 2 статьи 39.6 Земельного кодекса Российской Федерации с учетом положений областного закона от 11.02.2016 № 1-оз </w:t>
      </w:r>
      <w:r w:rsidRPr="002A4BBA">
        <w:rPr>
          <w:rFonts w:ascii="Times New Roman" w:hAnsi="Times New Roman" w:cs="Times New Roman"/>
          <w:sz w:val="24"/>
          <w:szCs w:val="24"/>
        </w:rPr>
        <w:br/>
        <w:t>«О критериях, которым должны соответствовать объекты социально-культурного и коммунально-бытового назначения, масштабные инвестиционные проекты, для размещения (реализации) которых земельные участки предоставляются в аренду без проведения торгов» для реализации масштабного инвестиционного проекта «Строительство туристско-рекреационного комплекса».</w:t>
      </w:r>
    </w:p>
    <w:p w14:paraId="0F5B9B54" w14:textId="13B8480D" w:rsidR="005F58C1" w:rsidRPr="005F58C1" w:rsidRDefault="005F58C1" w:rsidP="005F58C1">
      <w:pPr>
        <w:pStyle w:val="afe"/>
        <w:jc w:val="both"/>
        <w:rPr>
          <w:rFonts w:ascii="Times New Roman" w:hAnsi="Times New Roman" w:cs="Times New Roman"/>
        </w:rPr>
      </w:pPr>
      <w:r w:rsidRPr="002A4BBA">
        <w:rPr>
          <w:rFonts w:ascii="Times New Roman" w:hAnsi="Times New Roman" w:cs="Times New Roman"/>
          <w:sz w:val="24"/>
          <w:szCs w:val="24"/>
        </w:rPr>
        <w:t>В целях размещения врачебной амбулатории на 140 посещений в смену в дер. Мистолово необходимо уточнить территорию для строительства указанного объекта на дальнейших стадиях проектирования в рамках генерального плана Бугровского городского поселения Всеволожского муниципального района.</w:t>
      </w:r>
    </w:p>
  </w:footnote>
  <w:footnote w:id="17">
    <w:p w14:paraId="35607B12" w14:textId="5B598C93" w:rsidR="005F19CA" w:rsidRDefault="005F19CA" w:rsidP="005F19CA">
      <w:pPr>
        <w:pStyle w:val="afe"/>
        <w:jc w:val="both"/>
      </w:pPr>
      <w:r>
        <w:rPr>
          <w:rStyle w:val="af8"/>
        </w:rPr>
        <w:footnoteRef/>
      </w:r>
      <w:r>
        <w:t xml:space="preserve"> </w:t>
      </w:r>
      <w:r w:rsidRPr="005F19CA">
        <w:rPr>
          <w:rFonts w:ascii="Times New Roman" w:hAnsi="Times New Roman" w:cs="Times New Roman"/>
          <w:sz w:val="24"/>
          <w:szCs w:val="24"/>
        </w:rPr>
        <w:t>Размещение фельдшерско-акушерского пункта предусмотрено на земельном участке с кадастровым номером 47:07:1003001:865 площадью 2066</w:t>
      </w:r>
      <w:r w:rsidR="00E5387B">
        <w:rPr>
          <w:rFonts w:ascii="Times New Roman" w:hAnsi="Times New Roman" w:cs="Times New Roman"/>
          <w:sz w:val="24"/>
          <w:szCs w:val="24"/>
        </w:rPr>
        <w:t xml:space="preserve"> </w:t>
      </w:r>
      <w:r w:rsidRPr="005F19CA">
        <w:rPr>
          <w:rFonts w:ascii="Times New Roman" w:hAnsi="Times New Roman" w:cs="Times New Roman"/>
          <w:sz w:val="24"/>
          <w:szCs w:val="24"/>
        </w:rPr>
        <w:t>м</w:t>
      </w:r>
      <w:r w:rsidRPr="00E5387B">
        <w:rPr>
          <w:rFonts w:ascii="Times New Roman" w:hAnsi="Times New Roman" w:cs="Times New Roman"/>
          <w:sz w:val="24"/>
          <w:szCs w:val="24"/>
          <w:vertAlign w:val="superscript"/>
        </w:rPr>
        <w:t>2</w:t>
      </w:r>
      <w:r w:rsidRPr="005F19CA">
        <w:rPr>
          <w:rFonts w:ascii="Times New Roman" w:hAnsi="Times New Roman" w:cs="Times New Roman"/>
          <w:sz w:val="24"/>
          <w:szCs w:val="24"/>
        </w:rPr>
        <w:t>, находящемся в муниципальной собственности.</w:t>
      </w:r>
    </w:p>
  </w:footnote>
  <w:footnote w:id="18">
    <w:p w14:paraId="26A60BF2" w14:textId="77777777" w:rsidR="000E541A" w:rsidRDefault="00E5408B">
      <w:pPr>
        <w:pStyle w:val="afe"/>
        <w:jc w:val="both"/>
        <w:rPr>
          <w:shd w:val="clear" w:color="auto" w:fill="FFFFFF"/>
        </w:rPr>
      </w:pPr>
      <w:r>
        <w:rPr>
          <w:rStyle w:val="af8"/>
          <w:rFonts w:cs="Times New Roman"/>
        </w:rPr>
        <w:footnoteRef/>
      </w:r>
      <w:r>
        <w:rPr>
          <w:rFonts w:ascii="Times New Roman" w:hAnsi="Times New Roman" w:cs="Times New Roman"/>
        </w:rPr>
        <w:t xml:space="preserve"> </w:t>
      </w:r>
      <w:r>
        <w:rPr>
          <w:rFonts w:ascii="Times New Roman" w:hAnsi="Times New Roman" w:cs="Times New Roman"/>
          <w:sz w:val="24"/>
          <w:szCs w:val="24"/>
          <w:shd w:val="clear" w:color="auto" w:fill="FFFFFF"/>
        </w:rPr>
        <w:t xml:space="preserve">Показатели загруженности и </w:t>
      </w:r>
      <w:r>
        <w:rPr>
          <w:rStyle w:val="js-doc-mark"/>
          <w:rFonts w:ascii="Times New Roman" w:hAnsi="Times New Roman" w:cs="Times New Roman"/>
          <w:sz w:val="24"/>
          <w:szCs w:val="24"/>
        </w:rPr>
        <w:t>мощности</w:t>
      </w:r>
      <w:r>
        <w:rPr>
          <w:rFonts w:ascii="Times New Roman" w:hAnsi="Times New Roman" w:cs="Times New Roman"/>
          <w:sz w:val="24"/>
          <w:szCs w:val="24"/>
          <w:shd w:val="clear" w:color="auto" w:fill="FFFFFF"/>
        </w:rPr>
        <w:t xml:space="preserve"> спортивных сооружений определяются в соответствии с Методикой расчета, утвержденной приказом Федеральной службы государственной статистики от 29.12.2023 № 709 «Об утверждении формы федерального статистического наблюдения с указаниями по ее заполнению для организации Министерством спорта Российской Федерации федерального статистического наблюдения в сфере физической культуры и спорта».</w:t>
      </w:r>
    </w:p>
  </w:footnote>
  <w:footnote w:id="19">
    <w:p w14:paraId="72AD5B83" w14:textId="5D0FA73B" w:rsidR="0089306A" w:rsidRDefault="0089306A">
      <w:pPr>
        <w:pStyle w:val="afe"/>
      </w:pPr>
      <w:r>
        <w:rPr>
          <w:rStyle w:val="af8"/>
        </w:rPr>
        <w:footnoteRef/>
      </w:r>
      <w:r>
        <w:t xml:space="preserve"> </w:t>
      </w:r>
      <w:r w:rsidRPr="0089306A">
        <w:rPr>
          <w:rFonts w:ascii="Times New Roman" w:hAnsi="Times New Roman" w:cs="Times New Roman"/>
          <w:sz w:val="24"/>
          <w:szCs w:val="24"/>
        </w:rPr>
        <w:t>Объект капитального строительства с кадастровым номером 47:07:1301169:2614</w:t>
      </w:r>
    </w:p>
  </w:footnote>
  <w:footnote w:id="20">
    <w:p w14:paraId="4B25163C" w14:textId="77777777" w:rsidR="000E541A" w:rsidRDefault="00E5408B">
      <w:pPr>
        <w:pStyle w:val="afe"/>
        <w:jc w:val="both"/>
        <w:rPr>
          <w:sz w:val="24"/>
          <w:szCs w:val="24"/>
        </w:rPr>
      </w:pPr>
      <w:r>
        <w:rPr>
          <w:rStyle w:val="af8"/>
          <w:sz w:val="24"/>
          <w:szCs w:val="24"/>
        </w:rPr>
        <w:footnoteRef/>
      </w:r>
      <w:r>
        <w:rPr>
          <w:sz w:val="24"/>
          <w:szCs w:val="24"/>
        </w:rPr>
        <w:t xml:space="preserve"> </w:t>
      </w:r>
      <w:r>
        <w:rPr>
          <w:rFonts w:ascii="Times New Roman" w:hAnsi="Times New Roman" w:cs="Times New Roman"/>
          <w:sz w:val="24"/>
          <w:szCs w:val="24"/>
        </w:rPr>
        <w:t>В соответствии с постановлением Правительства Ленинградской области от 27.11.2015 № 444 «Об утверждении Перечня объектов и распределения субсидий из областного бюджета Ленинградской области бюджетам муниципальных образований Ленинградской области на реализацию мероприятий по строительству и реконструкции спортивных объектов в рамках государственной программы Ленинградской области «Развитие физической культуры и спорта в Ленинградской области» (с изменениями).</w:t>
      </w:r>
    </w:p>
  </w:footnote>
  <w:footnote w:id="21">
    <w:p w14:paraId="68D2D509" w14:textId="77777777" w:rsidR="000E541A" w:rsidRDefault="00E5408B">
      <w:pPr>
        <w:pStyle w:val="afe"/>
        <w:jc w:val="both"/>
        <w:rPr>
          <w:rFonts w:ascii="Times New Roman" w:hAnsi="Times New Roman" w:cs="Times New Roman"/>
          <w:sz w:val="24"/>
          <w:szCs w:val="24"/>
        </w:rPr>
      </w:pPr>
      <w:r>
        <w:rPr>
          <w:rStyle w:val="af8"/>
          <w:sz w:val="24"/>
          <w:szCs w:val="24"/>
        </w:rPr>
        <w:footnoteRef/>
      </w:r>
      <w:r>
        <w:rPr>
          <w:sz w:val="24"/>
          <w:szCs w:val="24"/>
        </w:rPr>
        <w:t xml:space="preserve"> </w:t>
      </w:r>
      <w:r>
        <w:rPr>
          <w:rFonts w:ascii="Times New Roman" w:hAnsi="Times New Roman" w:cs="Times New Roman"/>
          <w:sz w:val="24"/>
          <w:szCs w:val="24"/>
        </w:rPr>
        <w:t xml:space="preserve">Реализация объекта предусматривается рамках государственно-частного партнерства, концессионное соглашение с ООО «Бассейны «Атлантика». </w:t>
      </w:r>
    </w:p>
  </w:footnote>
  <w:footnote w:id="22">
    <w:p w14:paraId="7B43A0EB" w14:textId="77777777" w:rsidR="000E541A" w:rsidRDefault="00E5408B">
      <w:pPr>
        <w:pStyle w:val="afe"/>
        <w:jc w:val="both"/>
        <w:rPr>
          <w:sz w:val="24"/>
          <w:szCs w:val="24"/>
        </w:rPr>
      </w:pPr>
      <w:r>
        <w:rPr>
          <w:rStyle w:val="af8"/>
          <w:sz w:val="24"/>
          <w:szCs w:val="24"/>
        </w:rPr>
        <w:footnoteRef/>
      </w:r>
      <w:r>
        <w:rPr>
          <w:sz w:val="24"/>
          <w:szCs w:val="24"/>
        </w:rPr>
        <w:t xml:space="preserve"> </w:t>
      </w:r>
      <w:r>
        <w:rPr>
          <w:rFonts w:ascii="Times New Roman" w:hAnsi="Times New Roman" w:cs="Times New Roman"/>
          <w:sz w:val="24"/>
          <w:szCs w:val="24"/>
        </w:rPr>
        <w:t>Реализация объекта предусматривается рамках государственно-частного партнерства, концессионное соглашение с ООО «Аврора».</w:t>
      </w:r>
    </w:p>
  </w:footnote>
  <w:footnote w:id="23">
    <w:p w14:paraId="6C8151BA" w14:textId="77777777" w:rsidR="000E541A" w:rsidRDefault="00E5408B">
      <w:pPr>
        <w:pStyle w:val="afe"/>
        <w:jc w:val="both"/>
        <w:rPr>
          <w:rFonts w:ascii="Times New Roman" w:hAnsi="Times New Roman" w:cs="Times New Roman"/>
        </w:rPr>
      </w:pPr>
      <w:r>
        <w:rPr>
          <w:rStyle w:val="af8"/>
          <w:sz w:val="24"/>
          <w:szCs w:val="24"/>
        </w:rPr>
        <w:footnoteRef/>
      </w:r>
      <w:r>
        <w:rPr>
          <w:sz w:val="24"/>
          <w:szCs w:val="24"/>
        </w:rPr>
        <w:t xml:space="preserve"> </w:t>
      </w:r>
      <w:r>
        <w:rPr>
          <w:rFonts w:ascii="Times New Roman" w:hAnsi="Times New Roman" w:cs="Times New Roman"/>
          <w:sz w:val="24"/>
          <w:szCs w:val="24"/>
        </w:rPr>
        <w:t>Реализация объекта предусматривается в рамках договора о сотрудничестве между Правительством Ленинградской области и ПАО «Газпром» в 2016-2018 годах (социальная программа «Газпром-детям»).</w:t>
      </w:r>
    </w:p>
  </w:footnote>
  <w:footnote w:id="24">
    <w:p w14:paraId="38293E3D" w14:textId="453B4F25" w:rsidR="000E541A" w:rsidRDefault="00E5408B">
      <w:pPr>
        <w:pStyle w:val="afe"/>
      </w:pPr>
      <w:r>
        <w:rPr>
          <w:rStyle w:val="af8"/>
          <w:sz w:val="24"/>
          <w:szCs w:val="24"/>
        </w:rPr>
        <w:footnoteRef/>
      </w:r>
      <w:r>
        <w:rPr>
          <w:sz w:val="24"/>
          <w:szCs w:val="24"/>
        </w:rPr>
        <w:t xml:space="preserve"> </w:t>
      </w:r>
      <w:r>
        <w:rPr>
          <w:rFonts w:ascii="Times New Roman" w:hAnsi="Times New Roman" w:cs="Times New Roman"/>
          <w:sz w:val="24"/>
          <w:szCs w:val="24"/>
        </w:rPr>
        <w:t>В соответствии с п</w:t>
      </w:r>
      <w:r w:rsidR="000D73DA">
        <w:rPr>
          <w:rFonts w:ascii="Times New Roman" w:hAnsi="Times New Roman" w:cs="Times New Roman"/>
          <w:sz w:val="24"/>
          <w:szCs w:val="24"/>
        </w:rPr>
        <w:t>унктом</w:t>
      </w:r>
      <w:r>
        <w:rPr>
          <w:rFonts w:ascii="Times New Roman" w:hAnsi="Times New Roman" w:cs="Times New Roman"/>
          <w:sz w:val="24"/>
          <w:szCs w:val="24"/>
        </w:rPr>
        <w:t xml:space="preserve"> 2.1.9 РНГП.</w:t>
      </w:r>
      <w:r>
        <w:rPr>
          <w:sz w:val="24"/>
          <w:szCs w:val="24"/>
        </w:rPr>
        <w:t xml:space="preserve"> </w:t>
      </w:r>
    </w:p>
  </w:footnote>
  <w:footnote w:id="25">
    <w:p w14:paraId="214572C5" w14:textId="156CF08C" w:rsidR="000E541A" w:rsidRDefault="00E5408B">
      <w:pPr>
        <w:pStyle w:val="afe"/>
        <w:rPr>
          <w:sz w:val="24"/>
          <w:szCs w:val="24"/>
        </w:rPr>
      </w:pPr>
      <w:r>
        <w:rPr>
          <w:rStyle w:val="af8"/>
          <w:sz w:val="24"/>
          <w:szCs w:val="24"/>
        </w:rPr>
        <w:footnoteRef/>
      </w:r>
      <w:r>
        <w:rPr>
          <w:sz w:val="24"/>
          <w:szCs w:val="24"/>
        </w:rPr>
        <w:t xml:space="preserve"> </w:t>
      </w:r>
      <w:r>
        <w:rPr>
          <w:rFonts w:ascii="Times New Roman" w:hAnsi="Times New Roman" w:cs="Times New Roman"/>
          <w:sz w:val="24"/>
          <w:szCs w:val="24"/>
        </w:rPr>
        <w:t>В соответствии с п</w:t>
      </w:r>
      <w:r w:rsidR="000D73DA">
        <w:rPr>
          <w:rFonts w:ascii="Times New Roman" w:hAnsi="Times New Roman" w:cs="Times New Roman"/>
          <w:sz w:val="24"/>
          <w:szCs w:val="24"/>
        </w:rPr>
        <w:t>унктом</w:t>
      </w:r>
      <w:r>
        <w:rPr>
          <w:rFonts w:ascii="Times New Roman" w:hAnsi="Times New Roman" w:cs="Times New Roman"/>
          <w:sz w:val="24"/>
          <w:szCs w:val="24"/>
        </w:rPr>
        <w:t xml:space="preserve"> 2.1.12 РНГП.</w:t>
      </w:r>
      <w:r>
        <w:rPr>
          <w:sz w:val="24"/>
          <w:szCs w:val="24"/>
        </w:rPr>
        <w:t xml:space="preserve"> </w:t>
      </w:r>
    </w:p>
  </w:footnote>
  <w:footnote w:id="26">
    <w:p w14:paraId="0050A36C" w14:textId="7ED07820" w:rsidR="000E541A" w:rsidRDefault="00E5408B">
      <w:pPr>
        <w:pStyle w:val="afe"/>
        <w:jc w:val="both"/>
      </w:pPr>
      <w:r>
        <w:rPr>
          <w:rStyle w:val="af8"/>
          <w:sz w:val="24"/>
          <w:szCs w:val="24"/>
        </w:rPr>
        <w:footnoteRef/>
      </w:r>
      <w:r>
        <w:rPr>
          <w:sz w:val="24"/>
          <w:szCs w:val="24"/>
        </w:rPr>
        <w:t xml:space="preserve"> </w:t>
      </w:r>
      <w:r>
        <w:rPr>
          <w:rFonts w:ascii="Times New Roman" w:hAnsi="Times New Roman" w:cs="Times New Roman"/>
          <w:sz w:val="24"/>
          <w:szCs w:val="24"/>
        </w:rPr>
        <w:t>В соответствии с п</w:t>
      </w:r>
      <w:r w:rsidR="000D73DA">
        <w:rPr>
          <w:rFonts w:ascii="Times New Roman" w:hAnsi="Times New Roman" w:cs="Times New Roman"/>
          <w:sz w:val="24"/>
          <w:szCs w:val="24"/>
        </w:rPr>
        <w:t>унктом</w:t>
      </w:r>
      <w:r>
        <w:rPr>
          <w:rFonts w:ascii="Times New Roman" w:hAnsi="Times New Roman" w:cs="Times New Roman"/>
          <w:sz w:val="24"/>
          <w:szCs w:val="24"/>
        </w:rPr>
        <w:t xml:space="preserve"> 2.1.10 РНГП. </w:t>
      </w:r>
    </w:p>
  </w:footnote>
  <w:footnote w:id="27">
    <w:p w14:paraId="309A0E06" w14:textId="77777777" w:rsidR="000E541A" w:rsidRDefault="00E5408B">
      <w:pPr>
        <w:pStyle w:val="afe"/>
        <w:jc w:val="both"/>
      </w:pPr>
      <w:r>
        <w:rPr>
          <w:rStyle w:val="af8"/>
        </w:rPr>
        <w:footnoteRef/>
      </w:r>
      <w:r>
        <w:t xml:space="preserve"> </w:t>
      </w:r>
      <w:r>
        <w:rPr>
          <w:rFonts w:ascii="Times New Roman" w:hAnsi="Times New Roman" w:cs="Times New Roman"/>
          <w:sz w:val="24"/>
          <w:szCs w:val="24"/>
        </w:rPr>
        <w:t>В соответствии с постановлением Правительства Ленинградской области от 18.04.2024 № 248 «Об утверждении Перечня объектов государственной программы Ленинградской области "Социальная поддержка отдельных категорий граждан в Ленинградской области».</w:t>
      </w:r>
    </w:p>
  </w:footnote>
  <w:footnote w:id="28">
    <w:p w14:paraId="2118C0F8" w14:textId="77777777" w:rsidR="000E541A" w:rsidRDefault="00E5408B">
      <w:pPr>
        <w:pStyle w:val="afe"/>
        <w:jc w:val="both"/>
        <w:rPr>
          <w:rFonts w:ascii="Times New Roman" w:hAnsi="Times New Roman" w:cs="Times New Roman"/>
          <w:sz w:val="24"/>
          <w:szCs w:val="24"/>
        </w:rPr>
      </w:pPr>
      <w:r>
        <w:rPr>
          <w:rStyle w:val="af8"/>
          <w:rFonts w:cs="Times New Roman"/>
          <w:sz w:val="24"/>
          <w:szCs w:val="24"/>
        </w:rPr>
        <w:footnoteRef/>
      </w:r>
      <w:r>
        <w:rPr>
          <w:rFonts w:ascii="Times New Roman" w:hAnsi="Times New Roman" w:cs="Times New Roman"/>
          <w:sz w:val="24"/>
          <w:szCs w:val="24"/>
        </w:rPr>
        <w:t xml:space="preserve"> В соответствии с постановлением Правительства Ленинградской области от 25.08.2016 № 322 «Об утверждении Перечня объектов государственной программы Ленинградской области «Развитие культуры в Ленинградской области» и о распределении субсидий между муниципальными образованиями в рамках государственной программы «Развитие культуры в Ленинградской области».</w:t>
      </w:r>
    </w:p>
  </w:footnote>
  <w:footnote w:id="29">
    <w:p w14:paraId="4DAFA237" w14:textId="77777777" w:rsidR="000E541A" w:rsidRDefault="00E5408B">
      <w:pPr>
        <w:pStyle w:val="afe"/>
        <w:jc w:val="both"/>
        <w:rPr>
          <w:rFonts w:ascii="Times New Roman" w:hAnsi="Times New Roman" w:cs="Times New Roman"/>
          <w:sz w:val="24"/>
          <w:szCs w:val="24"/>
        </w:rPr>
      </w:pPr>
      <w:r>
        <w:rPr>
          <w:rStyle w:val="af8"/>
          <w:rFonts w:cs="Times New Roman"/>
          <w:sz w:val="24"/>
          <w:szCs w:val="24"/>
        </w:rPr>
        <w:footnoteRef/>
      </w:r>
      <w:r>
        <w:rPr>
          <w:rFonts w:ascii="Times New Roman" w:hAnsi="Times New Roman" w:cs="Times New Roman"/>
          <w:sz w:val="24"/>
          <w:szCs w:val="24"/>
        </w:rPr>
        <w:t xml:space="preserve"> Предусмотрено объединение земельных участков в единый земельный участок в соответствии с положениями Земельного кодекса Российской Федерации.</w:t>
      </w:r>
    </w:p>
  </w:footnote>
  <w:footnote w:id="30">
    <w:p w14:paraId="20746C6A" w14:textId="77777777" w:rsidR="00E9784B" w:rsidRDefault="00E9784B" w:rsidP="00E9784B">
      <w:pPr>
        <w:pStyle w:val="afe"/>
        <w:jc w:val="both"/>
      </w:pPr>
      <w:r>
        <w:rPr>
          <w:rStyle w:val="af8"/>
        </w:rPr>
        <w:footnoteRef/>
      </w:r>
      <w:r>
        <w:t xml:space="preserve"> </w:t>
      </w:r>
      <w:r>
        <w:rPr>
          <w:rFonts w:ascii="Times New Roman" w:hAnsi="Times New Roman" w:cs="Times New Roman"/>
          <w:sz w:val="24"/>
          <w:szCs w:val="24"/>
        </w:rPr>
        <w:t>З</w:t>
      </w:r>
      <w:r w:rsidRPr="00941F65">
        <w:rPr>
          <w:rFonts w:ascii="Times New Roman" w:hAnsi="Times New Roman" w:cs="Times New Roman"/>
          <w:sz w:val="24"/>
          <w:szCs w:val="24"/>
        </w:rPr>
        <w:t>емельн</w:t>
      </w:r>
      <w:r>
        <w:rPr>
          <w:rFonts w:ascii="Times New Roman" w:hAnsi="Times New Roman" w:cs="Times New Roman"/>
          <w:sz w:val="24"/>
          <w:szCs w:val="24"/>
        </w:rPr>
        <w:t>ый</w:t>
      </w:r>
      <w:r w:rsidRPr="00941F65">
        <w:rPr>
          <w:rFonts w:ascii="Times New Roman" w:hAnsi="Times New Roman" w:cs="Times New Roman"/>
          <w:sz w:val="24"/>
          <w:szCs w:val="24"/>
        </w:rPr>
        <w:t xml:space="preserve"> участ</w:t>
      </w:r>
      <w:r>
        <w:rPr>
          <w:rFonts w:ascii="Times New Roman" w:hAnsi="Times New Roman" w:cs="Times New Roman"/>
          <w:sz w:val="24"/>
          <w:szCs w:val="24"/>
        </w:rPr>
        <w:t>ок с</w:t>
      </w:r>
      <w:r w:rsidRPr="00941F65">
        <w:rPr>
          <w:rFonts w:ascii="Times New Roman" w:hAnsi="Times New Roman" w:cs="Times New Roman"/>
          <w:sz w:val="24"/>
          <w:szCs w:val="24"/>
        </w:rPr>
        <w:t xml:space="preserve"> </w:t>
      </w:r>
      <w:r>
        <w:rPr>
          <w:rFonts w:ascii="Times New Roman" w:hAnsi="Times New Roman" w:cs="Times New Roman"/>
          <w:sz w:val="24"/>
          <w:szCs w:val="24"/>
        </w:rPr>
        <w:t>к</w:t>
      </w:r>
      <w:r w:rsidRPr="00941F65">
        <w:rPr>
          <w:rFonts w:ascii="Times New Roman" w:hAnsi="Times New Roman" w:cs="Times New Roman"/>
          <w:sz w:val="24"/>
          <w:szCs w:val="24"/>
        </w:rPr>
        <w:t>адастровы</w:t>
      </w:r>
      <w:r>
        <w:rPr>
          <w:rFonts w:ascii="Times New Roman" w:hAnsi="Times New Roman" w:cs="Times New Roman"/>
          <w:sz w:val="24"/>
          <w:szCs w:val="24"/>
        </w:rPr>
        <w:t>м</w:t>
      </w:r>
      <w:r w:rsidRPr="00941F65">
        <w:rPr>
          <w:rFonts w:ascii="Times New Roman" w:hAnsi="Times New Roman" w:cs="Times New Roman"/>
          <w:sz w:val="24"/>
          <w:szCs w:val="24"/>
        </w:rPr>
        <w:t xml:space="preserve"> номер</w:t>
      </w:r>
      <w:r>
        <w:rPr>
          <w:rFonts w:ascii="Times New Roman" w:hAnsi="Times New Roman" w:cs="Times New Roman"/>
          <w:sz w:val="24"/>
          <w:szCs w:val="24"/>
        </w:rPr>
        <w:t xml:space="preserve">ом </w:t>
      </w:r>
      <w:r w:rsidRPr="00941F65">
        <w:rPr>
          <w:rFonts w:ascii="Times New Roman" w:hAnsi="Times New Roman" w:cs="Times New Roman"/>
          <w:sz w:val="24"/>
          <w:szCs w:val="24"/>
        </w:rPr>
        <w:t>47:23:259001:24</w:t>
      </w:r>
      <w:r>
        <w:rPr>
          <w:rFonts w:ascii="Times New Roman" w:hAnsi="Times New Roman" w:cs="Times New Roman"/>
          <w:sz w:val="24"/>
          <w:szCs w:val="24"/>
        </w:rPr>
        <w:t>.</w:t>
      </w:r>
    </w:p>
  </w:footnote>
  <w:footnote w:id="31">
    <w:p w14:paraId="5235EDB5" w14:textId="57AE45EF" w:rsidR="0025593C" w:rsidRDefault="0025593C" w:rsidP="0025593C">
      <w:pPr>
        <w:pStyle w:val="afe"/>
        <w:jc w:val="both"/>
      </w:pPr>
      <w:r>
        <w:rPr>
          <w:rStyle w:val="af8"/>
        </w:rPr>
        <w:footnoteRef/>
      </w:r>
      <w:r>
        <w:t xml:space="preserve"> </w:t>
      </w:r>
      <w:r>
        <w:rPr>
          <w:rFonts w:ascii="Times New Roman" w:hAnsi="Times New Roman" w:cs="Times New Roman"/>
          <w:sz w:val="24"/>
          <w:szCs w:val="24"/>
        </w:rPr>
        <w:t xml:space="preserve">В соответствии с постановлением </w:t>
      </w:r>
      <w:r w:rsidRPr="0025593C">
        <w:rPr>
          <w:rFonts w:ascii="Times New Roman" w:hAnsi="Times New Roman" w:cs="Times New Roman"/>
          <w:sz w:val="24"/>
          <w:szCs w:val="24"/>
        </w:rPr>
        <w:t xml:space="preserve">Правительства Ленинградской области от 30.08.2024 </w:t>
      </w:r>
      <w:r>
        <w:rPr>
          <w:rFonts w:ascii="Times New Roman" w:hAnsi="Times New Roman" w:cs="Times New Roman"/>
          <w:sz w:val="24"/>
          <w:szCs w:val="24"/>
        </w:rPr>
        <w:t>№</w:t>
      </w:r>
      <w:r w:rsidRPr="0025593C">
        <w:rPr>
          <w:rFonts w:ascii="Times New Roman" w:hAnsi="Times New Roman" w:cs="Times New Roman"/>
          <w:sz w:val="24"/>
          <w:szCs w:val="24"/>
        </w:rPr>
        <w:t xml:space="preserve"> 599 </w:t>
      </w:r>
      <w:r>
        <w:rPr>
          <w:rFonts w:ascii="Times New Roman" w:hAnsi="Times New Roman" w:cs="Times New Roman"/>
          <w:sz w:val="24"/>
          <w:szCs w:val="24"/>
        </w:rPr>
        <w:t>«</w:t>
      </w:r>
      <w:r w:rsidRPr="0025593C">
        <w:rPr>
          <w:rFonts w:ascii="Times New Roman" w:hAnsi="Times New Roman" w:cs="Times New Roman"/>
          <w:sz w:val="24"/>
          <w:szCs w:val="24"/>
        </w:rPr>
        <w:t xml:space="preserve">Об утверждении Перечня объектов государственной программы Ленинградской области </w:t>
      </w:r>
      <w:r>
        <w:rPr>
          <w:rFonts w:ascii="Times New Roman" w:hAnsi="Times New Roman" w:cs="Times New Roman"/>
          <w:sz w:val="24"/>
          <w:szCs w:val="24"/>
        </w:rPr>
        <w:t>«</w:t>
      </w:r>
      <w:r w:rsidRPr="0025593C">
        <w:rPr>
          <w:rFonts w:ascii="Times New Roman" w:hAnsi="Times New Roman" w:cs="Times New Roman"/>
          <w:sz w:val="24"/>
          <w:szCs w:val="24"/>
        </w:rPr>
        <w:t>Устойчивое общественное развитие в Ленинградской области</w:t>
      </w:r>
      <w:r>
        <w:rPr>
          <w:rFonts w:ascii="Times New Roman" w:hAnsi="Times New Roman" w:cs="Times New Roman"/>
          <w:sz w:val="24"/>
          <w:szCs w:val="24"/>
        </w:rPr>
        <w:t>».</w:t>
      </w:r>
    </w:p>
  </w:footnote>
  <w:footnote w:id="32">
    <w:p w14:paraId="41DA306D" w14:textId="6A808C8D" w:rsidR="00F027FA" w:rsidRPr="00F027FA" w:rsidRDefault="00E5408B">
      <w:pPr>
        <w:pStyle w:val="afe"/>
        <w:jc w:val="both"/>
        <w:rPr>
          <w:rFonts w:ascii="Times New Roman" w:hAnsi="Times New Roman" w:cs="Times New Roman"/>
          <w:sz w:val="24"/>
          <w:szCs w:val="24"/>
          <w:shd w:val="clear" w:color="auto" w:fill="FFFFFF"/>
        </w:rPr>
      </w:pPr>
      <w:r>
        <w:rPr>
          <w:rStyle w:val="af8"/>
        </w:rPr>
        <w:footnoteRef/>
      </w:r>
      <w:r>
        <w:t xml:space="preserve"> </w:t>
      </w:r>
      <w:r>
        <w:rPr>
          <w:rFonts w:ascii="Times New Roman" w:hAnsi="Times New Roman" w:cs="Times New Roman"/>
          <w:sz w:val="24"/>
          <w:szCs w:val="24"/>
          <w:shd w:val="clear" w:color="auto" w:fill="FFFFFF"/>
        </w:rPr>
        <w:t>Сведения государственной программы Ленинградской области «Развитие внутреннего и въездного туризма в Ленинградской области».</w:t>
      </w:r>
    </w:p>
  </w:footnote>
  <w:footnote w:id="33">
    <w:p w14:paraId="1B07B3BB" w14:textId="77777777" w:rsidR="000E541A" w:rsidRDefault="00E5408B">
      <w:pPr>
        <w:pStyle w:val="afe"/>
        <w:jc w:val="both"/>
        <w:rPr>
          <w:rFonts w:ascii="Times New Roman" w:hAnsi="Times New Roman" w:cs="Times New Roman"/>
          <w:sz w:val="24"/>
          <w:szCs w:val="24"/>
          <w:shd w:val="clear" w:color="auto" w:fill="FFFFFF"/>
        </w:rPr>
      </w:pPr>
      <w:r>
        <w:rPr>
          <w:rStyle w:val="af8"/>
        </w:rPr>
        <w:footnoteRef/>
      </w:r>
      <w:r>
        <w:t xml:space="preserve"> </w:t>
      </w:r>
      <w:r>
        <w:rPr>
          <w:rFonts w:ascii="Times New Roman" w:hAnsi="Times New Roman" w:cs="Times New Roman"/>
          <w:sz w:val="24"/>
          <w:szCs w:val="24"/>
          <w:shd w:val="clear" w:color="auto" w:fill="FFFFFF"/>
        </w:rPr>
        <w:t>Сведения комитета по культуре и туризму Ленинградской области на основании сведений органов местного самоуправления Ленинградской области.</w:t>
      </w:r>
    </w:p>
  </w:footnote>
  <w:footnote w:id="34">
    <w:p w14:paraId="1186CC07" w14:textId="77777777" w:rsidR="000E541A" w:rsidRDefault="00E5408B">
      <w:pPr>
        <w:pStyle w:val="afe"/>
        <w:jc w:val="both"/>
      </w:pPr>
      <w:r>
        <w:rPr>
          <w:rStyle w:val="af8"/>
        </w:rPr>
        <w:footnoteRef/>
      </w:r>
      <w:r>
        <w:t xml:space="preserve"> </w:t>
      </w:r>
      <w:r>
        <w:rPr>
          <w:rFonts w:ascii="Times New Roman" w:hAnsi="Times New Roman" w:cs="Times New Roman"/>
          <w:sz w:val="24"/>
          <w:szCs w:val="24"/>
        </w:rPr>
        <w:t>Хромов Ю.Б. Планировочная организация рекреационных зон в городах и групповых системах расселения. – Л., Стройиздат, Ленингр. отд-ние, – 1975.</w:t>
      </w:r>
    </w:p>
  </w:footnote>
  <w:footnote w:id="35">
    <w:p w14:paraId="7B4DD9C4" w14:textId="77777777" w:rsidR="000E541A" w:rsidRDefault="00E5408B">
      <w:pPr>
        <w:pStyle w:val="afe"/>
        <w:jc w:val="both"/>
      </w:pPr>
      <w:r>
        <w:rPr>
          <w:rStyle w:val="af8"/>
        </w:rPr>
        <w:footnoteRef/>
      </w:r>
      <w:r>
        <w:t xml:space="preserve"> </w:t>
      </w:r>
      <w:r>
        <w:rPr>
          <w:rFonts w:ascii="Times New Roman" w:hAnsi="Times New Roman" w:cs="Times New Roman"/>
          <w:sz w:val="24"/>
          <w:szCs w:val="24"/>
        </w:rPr>
        <w:t>Рекреанты – это люди, которые на территории, обладающей рекреационными ресурсами, осуществляют оздоровительную, познавательную, спортивную и другую деятельность, направленную на восстановление их жизненного потенциала.</w:t>
      </w:r>
    </w:p>
  </w:footnote>
  <w:footnote w:id="36">
    <w:p w14:paraId="74A8415D" w14:textId="77777777" w:rsidR="000E541A" w:rsidRDefault="00E5408B">
      <w:pPr>
        <w:pStyle w:val="afe"/>
        <w:jc w:val="both"/>
        <w:rPr>
          <w:sz w:val="24"/>
          <w:szCs w:val="24"/>
        </w:rPr>
      </w:pPr>
      <w:r>
        <w:rPr>
          <w:rStyle w:val="af8"/>
          <w:szCs w:val="28"/>
        </w:rPr>
        <w:footnoteRef/>
      </w:r>
      <w:r>
        <w:rPr>
          <w:sz w:val="24"/>
          <w:szCs w:val="24"/>
        </w:rPr>
        <w:t xml:space="preserve"> </w:t>
      </w:r>
      <w:r>
        <w:rPr>
          <w:rFonts w:ascii="Times New Roman" w:hAnsi="Times New Roman" w:cs="Times New Roman"/>
          <w:sz w:val="24"/>
          <w:szCs w:val="24"/>
        </w:rPr>
        <w:t>Расчет по данным Управления Федеральной службы государственной статистики по Санкт-Петербургу и Ленинградской области.</w:t>
      </w:r>
    </w:p>
  </w:footnote>
  <w:footnote w:id="37">
    <w:p w14:paraId="75E09514" w14:textId="77777777" w:rsidR="000E541A" w:rsidRDefault="00E5408B">
      <w:pPr>
        <w:pStyle w:val="afe"/>
        <w:jc w:val="both"/>
      </w:pPr>
      <w:r>
        <w:rPr>
          <w:rStyle w:val="af8"/>
        </w:rPr>
        <w:footnoteRef/>
      </w:r>
      <w:r>
        <w:rPr>
          <w:rFonts w:ascii="Times New Roman" w:hAnsi="Times New Roman" w:cs="Times New Roman"/>
        </w:rPr>
        <w:t xml:space="preserve"> </w:t>
      </w:r>
      <w:r>
        <w:rPr>
          <w:rFonts w:ascii="Times New Roman" w:hAnsi="Times New Roman" w:cs="Times New Roman"/>
          <w:sz w:val="24"/>
          <w:szCs w:val="24"/>
        </w:rPr>
        <w:t xml:space="preserve">По данным официального туристского портала Ленинградской области. </w:t>
      </w:r>
    </w:p>
  </w:footnote>
  <w:footnote w:id="38">
    <w:p w14:paraId="43C409B1" w14:textId="77777777" w:rsidR="000E541A" w:rsidRDefault="00E5408B">
      <w:pPr>
        <w:pStyle w:val="afe"/>
        <w:jc w:val="both"/>
        <w:rPr>
          <w:sz w:val="24"/>
          <w:szCs w:val="24"/>
        </w:rPr>
      </w:pPr>
      <w:r>
        <w:rPr>
          <w:rStyle w:val="af8"/>
          <w:sz w:val="24"/>
        </w:rPr>
        <w:footnoteRef/>
      </w:r>
      <w:r>
        <w:rPr>
          <w:sz w:val="24"/>
          <w:szCs w:val="24"/>
        </w:rPr>
        <w:t xml:space="preserve"> </w:t>
      </w:r>
      <w:r>
        <w:rPr>
          <w:rFonts w:ascii="Times New Roman" w:hAnsi="Times New Roman" w:cs="Times New Roman"/>
          <w:sz w:val="24"/>
          <w:szCs w:val="24"/>
        </w:rPr>
        <w:t xml:space="preserve">Колбовский Е.Ю. Ландшафтоведение: учеб. пособие для студ. высш. учеб. Заведений. – </w:t>
      </w:r>
      <w:r>
        <w:rPr>
          <w:rFonts w:ascii="Times New Roman" w:hAnsi="Times New Roman" w:cs="Times New Roman"/>
          <w:sz w:val="24"/>
          <w:szCs w:val="24"/>
        </w:rPr>
        <w:br/>
        <w:t>М.: Издательский центр «Академия», 2006. – 480 с.</w:t>
      </w:r>
    </w:p>
  </w:footnote>
  <w:footnote w:id="39">
    <w:p w14:paraId="52B494A8" w14:textId="4AEFC75A" w:rsidR="000E541A" w:rsidRDefault="00E5408B">
      <w:pPr>
        <w:pStyle w:val="afe"/>
        <w:jc w:val="both"/>
        <w:rPr>
          <w:rFonts w:ascii="Times New Roman" w:hAnsi="Times New Roman" w:cs="Times New Roman"/>
        </w:rPr>
      </w:pPr>
      <w:r>
        <w:rPr>
          <w:rStyle w:val="af8"/>
        </w:rPr>
        <w:footnoteRef/>
      </w:r>
      <w:r>
        <w:t xml:space="preserve"> </w:t>
      </w:r>
      <w:r>
        <w:rPr>
          <w:rFonts w:ascii="Times New Roman" w:hAnsi="Times New Roman" w:cs="Times New Roman"/>
          <w:sz w:val="24"/>
          <w:szCs w:val="24"/>
        </w:rPr>
        <w:t>Населенный пункт упразднен областным законом от 20.01.2020 № 8-оз «Об упразднении населенного пункта – дер. Верхние Мандроги Подпорожского городского поселения Подпорожского муниципального района Ленинградской области и о внесении изменения в областной закон «Об административно-территориальном устройстве Ленинградской области и порядке его изменения».</w:t>
      </w:r>
    </w:p>
  </w:footnote>
  <w:footnote w:id="40">
    <w:p w14:paraId="74B7C433" w14:textId="77777777" w:rsidR="000E541A" w:rsidRDefault="00E5408B">
      <w:pPr>
        <w:pStyle w:val="afe"/>
        <w:jc w:val="both"/>
      </w:pPr>
      <w:r>
        <w:rPr>
          <w:rStyle w:val="af8"/>
        </w:rPr>
        <w:footnoteRef/>
      </w:r>
      <w:r>
        <w:t xml:space="preserve"> </w:t>
      </w:r>
      <w:r>
        <w:rPr>
          <w:rFonts w:ascii="Times New Roman" w:hAnsi="Times New Roman" w:cs="Times New Roman"/>
          <w:sz w:val="24"/>
          <w:szCs w:val="24"/>
        </w:rPr>
        <w:t>Здесь и далее по тексту – код вида разрешенного использования земельного участка в соответствии с классификатором видов разрешенного использования земельных участков, утвержденным приказом Федеральной службы государственной регистрации, кадастра и картографии от 10.11.2020 № П/0412.</w:t>
      </w:r>
    </w:p>
  </w:footnote>
  <w:footnote w:id="41">
    <w:p w14:paraId="48EECA31" w14:textId="77777777" w:rsidR="000E541A" w:rsidRDefault="00E5408B">
      <w:pPr>
        <w:pStyle w:val="afe"/>
        <w:jc w:val="both"/>
      </w:pPr>
      <w:r>
        <w:rPr>
          <w:rStyle w:val="af8"/>
        </w:rPr>
        <w:footnoteRef/>
      </w:r>
      <w:r>
        <w:t xml:space="preserve"> </w:t>
      </w:r>
      <w:r>
        <w:rPr>
          <w:rFonts w:ascii="Times New Roman" w:hAnsi="Times New Roman" w:cs="Times New Roman"/>
          <w:sz w:val="24"/>
          <w:szCs w:val="24"/>
        </w:rPr>
        <w:t>Границы туристско-рекреационной зоны в том числе определены с учетом предложения администрации муниципального образования Ивангородское городское поселение Кингисеппского муниципального района Ленинградской области.</w:t>
      </w:r>
    </w:p>
  </w:footnote>
  <w:footnote w:id="42">
    <w:p w14:paraId="388A67C8" w14:textId="77777777" w:rsidR="000E541A" w:rsidRDefault="00E5408B">
      <w:pPr>
        <w:pStyle w:val="afe"/>
        <w:jc w:val="both"/>
        <w:rPr>
          <w:rFonts w:ascii="Times New Roman" w:hAnsi="Times New Roman" w:cs="Times New Roman"/>
          <w:sz w:val="24"/>
          <w:szCs w:val="24"/>
        </w:rPr>
      </w:pPr>
      <w:r>
        <w:rPr>
          <w:rStyle w:val="af8"/>
          <w:rFonts w:cs="Times New Roman"/>
          <w:sz w:val="24"/>
          <w:szCs w:val="24"/>
        </w:rPr>
        <w:footnoteRef/>
      </w:r>
      <w:r>
        <w:rPr>
          <w:rFonts w:ascii="Times New Roman" w:hAnsi="Times New Roman" w:cs="Times New Roman"/>
          <w:sz w:val="24"/>
          <w:szCs w:val="24"/>
        </w:rPr>
        <w:t xml:space="preserve"> Характеристика месторождений лечебных грязей представлена в разделе 1.3.2. Книги </w:t>
      </w:r>
      <w:r>
        <w:rPr>
          <w:rFonts w:ascii="Times New Roman" w:hAnsi="Times New Roman" w:cs="Times New Roman"/>
          <w:sz w:val="24"/>
          <w:szCs w:val="24"/>
          <w:lang w:val="en-US"/>
        </w:rPr>
        <w:t>II</w:t>
      </w:r>
      <w:r>
        <w:rPr>
          <w:rFonts w:ascii="Times New Roman" w:hAnsi="Times New Roman" w:cs="Times New Roman"/>
          <w:sz w:val="24"/>
          <w:szCs w:val="24"/>
        </w:rPr>
        <w:t xml:space="preserve"> материалов по обоснованию схемы территориального планирования Ленинградской области в области государственного управления, образования, здравоохранения, социального обслуживания, культуры, физической культуры и спорта, туризма, молодежной политики, межнациональных отношений.</w:t>
      </w:r>
    </w:p>
  </w:footnote>
  <w:footnote w:id="43">
    <w:p w14:paraId="30BC31CF" w14:textId="77777777" w:rsidR="000E541A" w:rsidRDefault="00E5408B">
      <w:pPr>
        <w:pStyle w:val="afe"/>
        <w:jc w:val="both"/>
      </w:pPr>
      <w:r>
        <w:rPr>
          <w:rStyle w:val="af8"/>
        </w:rPr>
        <w:footnoteRef/>
      </w:r>
      <w:r>
        <w:t xml:space="preserve"> </w:t>
      </w:r>
      <w:r>
        <w:rPr>
          <w:rFonts w:ascii="Times New Roman" w:hAnsi="Times New Roman" w:cs="Times New Roman"/>
          <w:sz w:val="24"/>
          <w:szCs w:val="24"/>
        </w:rPr>
        <w:t>Проект планировки территории и проект межевания территории объекта регионального значения «Туутаревская зона горнолыжного спорта (санно-бобслейного комплекса в составе «Туутаревской зоны горнолыжного спорта» (2-ая очередь)» утвержден распоряжением Правительства Ленинградской области от 06.03.2017 № 138-р.</w:t>
      </w:r>
    </w:p>
  </w:footnote>
  <w:footnote w:id="44">
    <w:p w14:paraId="3ECF96FC" w14:textId="77777777" w:rsidR="000E541A" w:rsidRDefault="00E5408B">
      <w:pPr>
        <w:pStyle w:val="afe"/>
        <w:jc w:val="both"/>
        <w:rPr>
          <w:rFonts w:ascii="Times New Roman" w:hAnsi="Times New Roman" w:cs="Times New Roman"/>
          <w:sz w:val="24"/>
          <w:szCs w:val="24"/>
        </w:rPr>
      </w:pPr>
      <w:r>
        <w:rPr>
          <w:rStyle w:val="af8"/>
          <w:sz w:val="24"/>
        </w:rPr>
        <w:footnoteRef/>
      </w:r>
      <w:r>
        <w:rPr>
          <w:rFonts w:ascii="Times New Roman" w:hAnsi="Times New Roman" w:cs="Times New Roman"/>
          <w:sz w:val="24"/>
          <w:szCs w:val="24"/>
        </w:rPr>
        <w:t xml:space="preserve"> Артемьева О.В., Балабейкина О.А. Дестинации религиозного туризма экскурсионно-познавательной направленности (на примере Ленинградской области) // Kant. 2019. №1 (30). </w:t>
      </w:r>
      <w:r>
        <w:rPr>
          <w:rFonts w:ascii="Times New Roman" w:hAnsi="Times New Roman" w:cs="Times New Roman"/>
          <w:sz w:val="24"/>
          <w:szCs w:val="24"/>
        </w:rPr>
        <w:br/>
        <w:t>С. 246-254.</w:t>
      </w:r>
    </w:p>
  </w:footnote>
  <w:footnote w:id="45">
    <w:p w14:paraId="3CE011A5" w14:textId="77777777" w:rsidR="000E541A" w:rsidRDefault="00E5408B">
      <w:pPr>
        <w:pStyle w:val="afe"/>
        <w:jc w:val="both"/>
        <w:rPr>
          <w:rFonts w:ascii="Times New Roman" w:hAnsi="Times New Roman" w:cs="Times New Roman"/>
        </w:rPr>
      </w:pPr>
      <w:r>
        <w:rPr>
          <w:rStyle w:val="af8"/>
          <w:sz w:val="24"/>
        </w:rPr>
        <w:footnoteRef/>
      </w:r>
      <w:r>
        <w:rPr>
          <w:rFonts w:ascii="Times New Roman" w:hAnsi="Times New Roman" w:cs="Times New Roman"/>
          <w:sz w:val="24"/>
          <w:szCs w:val="24"/>
        </w:rPr>
        <w:t xml:space="preserve"> Чижова В.П. Рекреационные ландшафты: устойчивость, нормирование, управление. – Смоленск: Ойкумена. 2011. – 176 с.</w:t>
      </w:r>
    </w:p>
  </w:footnote>
  <w:footnote w:id="46">
    <w:p w14:paraId="7B11C772" w14:textId="77777777" w:rsidR="000E541A" w:rsidRDefault="00E5408B">
      <w:pPr>
        <w:pStyle w:val="afe"/>
        <w:jc w:val="both"/>
        <w:rPr>
          <w:rFonts w:ascii="Times New Roman" w:hAnsi="Times New Roman" w:cs="Times New Roman"/>
          <w:sz w:val="24"/>
          <w:szCs w:val="24"/>
        </w:rPr>
      </w:pPr>
      <w:r>
        <w:rPr>
          <w:rStyle w:val="af8"/>
          <w:sz w:val="24"/>
        </w:rPr>
        <w:footnoteRef/>
      </w:r>
      <w:r>
        <w:rPr>
          <w:rFonts w:ascii="Times New Roman" w:hAnsi="Times New Roman" w:cs="Times New Roman"/>
          <w:sz w:val="24"/>
          <w:szCs w:val="24"/>
        </w:rPr>
        <w:t xml:space="preserve"> Каганович А.А. Агротуризм в развитии сельских территорий (на примере Ленинградской области) // Известия Санкт-Петербургского государственного экономического университета. 2015. № 4 (94). С. 66-70.</w:t>
      </w:r>
    </w:p>
  </w:footnote>
  <w:footnote w:id="47">
    <w:p w14:paraId="57A4CD4F" w14:textId="77777777" w:rsidR="00B11D38" w:rsidRDefault="00B11D38" w:rsidP="00B11D38">
      <w:pPr>
        <w:pStyle w:val="afe"/>
        <w:jc w:val="both"/>
        <w:rPr>
          <w:rFonts w:ascii="Times New Roman" w:hAnsi="Times New Roman" w:cs="Times New Roman"/>
          <w:sz w:val="24"/>
          <w:szCs w:val="24"/>
        </w:rPr>
      </w:pPr>
      <w:r>
        <w:rPr>
          <w:rStyle w:val="af8"/>
          <w:rFonts w:cs="Times New Roman"/>
          <w:sz w:val="24"/>
          <w:szCs w:val="24"/>
        </w:rPr>
        <w:footnoteRef/>
      </w:r>
      <w:r>
        <w:rPr>
          <w:rFonts w:ascii="Times New Roman" w:hAnsi="Times New Roman" w:cs="Times New Roman"/>
          <w:sz w:val="24"/>
          <w:szCs w:val="24"/>
        </w:rPr>
        <w:t xml:space="preserve"> Проект изменений в генеральный план муниципального образования Копорское сельское поселение Ломоносовского муниципального района Ленинградской области, рассмотренный на заседании рабочей группы Градостроительного совета Ленинградской области 11 июля 2024 года.</w:t>
      </w:r>
    </w:p>
  </w:footnote>
  <w:footnote w:id="48">
    <w:p w14:paraId="741D5ED1" w14:textId="77777777" w:rsidR="000E541A" w:rsidRDefault="00E5408B">
      <w:pPr>
        <w:pStyle w:val="afe"/>
        <w:jc w:val="both"/>
        <w:rPr>
          <w:rFonts w:ascii="Times New Roman" w:hAnsi="Times New Roman" w:cs="Times New Roman"/>
          <w:sz w:val="24"/>
          <w:szCs w:val="24"/>
        </w:rPr>
      </w:pPr>
      <w:r>
        <w:rPr>
          <w:rStyle w:val="af8"/>
          <w:rFonts w:cs="Times New Roman"/>
          <w:sz w:val="24"/>
          <w:szCs w:val="24"/>
        </w:rPr>
        <w:footnoteRef/>
      </w:r>
      <w:r>
        <w:rPr>
          <w:rFonts w:ascii="Times New Roman" w:hAnsi="Times New Roman" w:cs="Times New Roman"/>
          <w:sz w:val="24"/>
          <w:szCs w:val="24"/>
        </w:rPr>
        <w:t xml:space="preserve"> По сведениям Ленинградского областного комитета по управлению государственным имуществом.</w:t>
      </w:r>
    </w:p>
  </w:footnote>
  <w:footnote w:id="49">
    <w:p w14:paraId="25CB6240" w14:textId="77777777" w:rsidR="000E541A" w:rsidRDefault="00E5408B">
      <w:pPr>
        <w:pStyle w:val="afe"/>
        <w:rPr>
          <w:rFonts w:ascii="Times New Roman" w:hAnsi="Times New Roman" w:cs="Times New Roman"/>
        </w:rPr>
      </w:pPr>
      <w:r>
        <w:rPr>
          <w:rStyle w:val="af8"/>
          <w:color w:val="000000" w:themeColor="text1"/>
          <w:sz w:val="24"/>
          <w:szCs w:val="24"/>
        </w:rPr>
        <w:footnoteRef/>
      </w:r>
      <w:r>
        <w:rPr>
          <w:color w:val="000000" w:themeColor="text1"/>
          <w:sz w:val="24"/>
          <w:szCs w:val="24"/>
        </w:rPr>
        <w:t xml:space="preserve"> </w:t>
      </w:r>
      <w:r>
        <w:rPr>
          <w:rFonts w:ascii="Times New Roman" w:hAnsi="Times New Roman" w:cs="Times New Roman"/>
          <w:color w:val="000000" w:themeColor="text1"/>
          <w:sz w:val="24"/>
          <w:szCs w:val="24"/>
        </w:rPr>
        <w:t>По данным</w:t>
      </w:r>
      <w:r>
        <w:rPr>
          <w:color w:val="000000" w:themeColor="text1"/>
          <w:sz w:val="24"/>
          <w:szCs w:val="24"/>
        </w:rPr>
        <w:t xml:space="preserve"> </w:t>
      </w:r>
      <w:r>
        <w:rPr>
          <w:rFonts w:ascii="Times New Roman" w:hAnsi="Times New Roman" w:cs="Times New Roman"/>
          <w:color w:val="000000" w:themeColor="text1"/>
          <w:sz w:val="24"/>
          <w:szCs w:val="24"/>
        </w:rPr>
        <w:t>комитета экономического развития и инвестиционной деятельности Ленинградской области (вариант ускоренного роста).</w:t>
      </w:r>
    </w:p>
  </w:footnote>
  <w:footnote w:id="50">
    <w:p w14:paraId="06850181" w14:textId="77777777" w:rsidR="000E541A" w:rsidRDefault="00E5408B">
      <w:pPr>
        <w:pStyle w:val="afe"/>
        <w:jc w:val="both"/>
      </w:pPr>
      <w:r>
        <w:rPr>
          <w:rStyle w:val="af8"/>
        </w:rPr>
        <w:footnoteRef/>
      </w:r>
      <w:r>
        <w:t xml:space="preserve"> </w:t>
      </w:r>
      <w:r>
        <w:rPr>
          <w:rFonts w:ascii="Times New Roman" w:hAnsi="Times New Roman" w:cs="Times New Roman"/>
          <w:sz w:val="24"/>
          <w:szCs w:val="24"/>
        </w:rPr>
        <w:t>Распоряжение комитета по строительству Ленинградской области от 17.01.2024 № 53 «Об утверждении перечня объектов строительства (реконструкции) и распределении объемов средств областного бюджета Ленинградской области в рамках раздела «Проектные работы и обоснование инвестиций» непрограммной части адресной инвестиционной программы на 2024 год и на плановый период 2025 и 2026 годов».</w:t>
      </w:r>
    </w:p>
  </w:footnote>
  <w:footnote w:id="51">
    <w:p w14:paraId="37975395" w14:textId="77777777" w:rsidR="000E541A" w:rsidRDefault="00E5408B">
      <w:pPr>
        <w:pStyle w:val="afe"/>
        <w:jc w:val="both"/>
        <w:rPr>
          <w:rFonts w:ascii="Times New Roman" w:hAnsi="Times New Roman" w:cs="Times New Roman"/>
        </w:rPr>
      </w:pPr>
      <w:r>
        <w:rPr>
          <w:rStyle w:val="af8"/>
          <w:rFonts w:cs="Times New Roman"/>
        </w:rPr>
        <w:footnoteRef/>
      </w:r>
      <w:r>
        <w:rPr>
          <w:rFonts w:ascii="Times New Roman" w:hAnsi="Times New Roman" w:cs="Times New Roman"/>
        </w:rPr>
        <w:t xml:space="preserve"> </w:t>
      </w:r>
      <w:r>
        <w:rPr>
          <w:rFonts w:ascii="Times New Roman" w:hAnsi="Times New Roman" w:cs="Times New Roman"/>
          <w:sz w:val="24"/>
          <w:szCs w:val="24"/>
        </w:rPr>
        <w:t>Объект исключен на основании апелляционного определения судебной коллегии по административным делам Второго апелляционного суда общей юрисдикции № 66а-405/2024 от 30.05.2024 в связи с тем, что земельные участки с кадастровыми номерами 47:07:0482001:34 и 47:07:0482001:33 находятся в собственности Минобороны России.</w:t>
      </w:r>
    </w:p>
  </w:footnote>
  <w:footnote w:id="52">
    <w:p w14:paraId="436E4AED" w14:textId="77777777" w:rsidR="000E541A" w:rsidRDefault="00E5408B">
      <w:pPr>
        <w:pStyle w:val="afe"/>
        <w:jc w:val="both"/>
        <w:rPr>
          <w:rFonts w:ascii="Times New Roman" w:hAnsi="Times New Roman" w:cs="Times New Roman"/>
        </w:rPr>
      </w:pPr>
      <w:r>
        <w:rPr>
          <w:rStyle w:val="af8"/>
          <w:rFonts w:cs="Times New Roman"/>
        </w:rPr>
        <w:footnoteRef/>
      </w:r>
      <w:r>
        <w:rPr>
          <w:rFonts w:ascii="Times New Roman" w:hAnsi="Times New Roman" w:cs="Times New Roman"/>
        </w:rPr>
        <w:t xml:space="preserve"> </w:t>
      </w:r>
      <w:r>
        <w:rPr>
          <w:rFonts w:ascii="Times New Roman" w:hAnsi="Times New Roman" w:cs="Times New Roman"/>
          <w:sz w:val="24"/>
          <w:szCs w:val="24"/>
        </w:rPr>
        <w:t>Объекты исключены в связи с тем, что объекты высшего профессионального образования относятся к объектам федерального значения и подлежат учету в схеме территориального планирования Российской Федерации в области высшего профессионального образования, утвержденной распоряжением Правительства Российской Федерации от 26.02.2013 № 247-р (с изменениями).</w:t>
      </w:r>
    </w:p>
  </w:footnote>
  <w:footnote w:id="53">
    <w:p w14:paraId="793D5118" w14:textId="77777777" w:rsidR="000E541A" w:rsidRDefault="00E5408B">
      <w:pPr>
        <w:pStyle w:val="afe"/>
        <w:jc w:val="both"/>
      </w:pPr>
      <w:r>
        <w:rPr>
          <w:rStyle w:val="af8"/>
          <w:rFonts w:cs="Times New Roman"/>
        </w:rPr>
        <w:footnoteRef/>
      </w:r>
      <w:r>
        <w:rPr>
          <w:rFonts w:ascii="Times New Roman" w:hAnsi="Times New Roman" w:cs="Times New Roman"/>
        </w:rPr>
        <w:t xml:space="preserve"> </w:t>
      </w:r>
      <w:r>
        <w:rPr>
          <w:rFonts w:ascii="Times New Roman" w:eastAsia="Times New Roman" w:hAnsi="Times New Roman" w:cs="Times New Roman"/>
          <w:color w:val="000000" w:themeColor="text1"/>
          <w:sz w:val="24"/>
          <w:szCs w:val="24"/>
          <w:lang w:eastAsia="ru-RU"/>
        </w:rPr>
        <w:t xml:space="preserve">Учебный корпус АОУВО ЛО «Государственный институт экономики финансов права и технологий» </w:t>
      </w:r>
      <w:r>
        <w:rPr>
          <w:rFonts w:ascii="Times New Roman" w:hAnsi="Times New Roman" w:cs="Times New Roman"/>
          <w:sz w:val="24"/>
          <w:szCs w:val="24"/>
        </w:rPr>
        <w:t>исключен в связи с тем, что объекты высшего профессионального образования относятся к объектам федерального значения и подлежат учету в схеме территориального планирования Российской Федерации в области высшего профессионального образования, утвержденной распоряжением Правительства Российской Федерации от 26.02.2013 № 247-р (с изменениями).</w:t>
      </w:r>
    </w:p>
  </w:footnote>
  <w:footnote w:id="54">
    <w:p w14:paraId="3BCFDB4D" w14:textId="7D34F932" w:rsidR="004A735E" w:rsidRDefault="004A735E" w:rsidP="00DF7F34">
      <w:pPr>
        <w:pStyle w:val="afe"/>
        <w:jc w:val="both"/>
      </w:pPr>
      <w:r>
        <w:rPr>
          <w:rStyle w:val="af8"/>
        </w:rPr>
        <w:footnoteRef/>
      </w:r>
      <w:r>
        <w:t xml:space="preserve"> </w:t>
      </w:r>
      <w:r w:rsidRPr="004A735E">
        <w:rPr>
          <w:rFonts w:ascii="Times New Roman" w:hAnsi="Times New Roman" w:cs="Times New Roman"/>
          <w:sz w:val="24"/>
          <w:szCs w:val="24"/>
        </w:rPr>
        <w:t>Комплексный центр социального обслуживания и центр социальной помощи семье и детям исключены в связи с тем, что данные объекты не предусмотрены проектом планировки территории и проектом межевания территории, включающей южную часть г. Мурино муниципального образования Муринское городское поселение Всеволожского муниципального района Ленинградской области, утвержденным приказом Комитета градостроительной политики Ленинградской области от 31.05.2024 № 90.</w:t>
      </w:r>
    </w:p>
  </w:footnote>
  <w:footnote w:id="55">
    <w:p w14:paraId="72A5C17C" w14:textId="2723BB2B" w:rsidR="004A735E" w:rsidRDefault="004A735E" w:rsidP="00DF7F34">
      <w:pPr>
        <w:pStyle w:val="afe"/>
        <w:jc w:val="both"/>
      </w:pPr>
      <w:r>
        <w:rPr>
          <w:rStyle w:val="af8"/>
        </w:rPr>
        <w:footnoteRef/>
      </w:r>
      <w:r>
        <w:t xml:space="preserve"> </w:t>
      </w:r>
      <w:r w:rsidR="00DF7F34" w:rsidRPr="00DF7F34">
        <w:rPr>
          <w:rFonts w:ascii="Times New Roman" w:hAnsi="Times New Roman" w:cs="Times New Roman"/>
          <w:sz w:val="24"/>
          <w:szCs w:val="24"/>
        </w:rPr>
        <w:t>Спортивный манеж изменен на многофункциональный спортивный комплекс, предназначенный для проведения физкультурно- оздоровительных и спортивных мероприятий, в соответствии с проектом планировки территории и проектом межевания территории, включающей южную часть г. Мурино муниципального образования Муринское городское поселение Всеволожского муниципального района Ленинградской области, утвержденным приказом Комитета градостроительной политики Ленинградской области от 31.05.2024 № 90.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AB1A2" w14:textId="77777777" w:rsidR="000E541A" w:rsidRPr="005010A5" w:rsidRDefault="00E5408B">
    <w:pPr>
      <w:jc w:val="center"/>
      <w:rPr>
        <w:rFonts w:ascii="Times New Roman" w:hAnsi="Times New Roman"/>
        <w:sz w:val="28"/>
        <w:szCs w:val="28"/>
      </w:rPr>
    </w:pPr>
    <w:r w:rsidRPr="005010A5">
      <w:rPr>
        <w:rFonts w:ascii="Times New Roman" w:hAnsi="Times New Roman"/>
        <w:sz w:val="28"/>
        <w:szCs w:val="28"/>
      </w:rPr>
      <w:fldChar w:fldCharType="begin"/>
    </w:r>
    <w:r w:rsidRPr="005010A5">
      <w:rPr>
        <w:rFonts w:ascii="Times New Roman" w:hAnsi="Times New Roman"/>
        <w:sz w:val="28"/>
        <w:szCs w:val="28"/>
      </w:rPr>
      <w:instrText>PAGE   \* MERGEFORMAT</w:instrText>
    </w:r>
    <w:r w:rsidRPr="005010A5">
      <w:rPr>
        <w:rFonts w:ascii="Times New Roman" w:hAnsi="Times New Roman"/>
        <w:sz w:val="28"/>
        <w:szCs w:val="28"/>
      </w:rPr>
      <w:fldChar w:fldCharType="separate"/>
    </w:r>
    <w:r w:rsidRPr="005010A5">
      <w:rPr>
        <w:rFonts w:ascii="Times New Roman" w:hAnsi="Times New Roman"/>
        <w:sz w:val="28"/>
        <w:szCs w:val="28"/>
      </w:rPr>
      <w:t>133</w:t>
    </w:r>
    <w:r w:rsidRPr="005010A5">
      <w:rPr>
        <w:rFonts w:ascii="Times New Roman" w:hAnsi="Times New Roman"/>
        <w:sz w:val="28"/>
        <w:szCs w:val="2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A2B06" w14:textId="77777777" w:rsidR="000E541A" w:rsidRDefault="000E541A">
    <w:pPr>
      <w:pStyle w:val="aff1"/>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4208569"/>
      <w:docPartObj>
        <w:docPartGallery w:val="Page Numbers (Top of Page)"/>
        <w:docPartUnique/>
      </w:docPartObj>
    </w:sdtPr>
    <w:sdtEndPr>
      <w:rPr>
        <w:sz w:val="24"/>
        <w:szCs w:val="24"/>
      </w:rPr>
    </w:sdtEndPr>
    <w:sdtContent>
      <w:p w14:paraId="498C1162" w14:textId="77777777" w:rsidR="000E541A" w:rsidRPr="00845DA9" w:rsidRDefault="00E5408B">
        <w:pPr>
          <w:pStyle w:val="aff1"/>
          <w:jc w:val="center"/>
          <w:rPr>
            <w:rFonts w:ascii="Times New Roman" w:hAnsi="Times New Roman" w:cs="Times New Roman"/>
            <w:sz w:val="28"/>
            <w:szCs w:val="28"/>
          </w:rPr>
        </w:pPr>
        <w:r w:rsidRPr="00845DA9">
          <w:rPr>
            <w:rFonts w:ascii="Times New Roman" w:hAnsi="Times New Roman" w:cs="Times New Roman"/>
            <w:sz w:val="28"/>
            <w:szCs w:val="28"/>
          </w:rPr>
          <w:fldChar w:fldCharType="begin"/>
        </w:r>
        <w:r w:rsidRPr="00845DA9">
          <w:rPr>
            <w:rFonts w:ascii="Times New Roman" w:hAnsi="Times New Roman" w:cs="Times New Roman"/>
            <w:sz w:val="28"/>
            <w:szCs w:val="28"/>
          </w:rPr>
          <w:instrText>PAGE   \* MERGEFORMAT</w:instrText>
        </w:r>
        <w:r w:rsidRPr="00845DA9">
          <w:rPr>
            <w:rFonts w:ascii="Times New Roman" w:hAnsi="Times New Roman" w:cs="Times New Roman"/>
            <w:sz w:val="28"/>
            <w:szCs w:val="28"/>
          </w:rPr>
          <w:fldChar w:fldCharType="separate"/>
        </w:r>
        <w:r w:rsidRPr="00845DA9">
          <w:rPr>
            <w:rFonts w:ascii="Times New Roman" w:hAnsi="Times New Roman" w:cs="Times New Roman"/>
            <w:sz w:val="28"/>
            <w:szCs w:val="28"/>
          </w:rPr>
          <w:t>2</w:t>
        </w:r>
        <w:r w:rsidRPr="00845DA9">
          <w:rPr>
            <w:rFonts w:ascii="Times New Roman" w:hAnsi="Times New Roman" w:cs="Times New Roman"/>
            <w:sz w:val="28"/>
            <w:szCs w:val="28"/>
          </w:rPr>
          <w:fldChar w:fldCharType="end"/>
        </w:r>
      </w:p>
    </w:sdtContent>
  </w:sdt>
  <w:p w14:paraId="1D83C62E" w14:textId="77777777" w:rsidR="000E541A" w:rsidRDefault="000E541A">
    <w:pPr>
      <w:pStyle w:val="aff1"/>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8341762"/>
      <w:docPartObj>
        <w:docPartGallery w:val="Page Numbers (Top of Page)"/>
        <w:docPartUnique/>
      </w:docPartObj>
    </w:sdtPr>
    <w:sdtEndPr>
      <w:rPr>
        <w:sz w:val="28"/>
        <w:szCs w:val="28"/>
      </w:rPr>
    </w:sdtEndPr>
    <w:sdtContent>
      <w:p w14:paraId="090215A4" w14:textId="77777777" w:rsidR="000E541A" w:rsidRPr="00845DA9" w:rsidRDefault="00E5408B">
        <w:pPr>
          <w:pStyle w:val="aff1"/>
          <w:jc w:val="center"/>
          <w:rPr>
            <w:rFonts w:ascii="Times New Roman" w:hAnsi="Times New Roman" w:cs="Times New Roman"/>
            <w:sz w:val="28"/>
            <w:szCs w:val="28"/>
          </w:rPr>
        </w:pPr>
        <w:r w:rsidRPr="00845DA9">
          <w:rPr>
            <w:rFonts w:ascii="Times New Roman" w:hAnsi="Times New Roman" w:cs="Times New Roman"/>
            <w:sz w:val="28"/>
            <w:szCs w:val="28"/>
          </w:rPr>
          <w:fldChar w:fldCharType="begin"/>
        </w:r>
        <w:r w:rsidRPr="00845DA9">
          <w:rPr>
            <w:rFonts w:ascii="Times New Roman" w:hAnsi="Times New Roman" w:cs="Times New Roman"/>
            <w:sz w:val="28"/>
            <w:szCs w:val="28"/>
          </w:rPr>
          <w:instrText>PAGE   \* MERGEFORMAT</w:instrText>
        </w:r>
        <w:r w:rsidRPr="00845DA9">
          <w:rPr>
            <w:rFonts w:ascii="Times New Roman" w:hAnsi="Times New Roman" w:cs="Times New Roman"/>
            <w:sz w:val="28"/>
            <w:szCs w:val="28"/>
          </w:rPr>
          <w:fldChar w:fldCharType="separate"/>
        </w:r>
        <w:r w:rsidRPr="00845DA9">
          <w:rPr>
            <w:rFonts w:ascii="Times New Roman" w:hAnsi="Times New Roman" w:cs="Times New Roman"/>
            <w:sz w:val="28"/>
            <w:szCs w:val="28"/>
          </w:rPr>
          <w:t>2</w:t>
        </w:r>
        <w:r w:rsidRPr="00845DA9">
          <w:rPr>
            <w:rFonts w:ascii="Times New Roman" w:hAnsi="Times New Roman" w:cs="Times New Roman"/>
            <w:sz w:val="28"/>
            <w:szCs w:val="28"/>
          </w:rPr>
          <w:fldChar w:fldCharType="end"/>
        </w:r>
      </w:p>
    </w:sdtContent>
  </w:sdt>
  <w:p w14:paraId="3004DE64" w14:textId="77777777" w:rsidR="000E541A" w:rsidRDefault="000E541A">
    <w:pPr>
      <w:pStyle w:val="aff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5707B"/>
    <w:multiLevelType w:val="hybridMultilevel"/>
    <w:tmpl w:val="C332C9B0"/>
    <w:lvl w:ilvl="0" w:tplc="0CCC6582">
      <w:start w:val="1"/>
      <w:numFmt w:val="bullet"/>
      <w:lvlText w:val=""/>
      <w:lvlJc w:val="left"/>
      <w:pPr>
        <w:ind w:left="1429" w:hanging="360"/>
      </w:pPr>
      <w:rPr>
        <w:rFonts w:ascii="Symbol" w:hAnsi="Symbol" w:hint="default"/>
      </w:rPr>
    </w:lvl>
    <w:lvl w:ilvl="1" w:tplc="B2F61800">
      <w:start w:val="1"/>
      <w:numFmt w:val="bullet"/>
      <w:lvlText w:val="o"/>
      <w:lvlJc w:val="left"/>
      <w:pPr>
        <w:ind w:left="2149" w:hanging="360"/>
      </w:pPr>
      <w:rPr>
        <w:rFonts w:ascii="Courier New" w:hAnsi="Courier New" w:cs="Courier New" w:hint="default"/>
      </w:rPr>
    </w:lvl>
    <w:lvl w:ilvl="2" w:tplc="10E6CA16">
      <w:start w:val="1"/>
      <w:numFmt w:val="bullet"/>
      <w:lvlText w:val=""/>
      <w:lvlJc w:val="left"/>
      <w:pPr>
        <w:ind w:left="2869" w:hanging="360"/>
      </w:pPr>
      <w:rPr>
        <w:rFonts w:ascii="Wingdings" w:hAnsi="Wingdings" w:hint="default"/>
      </w:rPr>
    </w:lvl>
    <w:lvl w:ilvl="3" w:tplc="2BDA9A1A">
      <w:start w:val="1"/>
      <w:numFmt w:val="bullet"/>
      <w:lvlText w:val=""/>
      <w:lvlJc w:val="left"/>
      <w:pPr>
        <w:ind w:left="3589" w:hanging="360"/>
      </w:pPr>
      <w:rPr>
        <w:rFonts w:ascii="Symbol" w:hAnsi="Symbol" w:hint="default"/>
      </w:rPr>
    </w:lvl>
    <w:lvl w:ilvl="4" w:tplc="650627FE">
      <w:start w:val="1"/>
      <w:numFmt w:val="bullet"/>
      <w:lvlText w:val="o"/>
      <w:lvlJc w:val="left"/>
      <w:pPr>
        <w:ind w:left="4309" w:hanging="360"/>
      </w:pPr>
      <w:rPr>
        <w:rFonts w:ascii="Courier New" w:hAnsi="Courier New" w:cs="Courier New" w:hint="default"/>
      </w:rPr>
    </w:lvl>
    <w:lvl w:ilvl="5" w:tplc="A9326BC4">
      <w:start w:val="1"/>
      <w:numFmt w:val="bullet"/>
      <w:lvlText w:val=""/>
      <w:lvlJc w:val="left"/>
      <w:pPr>
        <w:ind w:left="5029" w:hanging="360"/>
      </w:pPr>
      <w:rPr>
        <w:rFonts w:ascii="Wingdings" w:hAnsi="Wingdings" w:hint="default"/>
      </w:rPr>
    </w:lvl>
    <w:lvl w:ilvl="6" w:tplc="DF58EB0C">
      <w:start w:val="1"/>
      <w:numFmt w:val="bullet"/>
      <w:lvlText w:val=""/>
      <w:lvlJc w:val="left"/>
      <w:pPr>
        <w:ind w:left="5749" w:hanging="360"/>
      </w:pPr>
      <w:rPr>
        <w:rFonts w:ascii="Symbol" w:hAnsi="Symbol" w:hint="default"/>
      </w:rPr>
    </w:lvl>
    <w:lvl w:ilvl="7" w:tplc="D0DAE250">
      <w:start w:val="1"/>
      <w:numFmt w:val="bullet"/>
      <w:lvlText w:val="o"/>
      <w:lvlJc w:val="left"/>
      <w:pPr>
        <w:ind w:left="6469" w:hanging="360"/>
      </w:pPr>
      <w:rPr>
        <w:rFonts w:ascii="Courier New" w:hAnsi="Courier New" w:cs="Courier New" w:hint="default"/>
      </w:rPr>
    </w:lvl>
    <w:lvl w:ilvl="8" w:tplc="9FFACFF0">
      <w:start w:val="1"/>
      <w:numFmt w:val="bullet"/>
      <w:lvlText w:val=""/>
      <w:lvlJc w:val="left"/>
      <w:pPr>
        <w:ind w:left="7189" w:hanging="360"/>
      </w:pPr>
      <w:rPr>
        <w:rFonts w:ascii="Wingdings" w:hAnsi="Wingdings" w:hint="default"/>
      </w:rPr>
    </w:lvl>
  </w:abstractNum>
  <w:abstractNum w:abstractNumId="1" w15:restartNumberingAfterBreak="0">
    <w:nsid w:val="007F3E40"/>
    <w:multiLevelType w:val="hybridMultilevel"/>
    <w:tmpl w:val="DAC2C988"/>
    <w:lvl w:ilvl="0" w:tplc="F730ABD8">
      <w:start w:val="1"/>
      <w:numFmt w:val="decimal"/>
      <w:lvlText w:val="%1)"/>
      <w:lvlJc w:val="left"/>
      <w:pPr>
        <w:ind w:left="1429" w:hanging="360"/>
      </w:pPr>
    </w:lvl>
    <w:lvl w:ilvl="1" w:tplc="F85696E6">
      <w:start w:val="1"/>
      <w:numFmt w:val="lowerLetter"/>
      <w:lvlText w:val="%2."/>
      <w:lvlJc w:val="left"/>
      <w:pPr>
        <w:ind w:left="2149" w:hanging="360"/>
      </w:pPr>
    </w:lvl>
    <w:lvl w:ilvl="2" w:tplc="5B089B42">
      <w:start w:val="1"/>
      <w:numFmt w:val="lowerRoman"/>
      <w:lvlText w:val="%3."/>
      <w:lvlJc w:val="right"/>
      <w:pPr>
        <w:ind w:left="2869" w:hanging="180"/>
      </w:pPr>
    </w:lvl>
    <w:lvl w:ilvl="3" w:tplc="D34466A8">
      <w:start w:val="1"/>
      <w:numFmt w:val="decimal"/>
      <w:lvlText w:val="%4."/>
      <w:lvlJc w:val="left"/>
      <w:pPr>
        <w:ind w:left="3589" w:hanging="360"/>
      </w:pPr>
    </w:lvl>
    <w:lvl w:ilvl="4" w:tplc="A1E68292">
      <w:start w:val="1"/>
      <w:numFmt w:val="lowerLetter"/>
      <w:lvlText w:val="%5."/>
      <w:lvlJc w:val="left"/>
      <w:pPr>
        <w:ind w:left="4309" w:hanging="360"/>
      </w:pPr>
    </w:lvl>
    <w:lvl w:ilvl="5" w:tplc="C21674AA">
      <w:start w:val="1"/>
      <w:numFmt w:val="lowerRoman"/>
      <w:lvlText w:val="%6."/>
      <w:lvlJc w:val="right"/>
      <w:pPr>
        <w:ind w:left="5029" w:hanging="180"/>
      </w:pPr>
    </w:lvl>
    <w:lvl w:ilvl="6" w:tplc="420AE73C">
      <w:start w:val="1"/>
      <w:numFmt w:val="decimal"/>
      <w:lvlText w:val="%7."/>
      <w:lvlJc w:val="left"/>
      <w:pPr>
        <w:ind w:left="5749" w:hanging="360"/>
      </w:pPr>
    </w:lvl>
    <w:lvl w:ilvl="7" w:tplc="9DA8B25E">
      <w:start w:val="1"/>
      <w:numFmt w:val="lowerLetter"/>
      <w:lvlText w:val="%8."/>
      <w:lvlJc w:val="left"/>
      <w:pPr>
        <w:ind w:left="6469" w:hanging="360"/>
      </w:pPr>
    </w:lvl>
    <w:lvl w:ilvl="8" w:tplc="6A06C948">
      <w:start w:val="1"/>
      <w:numFmt w:val="lowerRoman"/>
      <w:lvlText w:val="%9."/>
      <w:lvlJc w:val="right"/>
      <w:pPr>
        <w:ind w:left="7189" w:hanging="180"/>
      </w:pPr>
    </w:lvl>
  </w:abstractNum>
  <w:abstractNum w:abstractNumId="2" w15:restartNumberingAfterBreak="0">
    <w:nsid w:val="00F30F19"/>
    <w:multiLevelType w:val="hybridMultilevel"/>
    <w:tmpl w:val="BD5057AE"/>
    <w:lvl w:ilvl="0" w:tplc="3F8A1E7C">
      <w:start w:val="1"/>
      <w:numFmt w:val="decimal"/>
      <w:lvlText w:val="%1)"/>
      <w:lvlJc w:val="left"/>
      <w:pPr>
        <w:ind w:left="1429" w:hanging="360"/>
      </w:pPr>
      <w:rPr>
        <w:rFonts w:hint="default"/>
      </w:rPr>
    </w:lvl>
    <w:lvl w:ilvl="1" w:tplc="DD78D6C2">
      <w:start w:val="1"/>
      <w:numFmt w:val="bullet"/>
      <w:lvlText w:val="o"/>
      <w:lvlJc w:val="left"/>
      <w:pPr>
        <w:ind w:left="2149" w:hanging="360"/>
      </w:pPr>
      <w:rPr>
        <w:rFonts w:ascii="Courier New" w:hAnsi="Courier New" w:cs="Courier New" w:hint="default"/>
      </w:rPr>
    </w:lvl>
    <w:lvl w:ilvl="2" w:tplc="5A9C8984">
      <w:start w:val="1"/>
      <w:numFmt w:val="bullet"/>
      <w:lvlText w:val=""/>
      <w:lvlJc w:val="left"/>
      <w:pPr>
        <w:ind w:left="2869" w:hanging="360"/>
      </w:pPr>
      <w:rPr>
        <w:rFonts w:ascii="Wingdings" w:hAnsi="Wingdings" w:hint="default"/>
      </w:rPr>
    </w:lvl>
    <w:lvl w:ilvl="3" w:tplc="1786D6D6">
      <w:start w:val="1"/>
      <w:numFmt w:val="bullet"/>
      <w:lvlText w:val=""/>
      <w:lvlJc w:val="left"/>
      <w:pPr>
        <w:ind w:left="3589" w:hanging="360"/>
      </w:pPr>
      <w:rPr>
        <w:rFonts w:ascii="Symbol" w:hAnsi="Symbol" w:hint="default"/>
      </w:rPr>
    </w:lvl>
    <w:lvl w:ilvl="4" w:tplc="4CA6D868">
      <w:start w:val="1"/>
      <w:numFmt w:val="bullet"/>
      <w:lvlText w:val="o"/>
      <w:lvlJc w:val="left"/>
      <w:pPr>
        <w:ind w:left="4309" w:hanging="360"/>
      </w:pPr>
      <w:rPr>
        <w:rFonts w:ascii="Courier New" w:hAnsi="Courier New" w:cs="Courier New" w:hint="default"/>
      </w:rPr>
    </w:lvl>
    <w:lvl w:ilvl="5" w:tplc="C5607384">
      <w:start w:val="1"/>
      <w:numFmt w:val="bullet"/>
      <w:lvlText w:val=""/>
      <w:lvlJc w:val="left"/>
      <w:pPr>
        <w:ind w:left="5029" w:hanging="360"/>
      </w:pPr>
      <w:rPr>
        <w:rFonts w:ascii="Wingdings" w:hAnsi="Wingdings" w:hint="default"/>
      </w:rPr>
    </w:lvl>
    <w:lvl w:ilvl="6" w:tplc="FBA6BF70">
      <w:start w:val="1"/>
      <w:numFmt w:val="bullet"/>
      <w:lvlText w:val=""/>
      <w:lvlJc w:val="left"/>
      <w:pPr>
        <w:ind w:left="5749" w:hanging="360"/>
      </w:pPr>
      <w:rPr>
        <w:rFonts w:ascii="Symbol" w:hAnsi="Symbol" w:hint="default"/>
      </w:rPr>
    </w:lvl>
    <w:lvl w:ilvl="7" w:tplc="C0B696D0">
      <w:start w:val="1"/>
      <w:numFmt w:val="bullet"/>
      <w:lvlText w:val="o"/>
      <w:lvlJc w:val="left"/>
      <w:pPr>
        <w:ind w:left="6469" w:hanging="360"/>
      </w:pPr>
      <w:rPr>
        <w:rFonts w:ascii="Courier New" w:hAnsi="Courier New" w:cs="Courier New" w:hint="default"/>
      </w:rPr>
    </w:lvl>
    <w:lvl w:ilvl="8" w:tplc="2AFA474A">
      <w:start w:val="1"/>
      <w:numFmt w:val="bullet"/>
      <w:lvlText w:val=""/>
      <w:lvlJc w:val="left"/>
      <w:pPr>
        <w:ind w:left="7189" w:hanging="360"/>
      </w:pPr>
      <w:rPr>
        <w:rFonts w:ascii="Wingdings" w:hAnsi="Wingdings" w:hint="default"/>
      </w:rPr>
    </w:lvl>
  </w:abstractNum>
  <w:abstractNum w:abstractNumId="3" w15:restartNumberingAfterBreak="0">
    <w:nsid w:val="01332E4B"/>
    <w:multiLevelType w:val="hybridMultilevel"/>
    <w:tmpl w:val="773A56BC"/>
    <w:lvl w:ilvl="0" w:tplc="0654183C">
      <w:start w:val="1"/>
      <w:numFmt w:val="decimal"/>
      <w:lvlText w:val="%1."/>
      <w:lvlJc w:val="left"/>
      <w:pPr>
        <w:ind w:left="360" w:hanging="360"/>
      </w:pPr>
    </w:lvl>
    <w:lvl w:ilvl="1" w:tplc="FFE47078">
      <w:start w:val="1"/>
      <w:numFmt w:val="lowerLetter"/>
      <w:lvlText w:val="%2."/>
      <w:lvlJc w:val="left"/>
      <w:pPr>
        <w:ind w:left="1440" w:hanging="360"/>
      </w:pPr>
    </w:lvl>
    <w:lvl w:ilvl="2" w:tplc="0CF6B4B8">
      <w:start w:val="1"/>
      <w:numFmt w:val="lowerRoman"/>
      <w:lvlText w:val="%3."/>
      <w:lvlJc w:val="right"/>
      <w:pPr>
        <w:ind w:left="2160" w:hanging="180"/>
      </w:pPr>
    </w:lvl>
    <w:lvl w:ilvl="3" w:tplc="65F029B8">
      <w:start w:val="1"/>
      <w:numFmt w:val="decimal"/>
      <w:lvlText w:val="%4."/>
      <w:lvlJc w:val="left"/>
      <w:pPr>
        <w:ind w:left="928" w:hanging="360"/>
      </w:pPr>
    </w:lvl>
    <w:lvl w:ilvl="4" w:tplc="E9CA8C68">
      <w:start w:val="1"/>
      <w:numFmt w:val="lowerLetter"/>
      <w:lvlText w:val="%5."/>
      <w:lvlJc w:val="left"/>
      <w:pPr>
        <w:ind w:left="3600" w:hanging="360"/>
      </w:pPr>
    </w:lvl>
    <w:lvl w:ilvl="5" w:tplc="E61691AE">
      <w:start w:val="1"/>
      <w:numFmt w:val="lowerRoman"/>
      <w:lvlText w:val="%6."/>
      <w:lvlJc w:val="right"/>
      <w:pPr>
        <w:ind w:left="4320" w:hanging="180"/>
      </w:pPr>
    </w:lvl>
    <w:lvl w:ilvl="6" w:tplc="3574EB2A">
      <w:start w:val="1"/>
      <w:numFmt w:val="decimal"/>
      <w:lvlText w:val="%7."/>
      <w:lvlJc w:val="left"/>
      <w:pPr>
        <w:ind w:left="5040" w:hanging="360"/>
      </w:pPr>
    </w:lvl>
    <w:lvl w:ilvl="7" w:tplc="63F64B3A">
      <w:start w:val="1"/>
      <w:numFmt w:val="lowerLetter"/>
      <w:lvlText w:val="%8."/>
      <w:lvlJc w:val="left"/>
      <w:pPr>
        <w:ind w:left="5760" w:hanging="360"/>
      </w:pPr>
    </w:lvl>
    <w:lvl w:ilvl="8" w:tplc="4DB237B6">
      <w:start w:val="1"/>
      <w:numFmt w:val="lowerRoman"/>
      <w:lvlText w:val="%9."/>
      <w:lvlJc w:val="right"/>
      <w:pPr>
        <w:ind w:left="6480" w:hanging="180"/>
      </w:pPr>
    </w:lvl>
  </w:abstractNum>
  <w:abstractNum w:abstractNumId="4" w15:restartNumberingAfterBreak="0">
    <w:nsid w:val="01F712A5"/>
    <w:multiLevelType w:val="hybridMultilevel"/>
    <w:tmpl w:val="CFFC6C80"/>
    <w:lvl w:ilvl="0" w:tplc="CC904B3A">
      <w:start w:val="1"/>
      <w:numFmt w:val="bullet"/>
      <w:lvlText w:val=""/>
      <w:lvlJc w:val="left"/>
      <w:pPr>
        <w:ind w:left="1428" w:hanging="360"/>
      </w:pPr>
      <w:rPr>
        <w:rFonts w:ascii="Symbol" w:hAnsi="Symbol" w:hint="default"/>
      </w:rPr>
    </w:lvl>
    <w:lvl w:ilvl="1" w:tplc="764A567A">
      <w:start w:val="1"/>
      <w:numFmt w:val="bullet"/>
      <w:lvlText w:val="o"/>
      <w:lvlJc w:val="left"/>
      <w:pPr>
        <w:ind w:left="2148" w:hanging="360"/>
      </w:pPr>
      <w:rPr>
        <w:rFonts w:ascii="Courier New" w:hAnsi="Courier New" w:cs="Courier New" w:hint="default"/>
      </w:rPr>
    </w:lvl>
    <w:lvl w:ilvl="2" w:tplc="16C030B2">
      <w:start w:val="1"/>
      <w:numFmt w:val="bullet"/>
      <w:lvlText w:val=""/>
      <w:lvlJc w:val="left"/>
      <w:pPr>
        <w:ind w:left="2868" w:hanging="360"/>
      </w:pPr>
      <w:rPr>
        <w:rFonts w:ascii="Wingdings" w:hAnsi="Wingdings" w:hint="default"/>
      </w:rPr>
    </w:lvl>
    <w:lvl w:ilvl="3" w:tplc="8FD8E796">
      <w:start w:val="1"/>
      <w:numFmt w:val="bullet"/>
      <w:lvlText w:val=""/>
      <w:lvlJc w:val="left"/>
      <w:pPr>
        <w:ind w:left="3588" w:hanging="360"/>
      </w:pPr>
      <w:rPr>
        <w:rFonts w:ascii="Symbol" w:hAnsi="Symbol" w:hint="default"/>
      </w:rPr>
    </w:lvl>
    <w:lvl w:ilvl="4" w:tplc="21947CF8">
      <w:start w:val="1"/>
      <w:numFmt w:val="bullet"/>
      <w:lvlText w:val="o"/>
      <w:lvlJc w:val="left"/>
      <w:pPr>
        <w:ind w:left="4308" w:hanging="360"/>
      </w:pPr>
      <w:rPr>
        <w:rFonts w:ascii="Courier New" w:hAnsi="Courier New" w:cs="Courier New" w:hint="default"/>
      </w:rPr>
    </w:lvl>
    <w:lvl w:ilvl="5" w:tplc="BBAA0BCA">
      <w:start w:val="1"/>
      <w:numFmt w:val="bullet"/>
      <w:lvlText w:val=""/>
      <w:lvlJc w:val="left"/>
      <w:pPr>
        <w:ind w:left="5028" w:hanging="360"/>
      </w:pPr>
      <w:rPr>
        <w:rFonts w:ascii="Wingdings" w:hAnsi="Wingdings" w:hint="default"/>
      </w:rPr>
    </w:lvl>
    <w:lvl w:ilvl="6" w:tplc="C45C8B9C">
      <w:start w:val="1"/>
      <w:numFmt w:val="bullet"/>
      <w:lvlText w:val=""/>
      <w:lvlJc w:val="left"/>
      <w:pPr>
        <w:ind w:left="5748" w:hanging="360"/>
      </w:pPr>
      <w:rPr>
        <w:rFonts w:ascii="Symbol" w:hAnsi="Symbol" w:hint="default"/>
      </w:rPr>
    </w:lvl>
    <w:lvl w:ilvl="7" w:tplc="6212BFF4">
      <w:start w:val="1"/>
      <w:numFmt w:val="bullet"/>
      <w:lvlText w:val="o"/>
      <w:lvlJc w:val="left"/>
      <w:pPr>
        <w:ind w:left="6468" w:hanging="360"/>
      </w:pPr>
      <w:rPr>
        <w:rFonts w:ascii="Courier New" w:hAnsi="Courier New" w:cs="Courier New" w:hint="default"/>
      </w:rPr>
    </w:lvl>
    <w:lvl w:ilvl="8" w:tplc="8C924208">
      <w:start w:val="1"/>
      <w:numFmt w:val="bullet"/>
      <w:lvlText w:val=""/>
      <w:lvlJc w:val="left"/>
      <w:pPr>
        <w:ind w:left="7188" w:hanging="360"/>
      </w:pPr>
      <w:rPr>
        <w:rFonts w:ascii="Wingdings" w:hAnsi="Wingdings" w:hint="default"/>
      </w:rPr>
    </w:lvl>
  </w:abstractNum>
  <w:abstractNum w:abstractNumId="5" w15:restartNumberingAfterBreak="0">
    <w:nsid w:val="02214D2E"/>
    <w:multiLevelType w:val="hybridMultilevel"/>
    <w:tmpl w:val="4A10BF9C"/>
    <w:lvl w:ilvl="0" w:tplc="77F6885A">
      <w:start w:val="1"/>
      <w:numFmt w:val="bullet"/>
      <w:lvlText w:val=""/>
      <w:lvlJc w:val="left"/>
      <w:pPr>
        <w:ind w:left="1429" w:hanging="360"/>
      </w:pPr>
      <w:rPr>
        <w:rFonts w:ascii="Symbol" w:hAnsi="Symbol" w:hint="default"/>
      </w:rPr>
    </w:lvl>
    <w:lvl w:ilvl="1" w:tplc="6A26945C">
      <w:start w:val="1"/>
      <w:numFmt w:val="bullet"/>
      <w:lvlText w:val="o"/>
      <w:lvlJc w:val="left"/>
      <w:pPr>
        <w:ind w:left="2149" w:hanging="360"/>
      </w:pPr>
      <w:rPr>
        <w:rFonts w:ascii="Courier New" w:hAnsi="Courier New" w:cs="Courier New" w:hint="default"/>
      </w:rPr>
    </w:lvl>
    <w:lvl w:ilvl="2" w:tplc="348E7F58">
      <w:start w:val="1"/>
      <w:numFmt w:val="bullet"/>
      <w:lvlText w:val=""/>
      <w:lvlJc w:val="left"/>
      <w:pPr>
        <w:ind w:left="2869" w:hanging="360"/>
      </w:pPr>
      <w:rPr>
        <w:rFonts w:ascii="Wingdings" w:hAnsi="Wingdings" w:hint="default"/>
      </w:rPr>
    </w:lvl>
    <w:lvl w:ilvl="3" w:tplc="C240C00A">
      <w:start w:val="1"/>
      <w:numFmt w:val="bullet"/>
      <w:lvlText w:val=""/>
      <w:lvlJc w:val="left"/>
      <w:pPr>
        <w:ind w:left="3589" w:hanging="360"/>
      </w:pPr>
      <w:rPr>
        <w:rFonts w:ascii="Symbol" w:hAnsi="Symbol" w:hint="default"/>
      </w:rPr>
    </w:lvl>
    <w:lvl w:ilvl="4" w:tplc="EF9015FA">
      <w:start w:val="1"/>
      <w:numFmt w:val="bullet"/>
      <w:lvlText w:val="o"/>
      <w:lvlJc w:val="left"/>
      <w:pPr>
        <w:ind w:left="4309" w:hanging="360"/>
      </w:pPr>
      <w:rPr>
        <w:rFonts w:ascii="Courier New" w:hAnsi="Courier New" w:cs="Courier New" w:hint="default"/>
      </w:rPr>
    </w:lvl>
    <w:lvl w:ilvl="5" w:tplc="85E66B8C">
      <w:start w:val="1"/>
      <w:numFmt w:val="bullet"/>
      <w:lvlText w:val=""/>
      <w:lvlJc w:val="left"/>
      <w:pPr>
        <w:ind w:left="5029" w:hanging="360"/>
      </w:pPr>
      <w:rPr>
        <w:rFonts w:ascii="Wingdings" w:hAnsi="Wingdings" w:hint="default"/>
      </w:rPr>
    </w:lvl>
    <w:lvl w:ilvl="6" w:tplc="55868BB0">
      <w:start w:val="1"/>
      <w:numFmt w:val="bullet"/>
      <w:lvlText w:val=""/>
      <w:lvlJc w:val="left"/>
      <w:pPr>
        <w:ind w:left="5749" w:hanging="360"/>
      </w:pPr>
      <w:rPr>
        <w:rFonts w:ascii="Symbol" w:hAnsi="Symbol" w:hint="default"/>
      </w:rPr>
    </w:lvl>
    <w:lvl w:ilvl="7" w:tplc="83BE7A36">
      <w:start w:val="1"/>
      <w:numFmt w:val="bullet"/>
      <w:lvlText w:val="o"/>
      <w:lvlJc w:val="left"/>
      <w:pPr>
        <w:ind w:left="6469" w:hanging="360"/>
      </w:pPr>
      <w:rPr>
        <w:rFonts w:ascii="Courier New" w:hAnsi="Courier New" w:cs="Courier New" w:hint="default"/>
      </w:rPr>
    </w:lvl>
    <w:lvl w:ilvl="8" w:tplc="F3243A6E">
      <w:start w:val="1"/>
      <w:numFmt w:val="bullet"/>
      <w:lvlText w:val=""/>
      <w:lvlJc w:val="left"/>
      <w:pPr>
        <w:ind w:left="7189" w:hanging="360"/>
      </w:pPr>
      <w:rPr>
        <w:rFonts w:ascii="Wingdings" w:hAnsi="Wingdings" w:hint="default"/>
      </w:rPr>
    </w:lvl>
  </w:abstractNum>
  <w:abstractNum w:abstractNumId="6" w15:restartNumberingAfterBreak="0">
    <w:nsid w:val="02E94D41"/>
    <w:multiLevelType w:val="hybridMultilevel"/>
    <w:tmpl w:val="EC74DD68"/>
    <w:lvl w:ilvl="0" w:tplc="9572E328">
      <w:start w:val="1"/>
      <w:numFmt w:val="decimal"/>
      <w:lvlText w:val="%1."/>
      <w:lvlJc w:val="left"/>
      <w:pPr>
        <w:ind w:left="360" w:hanging="360"/>
      </w:pPr>
    </w:lvl>
    <w:lvl w:ilvl="1" w:tplc="F5AEBC04">
      <w:start w:val="1"/>
      <w:numFmt w:val="lowerLetter"/>
      <w:lvlText w:val="%2."/>
      <w:lvlJc w:val="left"/>
      <w:pPr>
        <w:ind w:left="1080" w:hanging="360"/>
      </w:pPr>
    </w:lvl>
    <w:lvl w:ilvl="2" w:tplc="77604046">
      <w:start w:val="1"/>
      <w:numFmt w:val="lowerRoman"/>
      <w:lvlText w:val="%3."/>
      <w:lvlJc w:val="right"/>
      <w:pPr>
        <w:ind w:left="1800" w:hanging="180"/>
      </w:pPr>
    </w:lvl>
    <w:lvl w:ilvl="3" w:tplc="445C0D78">
      <w:start w:val="1"/>
      <w:numFmt w:val="decimal"/>
      <w:lvlText w:val="%4."/>
      <w:lvlJc w:val="left"/>
      <w:pPr>
        <w:ind w:left="2520" w:hanging="360"/>
      </w:pPr>
    </w:lvl>
    <w:lvl w:ilvl="4" w:tplc="1FC66AD2">
      <w:start w:val="1"/>
      <w:numFmt w:val="lowerLetter"/>
      <w:lvlText w:val="%5."/>
      <w:lvlJc w:val="left"/>
      <w:pPr>
        <w:ind w:left="3240" w:hanging="360"/>
      </w:pPr>
    </w:lvl>
    <w:lvl w:ilvl="5" w:tplc="60C601F4">
      <w:start w:val="1"/>
      <w:numFmt w:val="lowerRoman"/>
      <w:lvlText w:val="%6."/>
      <w:lvlJc w:val="right"/>
      <w:pPr>
        <w:ind w:left="3960" w:hanging="180"/>
      </w:pPr>
    </w:lvl>
    <w:lvl w:ilvl="6" w:tplc="63DE9464">
      <w:start w:val="1"/>
      <w:numFmt w:val="decimal"/>
      <w:lvlText w:val="%7."/>
      <w:lvlJc w:val="left"/>
      <w:pPr>
        <w:ind w:left="4680" w:hanging="360"/>
      </w:pPr>
    </w:lvl>
    <w:lvl w:ilvl="7" w:tplc="5F1087B0">
      <w:start w:val="1"/>
      <w:numFmt w:val="lowerLetter"/>
      <w:lvlText w:val="%8."/>
      <w:lvlJc w:val="left"/>
      <w:pPr>
        <w:ind w:left="5400" w:hanging="360"/>
      </w:pPr>
    </w:lvl>
    <w:lvl w:ilvl="8" w:tplc="CC3E1E7C">
      <w:start w:val="1"/>
      <w:numFmt w:val="lowerRoman"/>
      <w:lvlText w:val="%9."/>
      <w:lvlJc w:val="right"/>
      <w:pPr>
        <w:ind w:left="6120" w:hanging="180"/>
      </w:pPr>
    </w:lvl>
  </w:abstractNum>
  <w:abstractNum w:abstractNumId="7" w15:restartNumberingAfterBreak="0">
    <w:nsid w:val="034D41D6"/>
    <w:multiLevelType w:val="hybridMultilevel"/>
    <w:tmpl w:val="E0BE9328"/>
    <w:lvl w:ilvl="0" w:tplc="EC6685FC">
      <w:start w:val="1"/>
      <w:numFmt w:val="bullet"/>
      <w:lvlText w:val=""/>
      <w:lvlJc w:val="left"/>
      <w:pPr>
        <w:ind w:left="1429" w:hanging="360"/>
      </w:pPr>
      <w:rPr>
        <w:rFonts w:ascii="Symbol" w:hAnsi="Symbol" w:hint="default"/>
      </w:rPr>
    </w:lvl>
    <w:lvl w:ilvl="1" w:tplc="77E86642">
      <w:start w:val="1"/>
      <w:numFmt w:val="bullet"/>
      <w:lvlText w:val="o"/>
      <w:lvlJc w:val="left"/>
      <w:pPr>
        <w:ind w:left="2149" w:hanging="360"/>
      </w:pPr>
      <w:rPr>
        <w:rFonts w:ascii="Courier New" w:hAnsi="Courier New" w:cs="Courier New" w:hint="default"/>
      </w:rPr>
    </w:lvl>
    <w:lvl w:ilvl="2" w:tplc="8D8800C0">
      <w:start w:val="1"/>
      <w:numFmt w:val="bullet"/>
      <w:lvlText w:val=""/>
      <w:lvlJc w:val="left"/>
      <w:pPr>
        <w:ind w:left="2869" w:hanging="360"/>
      </w:pPr>
      <w:rPr>
        <w:rFonts w:ascii="Wingdings" w:hAnsi="Wingdings" w:hint="default"/>
      </w:rPr>
    </w:lvl>
    <w:lvl w:ilvl="3" w:tplc="48C05C62">
      <w:start w:val="1"/>
      <w:numFmt w:val="bullet"/>
      <w:lvlText w:val=""/>
      <w:lvlJc w:val="left"/>
      <w:pPr>
        <w:ind w:left="3589" w:hanging="360"/>
      </w:pPr>
      <w:rPr>
        <w:rFonts w:ascii="Symbol" w:hAnsi="Symbol" w:hint="default"/>
      </w:rPr>
    </w:lvl>
    <w:lvl w:ilvl="4" w:tplc="6E067A36">
      <w:start w:val="1"/>
      <w:numFmt w:val="bullet"/>
      <w:lvlText w:val="o"/>
      <w:lvlJc w:val="left"/>
      <w:pPr>
        <w:ind w:left="4309" w:hanging="360"/>
      </w:pPr>
      <w:rPr>
        <w:rFonts w:ascii="Courier New" w:hAnsi="Courier New" w:cs="Courier New" w:hint="default"/>
      </w:rPr>
    </w:lvl>
    <w:lvl w:ilvl="5" w:tplc="02D2A90A">
      <w:start w:val="1"/>
      <w:numFmt w:val="bullet"/>
      <w:lvlText w:val=""/>
      <w:lvlJc w:val="left"/>
      <w:pPr>
        <w:ind w:left="5029" w:hanging="360"/>
      </w:pPr>
      <w:rPr>
        <w:rFonts w:ascii="Wingdings" w:hAnsi="Wingdings" w:hint="default"/>
      </w:rPr>
    </w:lvl>
    <w:lvl w:ilvl="6" w:tplc="86BE9296">
      <w:start w:val="1"/>
      <w:numFmt w:val="bullet"/>
      <w:lvlText w:val=""/>
      <w:lvlJc w:val="left"/>
      <w:pPr>
        <w:ind w:left="5749" w:hanging="360"/>
      </w:pPr>
      <w:rPr>
        <w:rFonts w:ascii="Symbol" w:hAnsi="Symbol" w:hint="default"/>
      </w:rPr>
    </w:lvl>
    <w:lvl w:ilvl="7" w:tplc="F9783D3E">
      <w:start w:val="1"/>
      <w:numFmt w:val="bullet"/>
      <w:lvlText w:val="o"/>
      <w:lvlJc w:val="left"/>
      <w:pPr>
        <w:ind w:left="6469" w:hanging="360"/>
      </w:pPr>
      <w:rPr>
        <w:rFonts w:ascii="Courier New" w:hAnsi="Courier New" w:cs="Courier New" w:hint="default"/>
      </w:rPr>
    </w:lvl>
    <w:lvl w:ilvl="8" w:tplc="E64A6680">
      <w:start w:val="1"/>
      <w:numFmt w:val="bullet"/>
      <w:lvlText w:val=""/>
      <w:lvlJc w:val="left"/>
      <w:pPr>
        <w:ind w:left="7189" w:hanging="360"/>
      </w:pPr>
      <w:rPr>
        <w:rFonts w:ascii="Wingdings" w:hAnsi="Wingdings" w:hint="default"/>
      </w:rPr>
    </w:lvl>
  </w:abstractNum>
  <w:abstractNum w:abstractNumId="8" w15:restartNumberingAfterBreak="0">
    <w:nsid w:val="03724CB5"/>
    <w:multiLevelType w:val="hybridMultilevel"/>
    <w:tmpl w:val="007E4E8A"/>
    <w:lvl w:ilvl="0" w:tplc="9448017A">
      <w:start w:val="2"/>
      <w:numFmt w:val="decimal"/>
      <w:lvlText w:val="%1."/>
      <w:lvlJc w:val="left"/>
      <w:pPr>
        <w:ind w:left="720" w:hanging="360"/>
      </w:pPr>
      <w:rPr>
        <w:rFonts w:hint="default"/>
      </w:rPr>
    </w:lvl>
    <w:lvl w:ilvl="1" w:tplc="E2B2607C">
      <w:start w:val="1"/>
      <w:numFmt w:val="lowerLetter"/>
      <w:lvlText w:val="%2."/>
      <w:lvlJc w:val="left"/>
      <w:pPr>
        <w:ind w:left="1440" w:hanging="360"/>
      </w:pPr>
    </w:lvl>
    <w:lvl w:ilvl="2" w:tplc="EBD01500">
      <w:start w:val="1"/>
      <w:numFmt w:val="lowerRoman"/>
      <w:lvlText w:val="%3."/>
      <w:lvlJc w:val="right"/>
      <w:pPr>
        <w:ind w:left="2160" w:hanging="180"/>
      </w:pPr>
    </w:lvl>
    <w:lvl w:ilvl="3" w:tplc="F5F8BB40">
      <w:start w:val="1"/>
      <w:numFmt w:val="decimal"/>
      <w:lvlText w:val="%4."/>
      <w:lvlJc w:val="left"/>
      <w:pPr>
        <w:ind w:left="2880" w:hanging="360"/>
      </w:pPr>
    </w:lvl>
    <w:lvl w:ilvl="4" w:tplc="3D32F3AA">
      <w:start w:val="1"/>
      <w:numFmt w:val="lowerLetter"/>
      <w:lvlText w:val="%5."/>
      <w:lvlJc w:val="left"/>
      <w:pPr>
        <w:ind w:left="3600" w:hanging="360"/>
      </w:pPr>
    </w:lvl>
    <w:lvl w:ilvl="5" w:tplc="4320AC9E">
      <w:start w:val="1"/>
      <w:numFmt w:val="lowerRoman"/>
      <w:lvlText w:val="%6."/>
      <w:lvlJc w:val="right"/>
      <w:pPr>
        <w:ind w:left="4320" w:hanging="180"/>
      </w:pPr>
    </w:lvl>
    <w:lvl w:ilvl="6" w:tplc="C3F8798E">
      <w:start w:val="1"/>
      <w:numFmt w:val="decimal"/>
      <w:lvlText w:val="%7."/>
      <w:lvlJc w:val="left"/>
      <w:pPr>
        <w:ind w:left="5040" w:hanging="360"/>
      </w:pPr>
    </w:lvl>
    <w:lvl w:ilvl="7" w:tplc="A8066254">
      <w:start w:val="1"/>
      <w:numFmt w:val="lowerLetter"/>
      <w:lvlText w:val="%8."/>
      <w:lvlJc w:val="left"/>
      <w:pPr>
        <w:ind w:left="5760" w:hanging="360"/>
      </w:pPr>
    </w:lvl>
    <w:lvl w:ilvl="8" w:tplc="8AD45250">
      <w:start w:val="1"/>
      <w:numFmt w:val="lowerRoman"/>
      <w:lvlText w:val="%9."/>
      <w:lvlJc w:val="right"/>
      <w:pPr>
        <w:ind w:left="6480" w:hanging="180"/>
      </w:pPr>
    </w:lvl>
  </w:abstractNum>
  <w:abstractNum w:abstractNumId="9" w15:restartNumberingAfterBreak="0">
    <w:nsid w:val="038D65CF"/>
    <w:multiLevelType w:val="hybridMultilevel"/>
    <w:tmpl w:val="1568AAA6"/>
    <w:lvl w:ilvl="0" w:tplc="27C04BFA">
      <w:start w:val="1"/>
      <w:numFmt w:val="decimal"/>
      <w:lvlText w:val="%1."/>
      <w:lvlJc w:val="left"/>
      <w:pPr>
        <w:ind w:left="1429" w:hanging="360"/>
      </w:pPr>
      <w:rPr>
        <w:rFonts w:hint="default"/>
      </w:rPr>
    </w:lvl>
    <w:lvl w:ilvl="1" w:tplc="3DF2ECE2">
      <w:start w:val="1"/>
      <w:numFmt w:val="lowerLetter"/>
      <w:lvlText w:val="%2."/>
      <w:lvlJc w:val="left"/>
      <w:pPr>
        <w:ind w:left="2149" w:hanging="360"/>
      </w:pPr>
    </w:lvl>
    <w:lvl w:ilvl="2" w:tplc="1B1A123A">
      <w:start w:val="1"/>
      <w:numFmt w:val="lowerRoman"/>
      <w:lvlText w:val="%3."/>
      <w:lvlJc w:val="right"/>
      <w:pPr>
        <w:ind w:left="2869" w:hanging="180"/>
      </w:pPr>
    </w:lvl>
    <w:lvl w:ilvl="3" w:tplc="9F76E0D6">
      <w:start w:val="1"/>
      <w:numFmt w:val="decimal"/>
      <w:lvlText w:val="%4."/>
      <w:lvlJc w:val="left"/>
      <w:pPr>
        <w:ind w:left="3589" w:hanging="360"/>
      </w:pPr>
    </w:lvl>
    <w:lvl w:ilvl="4" w:tplc="EFAA075E">
      <w:start w:val="1"/>
      <w:numFmt w:val="lowerLetter"/>
      <w:lvlText w:val="%5."/>
      <w:lvlJc w:val="left"/>
      <w:pPr>
        <w:ind w:left="4309" w:hanging="360"/>
      </w:pPr>
    </w:lvl>
    <w:lvl w:ilvl="5" w:tplc="F864AB2A">
      <w:start w:val="1"/>
      <w:numFmt w:val="lowerRoman"/>
      <w:lvlText w:val="%6."/>
      <w:lvlJc w:val="right"/>
      <w:pPr>
        <w:ind w:left="5029" w:hanging="180"/>
      </w:pPr>
    </w:lvl>
    <w:lvl w:ilvl="6" w:tplc="01600B9C">
      <w:start w:val="1"/>
      <w:numFmt w:val="decimal"/>
      <w:lvlText w:val="%7."/>
      <w:lvlJc w:val="left"/>
      <w:pPr>
        <w:ind w:left="5749" w:hanging="360"/>
      </w:pPr>
    </w:lvl>
    <w:lvl w:ilvl="7" w:tplc="CCB868F4">
      <w:start w:val="1"/>
      <w:numFmt w:val="lowerLetter"/>
      <w:lvlText w:val="%8."/>
      <w:lvlJc w:val="left"/>
      <w:pPr>
        <w:ind w:left="6469" w:hanging="360"/>
      </w:pPr>
    </w:lvl>
    <w:lvl w:ilvl="8" w:tplc="B61A8D5A">
      <w:start w:val="1"/>
      <w:numFmt w:val="lowerRoman"/>
      <w:lvlText w:val="%9."/>
      <w:lvlJc w:val="right"/>
      <w:pPr>
        <w:ind w:left="7189" w:hanging="180"/>
      </w:pPr>
    </w:lvl>
  </w:abstractNum>
  <w:abstractNum w:abstractNumId="10" w15:restartNumberingAfterBreak="0">
    <w:nsid w:val="04182D19"/>
    <w:multiLevelType w:val="hybridMultilevel"/>
    <w:tmpl w:val="C4C091A4"/>
    <w:lvl w:ilvl="0" w:tplc="366EA4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04474C6C"/>
    <w:multiLevelType w:val="hybridMultilevel"/>
    <w:tmpl w:val="435A4CCE"/>
    <w:lvl w:ilvl="0" w:tplc="D346CBF4">
      <w:start w:val="1"/>
      <w:numFmt w:val="bullet"/>
      <w:lvlText w:val="–"/>
      <w:lvlJc w:val="left"/>
      <w:pPr>
        <w:ind w:left="1429" w:hanging="360"/>
      </w:pPr>
      <w:rPr>
        <w:rFonts w:ascii="Times New Roman" w:eastAsia="Times New Roman" w:hAnsi="Times New Roman" w:cs="Times New Roman"/>
        <w:b w:val="0"/>
        <w:i w:val="0"/>
        <w:strike w:val="0"/>
        <w:color w:val="000000"/>
        <w:sz w:val="28"/>
        <w:szCs w:val="28"/>
        <w:u w:val="none"/>
        <w:shd w:val="clear" w:color="auto" w:fill="auto"/>
        <w:vertAlign w:val="baseline"/>
      </w:rPr>
    </w:lvl>
    <w:lvl w:ilvl="1" w:tplc="F3F8114E">
      <w:start w:val="1"/>
      <w:numFmt w:val="bullet"/>
      <w:lvlText w:val="o"/>
      <w:lvlJc w:val="left"/>
      <w:pPr>
        <w:ind w:left="2149" w:hanging="360"/>
      </w:pPr>
      <w:rPr>
        <w:rFonts w:ascii="Courier New" w:hAnsi="Courier New" w:cs="Courier New" w:hint="default"/>
      </w:rPr>
    </w:lvl>
    <w:lvl w:ilvl="2" w:tplc="62ACFF16">
      <w:start w:val="1"/>
      <w:numFmt w:val="bullet"/>
      <w:lvlText w:val=""/>
      <w:lvlJc w:val="left"/>
      <w:pPr>
        <w:ind w:left="2869" w:hanging="360"/>
      </w:pPr>
      <w:rPr>
        <w:rFonts w:ascii="Wingdings" w:hAnsi="Wingdings" w:hint="default"/>
      </w:rPr>
    </w:lvl>
    <w:lvl w:ilvl="3" w:tplc="A8DA2B50">
      <w:start w:val="1"/>
      <w:numFmt w:val="bullet"/>
      <w:lvlText w:val=""/>
      <w:lvlJc w:val="left"/>
      <w:pPr>
        <w:ind w:left="3589" w:hanging="360"/>
      </w:pPr>
      <w:rPr>
        <w:rFonts w:ascii="Symbol" w:hAnsi="Symbol" w:hint="default"/>
      </w:rPr>
    </w:lvl>
    <w:lvl w:ilvl="4" w:tplc="F5FC8C24">
      <w:start w:val="1"/>
      <w:numFmt w:val="bullet"/>
      <w:lvlText w:val="o"/>
      <w:lvlJc w:val="left"/>
      <w:pPr>
        <w:ind w:left="4309" w:hanging="360"/>
      </w:pPr>
      <w:rPr>
        <w:rFonts w:ascii="Courier New" w:hAnsi="Courier New" w:cs="Courier New" w:hint="default"/>
      </w:rPr>
    </w:lvl>
    <w:lvl w:ilvl="5" w:tplc="C5EA2EE2">
      <w:start w:val="1"/>
      <w:numFmt w:val="bullet"/>
      <w:lvlText w:val=""/>
      <w:lvlJc w:val="left"/>
      <w:pPr>
        <w:ind w:left="5029" w:hanging="360"/>
      </w:pPr>
      <w:rPr>
        <w:rFonts w:ascii="Wingdings" w:hAnsi="Wingdings" w:hint="default"/>
      </w:rPr>
    </w:lvl>
    <w:lvl w:ilvl="6" w:tplc="1D0E1144">
      <w:start w:val="1"/>
      <w:numFmt w:val="bullet"/>
      <w:lvlText w:val=""/>
      <w:lvlJc w:val="left"/>
      <w:pPr>
        <w:ind w:left="5749" w:hanging="360"/>
      </w:pPr>
      <w:rPr>
        <w:rFonts w:ascii="Symbol" w:hAnsi="Symbol" w:hint="default"/>
      </w:rPr>
    </w:lvl>
    <w:lvl w:ilvl="7" w:tplc="D8BAF298">
      <w:start w:val="1"/>
      <w:numFmt w:val="bullet"/>
      <w:lvlText w:val="o"/>
      <w:lvlJc w:val="left"/>
      <w:pPr>
        <w:ind w:left="6469" w:hanging="360"/>
      </w:pPr>
      <w:rPr>
        <w:rFonts w:ascii="Courier New" w:hAnsi="Courier New" w:cs="Courier New" w:hint="default"/>
      </w:rPr>
    </w:lvl>
    <w:lvl w:ilvl="8" w:tplc="3C9ECF1C">
      <w:start w:val="1"/>
      <w:numFmt w:val="bullet"/>
      <w:lvlText w:val=""/>
      <w:lvlJc w:val="left"/>
      <w:pPr>
        <w:ind w:left="7189" w:hanging="360"/>
      </w:pPr>
      <w:rPr>
        <w:rFonts w:ascii="Wingdings" w:hAnsi="Wingdings" w:hint="default"/>
      </w:rPr>
    </w:lvl>
  </w:abstractNum>
  <w:abstractNum w:abstractNumId="12" w15:restartNumberingAfterBreak="0">
    <w:nsid w:val="056B13DD"/>
    <w:multiLevelType w:val="hybridMultilevel"/>
    <w:tmpl w:val="4D5C42D2"/>
    <w:lvl w:ilvl="0" w:tplc="E5C4144C">
      <w:start w:val="1"/>
      <w:numFmt w:val="decimal"/>
      <w:lvlText w:val="%1)"/>
      <w:lvlJc w:val="left"/>
      <w:pPr>
        <w:ind w:left="1353" w:hanging="360"/>
      </w:pPr>
      <w:rPr>
        <w:rFonts w:hint="default"/>
      </w:rPr>
    </w:lvl>
    <w:lvl w:ilvl="1" w:tplc="2F58BF4C">
      <w:start w:val="1"/>
      <w:numFmt w:val="bullet"/>
      <w:lvlText w:val="o"/>
      <w:lvlJc w:val="left"/>
      <w:pPr>
        <w:ind w:left="2149" w:hanging="360"/>
      </w:pPr>
      <w:rPr>
        <w:rFonts w:ascii="Courier New" w:hAnsi="Courier New" w:cs="Courier New" w:hint="default"/>
      </w:rPr>
    </w:lvl>
    <w:lvl w:ilvl="2" w:tplc="64E2C226">
      <w:start w:val="1"/>
      <w:numFmt w:val="bullet"/>
      <w:lvlText w:val=""/>
      <w:lvlJc w:val="left"/>
      <w:pPr>
        <w:ind w:left="2869" w:hanging="360"/>
      </w:pPr>
      <w:rPr>
        <w:rFonts w:ascii="Wingdings" w:hAnsi="Wingdings" w:hint="default"/>
      </w:rPr>
    </w:lvl>
    <w:lvl w:ilvl="3" w:tplc="BB8093E8">
      <w:start w:val="1"/>
      <w:numFmt w:val="bullet"/>
      <w:lvlText w:val=""/>
      <w:lvlJc w:val="left"/>
      <w:pPr>
        <w:ind w:left="3589" w:hanging="360"/>
      </w:pPr>
      <w:rPr>
        <w:rFonts w:ascii="Symbol" w:hAnsi="Symbol" w:hint="default"/>
      </w:rPr>
    </w:lvl>
    <w:lvl w:ilvl="4" w:tplc="BD96B932">
      <w:start w:val="1"/>
      <w:numFmt w:val="bullet"/>
      <w:lvlText w:val="o"/>
      <w:lvlJc w:val="left"/>
      <w:pPr>
        <w:ind w:left="4309" w:hanging="360"/>
      </w:pPr>
      <w:rPr>
        <w:rFonts w:ascii="Courier New" w:hAnsi="Courier New" w:cs="Courier New" w:hint="default"/>
      </w:rPr>
    </w:lvl>
    <w:lvl w:ilvl="5" w:tplc="23FE1CFC">
      <w:start w:val="1"/>
      <w:numFmt w:val="bullet"/>
      <w:lvlText w:val=""/>
      <w:lvlJc w:val="left"/>
      <w:pPr>
        <w:ind w:left="5029" w:hanging="360"/>
      </w:pPr>
      <w:rPr>
        <w:rFonts w:ascii="Wingdings" w:hAnsi="Wingdings" w:hint="default"/>
      </w:rPr>
    </w:lvl>
    <w:lvl w:ilvl="6" w:tplc="667871C2">
      <w:start w:val="1"/>
      <w:numFmt w:val="bullet"/>
      <w:lvlText w:val=""/>
      <w:lvlJc w:val="left"/>
      <w:pPr>
        <w:ind w:left="5749" w:hanging="360"/>
      </w:pPr>
      <w:rPr>
        <w:rFonts w:ascii="Symbol" w:hAnsi="Symbol" w:hint="default"/>
      </w:rPr>
    </w:lvl>
    <w:lvl w:ilvl="7" w:tplc="9AE27954">
      <w:start w:val="1"/>
      <w:numFmt w:val="bullet"/>
      <w:lvlText w:val="o"/>
      <w:lvlJc w:val="left"/>
      <w:pPr>
        <w:ind w:left="6469" w:hanging="360"/>
      </w:pPr>
      <w:rPr>
        <w:rFonts w:ascii="Courier New" w:hAnsi="Courier New" w:cs="Courier New" w:hint="default"/>
      </w:rPr>
    </w:lvl>
    <w:lvl w:ilvl="8" w:tplc="3246388E">
      <w:start w:val="1"/>
      <w:numFmt w:val="bullet"/>
      <w:lvlText w:val=""/>
      <w:lvlJc w:val="left"/>
      <w:pPr>
        <w:ind w:left="7189" w:hanging="360"/>
      </w:pPr>
      <w:rPr>
        <w:rFonts w:ascii="Wingdings" w:hAnsi="Wingdings" w:hint="default"/>
      </w:rPr>
    </w:lvl>
  </w:abstractNum>
  <w:abstractNum w:abstractNumId="13" w15:restartNumberingAfterBreak="0">
    <w:nsid w:val="075F6723"/>
    <w:multiLevelType w:val="hybridMultilevel"/>
    <w:tmpl w:val="DB08628E"/>
    <w:lvl w:ilvl="0" w:tplc="650046FA">
      <w:start w:val="1"/>
      <w:numFmt w:val="bullet"/>
      <w:lvlText w:val=""/>
      <w:lvlJc w:val="left"/>
      <w:pPr>
        <w:ind w:left="720" w:hanging="360"/>
      </w:pPr>
      <w:rPr>
        <w:rFonts w:ascii="Symbol" w:hAnsi="Symbol" w:hint="default"/>
      </w:rPr>
    </w:lvl>
    <w:lvl w:ilvl="1" w:tplc="68201D16">
      <w:start w:val="1"/>
      <w:numFmt w:val="bullet"/>
      <w:lvlText w:val="o"/>
      <w:lvlJc w:val="left"/>
      <w:pPr>
        <w:ind w:left="1440" w:hanging="360"/>
      </w:pPr>
      <w:rPr>
        <w:rFonts w:ascii="Courier New" w:hAnsi="Courier New" w:cs="Courier New" w:hint="default"/>
      </w:rPr>
    </w:lvl>
    <w:lvl w:ilvl="2" w:tplc="1A963740">
      <w:start w:val="1"/>
      <w:numFmt w:val="bullet"/>
      <w:lvlText w:val=""/>
      <w:lvlJc w:val="left"/>
      <w:pPr>
        <w:ind w:left="2160" w:hanging="360"/>
      </w:pPr>
      <w:rPr>
        <w:rFonts w:ascii="Wingdings" w:hAnsi="Wingdings" w:hint="default"/>
      </w:rPr>
    </w:lvl>
    <w:lvl w:ilvl="3" w:tplc="1506E236">
      <w:start w:val="1"/>
      <w:numFmt w:val="bullet"/>
      <w:lvlText w:val=""/>
      <w:lvlJc w:val="left"/>
      <w:pPr>
        <w:ind w:left="2880" w:hanging="360"/>
      </w:pPr>
      <w:rPr>
        <w:rFonts w:ascii="Symbol" w:hAnsi="Symbol" w:hint="default"/>
      </w:rPr>
    </w:lvl>
    <w:lvl w:ilvl="4" w:tplc="BD2E0012">
      <w:start w:val="1"/>
      <w:numFmt w:val="bullet"/>
      <w:lvlText w:val="o"/>
      <w:lvlJc w:val="left"/>
      <w:pPr>
        <w:ind w:left="3600" w:hanging="360"/>
      </w:pPr>
      <w:rPr>
        <w:rFonts w:ascii="Courier New" w:hAnsi="Courier New" w:cs="Courier New" w:hint="default"/>
      </w:rPr>
    </w:lvl>
    <w:lvl w:ilvl="5" w:tplc="1646D6B0">
      <w:start w:val="1"/>
      <w:numFmt w:val="bullet"/>
      <w:lvlText w:val=""/>
      <w:lvlJc w:val="left"/>
      <w:pPr>
        <w:ind w:left="4320" w:hanging="360"/>
      </w:pPr>
      <w:rPr>
        <w:rFonts w:ascii="Wingdings" w:hAnsi="Wingdings" w:hint="default"/>
      </w:rPr>
    </w:lvl>
    <w:lvl w:ilvl="6" w:tplc="BC9EB434">
      <w:start w:val="1"/>
      <w:numFmt w:val="bullet"/>
      <w:lvlText w:val=""/>
      <w:lvlJc w:val="left"/>
      <w:pPr>
        <w:ind w:left="5040" w:hanging="360"/>
      </w:pPr>
      <w:rPr>
        <w:rFonts w:ascii="Symbol" w:hAnsi="Symbol" w:hint="default"/>
      </w:rPr>
    </w:lvl>
    <w:lvl w:ilvl="7" w:tplc="C8969B06">
      <w:start w:val="1"/>
      <w:numFmt w:val="bullet"/>
      <w:lvlText w:val="o"/>
      <w:lvlJc w:val="left"/>
      <w:pPr>
        <w:ind w:left="5760" w:hanging="360"/>
      </w:pPr>
      <w:rPr>
        <w:rFonts w:ascii="Courier New" w:hAnsi="Courier New" w:cs="Courier New" w:hint="default"/>
      </w:rPr>
    </w:lvl>
    <w:lvl w:ilvl="8" w:tplc="B8644334">
      <w:start w:val="1"/>
      <w:numFmt w:val="bullet"/>
      <w:lvlText w:val=""/>
      <w:lvlJc w:val="left"/>
      <w:pPr>
        <w:ind w:left="6480" w:hanging="360"/>
      </w:pPr>
      <w:rPr>
        <w:rFonts w:ascii="Wingdings" w:hAnsi="Wingdings" w:hint="default"/>
      </w:rPr>
    </w:lvl>
  </w:abstractNum>
  <w:abstractNum w:abstractNumId="14" w15:restartNumberingAfterBreak="0">
    <w:nsid w:val="08171022"/>
    <w:multiLevelType w:val="hybridMultilevel"/>
    <w:tmpl w:val="24321082"/>
    <w:lvl w:ilvl="0" w:tplc="B498BBE8">
      <w:start w:val="1"/>
      <w:numFmt w:val="decimal"/>
      <w:lvlText w:val="%1."/>
      <w:lvlJc w:val="left"/>
      <w:pPr>
        <w:ind w:left="720" w:hanging="360"/>
      </w:pPr>
      <w:rPr>
        <w:rFonts w:hint="default"/>
      </w:rPr>
    </w:lvl>
    <w:lvl w:ilvl="1" w:tplc="46E29C94">
      <w:start w:val="1"/>
      <w:numFmt w:val="lowerLetter"/>
      <w:lvlText w:val="%2."/>
      <w:lvlJc w:val="left"/>
      <w:pPr>
        <w:ind w:left="1440" w:hanging="360"/>
      </w:pPr>
    </w:lvl>
    <w:lvl w:ilvl="2" w:tplc="443AE5F2">
      <w:start w:val="1"/>
      <w:numFmt w:val="lowerRoman"/>
      <w:lvlText w:val="%3."/>
      <w:lvlJc w:val="right"/>
      <w:pPr>
        <w:ind w:left="2160" w:hanging="180"/>
      </w:pPr>
    </w:lvl>
    <w:lvl w:ilvl="3" w:tplc="191CC12A">
      <w:start w:val="1"/>
      <w:numFmt w:val="decimal"/>
      <w:lvlText w:val="%4."/>
      <w:lvlJc w:val="left"/>
      <w:pPr>
        <w:ind w:left="2880" w:hanging="360"/>
      </w:pPr>
    </w:lvl>
    <w:lvl w:ilvl="4" w:tplc="FD10FE5A">
      <w:start w:val="1"/>
      <w:numFmt w:val="lowerLetter"/>
      <w:lvlText w:val="%5."/>
      <w:lvlJc w:val="left"/>
      <w:pPr>
        <w:ind w:left="3600" w:hanging="360"/>
      </w:pPr>
    </w:lvl>
    <w:lvl w:ilvl="5" w:tplc="9184FC18">
      <w:start w:val="1"/>
      <w:numFmt w:val="lowerRoman"/>
      <w:lvlText w:val="%6."/>
      <w:lvlJc w:val="right"/>
      <w:pPr>
        <w:ind w:left="4320" w:hanging="180"/>
      </w:pPr>
    </w:lvl>
    <w:lvl w:ilvl="6" w:tplc="BD4A6140">
      <w:start w:val="1"/>
      <w:numFmt w:val="decimal"/>
      <w:lvlText w:val="%7."/>
      <w:lvlJc w:val="left"/>
      <w:pPr>
        <w:ind w:left="5040" w:hanging="360"/>
      </w:pPr>
    </w:lvl>
    <w:lvl w:ilvl="7" w:tplc="6106B8F8">
      <w:start w:val="1"/>
      <w:numFmt w:val="lowerLetter"/>
      <w:lvlText w:val="%8."/>
      <w:lvlJc w:val="left"/>
      <w:pPr>
        <w:ind w:left="5760" w:hanging="360"/>
      </w:pPr>
    </w:lvl>
    <w:lvl w:ilvl="8" w:tplc="A3129040">
      <w:start w:val="1"/>
      <w:numFmt w:val="lowerRoman"/>
      <w:lvlText w:val="%9."/>
      <w:lvlJc w:val="right"/>
      <w:pPr>
        <w:ind w:left="6480" w:hanging="180"/>
      </w:pPr>
    </w:lvl>
  </w:abstractNum>
  <w:abstractNum w:abstractNumId="15" w15:restartNumberingAfterBreak="0">
    <w:nsid w:val="091D524F"/>
    <w:multiLevelType w:val="hybridMultilevel"/>
    <w:tmpl w:val="D34ED9A6"/>
    <w:lvl w:ilvl="0" w:tplc="3664076A">
      <w:start w:val="1"/>
      <w:numFmt w:val="bullet"/>
      <w:lvlText w:val=""/>
      <w:lvlJc w:val="left"/>
      <w:pPr>
        <w:ind w:left="1429" w:hanging="360"/>
      </w:pPr>
      <w:rPr>
        <w:rFonts w:ascii="Symbol" w:hAnsi="Symbol" w:hint="default"/>
      </w:rPr>
    </w:lvl>
    <w:lvl w:ilvl="1" w:tplc="B890F5C0">
      <w:start w:val="1"/>
      <w:numFmt w:val="bullet"/>
      <w:lvlText w:val="o"/>
      <w:lvlJc w:val="left"/>
      <w:pPr>
        <w:ind w:left="2149" w:hanging="360"/>
      </w:pPr>
      <w:rPr>
        <w:rFonts w:ascii="Courier New" w:hAnsi="Courier New" w:cs="Courier New" w:hint="default"/>
      </w:rPr>
    </w:lvl>
    <w:lvl w:ilvl="2" w:tplc="829E5042">
      <w:start w:val="1"/>
      <w:numFmt w:val="bullet"/>
      <w:lvlText w:val=""/>
      <w:lvlJc w:val="left"/>
      <w:pPr>
        <w:ind w:left="2869" w:hanging="360"/>
      </w:pPr>
      <w:rPr>
        <w:rFonts w:ascii="Wingdings" w:hAnsi="Wingdings" w:hint="default"/>
      </w:rPr>
    </w:lvl>
    <w:lvl w:ilvl="3" w:tplc="6B9A9066">
      <w:start w:val="1"/>
      <w:numFmt w:val="bullet"/>
      <w:lvlText w:val=""/>
      <w:lvlJc w:val="left"/>
      <w:pPr>
        <w:ind w:left="3589" w:hanging="360"/>
      </w:pPr>
      <w:rPr>
        <w:rFonts w:ascii="Symbol" w:hAnsi="Symbol" w:hint="default"/>
      </w:rPr>
    </w:lvl>
    <w:lvl w:ilvl="4" w:tplc="1B1EA770">
      <w:start w:val="1"/>
      <w:numFmt w:val="bullet"/>
      <w:lvlText w:val="o"/>
      <w:lvlJc w:val="left"/>
      <w:pPr>
        <w:ind w:left="4309" w:hanging="360"/>
      </w:pPr>
      <w:rPr>
        <w:rFonts w:ascii="Courier New" w:hAnsi="Courier New" w:cs="Courier New" w:hint="default"/>
      </w:rPr>
    </w:lvl>
    <w:lvl w:ilvl="5" w:tplc="1072505A">
      <w:start w:val="1"/>
      <w:numFmt w:val="bullet"/>
      <w:lvlText w:val=""/>
      <w:lvlJc w:val="left"/>
      <w:pPr>
        <w:ind w:left="5029" w:hanging="360"/>
      </w:pPr>
      <w:rPr>
        <w:rFonts w:ascii="Wingdings" w:hAnsi="Wingdings" w:hint="default"/>
      </w:rPr>
    </w:lvl>
    <w:lvl w:ilvl="6" w:tplc="0D468218">
      <w:start w:val="1"/>
      <w:numFmt w:val="bullet"/>
      <w:lvlText w:val=""/>
      <w:lvlJc w:val="left"/>
      <w:pPr>
        <w:ind w:left="5749" w:hanging="360"/>
      </w:pPr>
      <w:rPr>
        <w:rFonts w:ascii="Symbol" w:hAnsi="Symbol" w:hint="default"/>
      </w:rPr>
    </w:lvl>
    <w:lvl w:ilvl="7" w:tplc="5C64EA0C">
      <w:start w:val="1"/>
      <w:numFmt w:val="bullet"/>
      <w:lvlText w:val="o"/>
      <w:lvlJc w:val="left"/>
      <w:pPr>
        <w:ind w:left="6469" w:hanging="360"/>
      </w:pPr>
      <w:rPr>
        <w:rFonts w:ascii="Courier New" w:hAnsi="Courier New" w:cs="Courier New" w:hint="default"/>
      </w:rPr>
    </w:lvl>
    <w:lvl w:ilvl="8" w:tplc="7C82F724">
      <w:start w:val="1"/>
      <w:numFmt w:val="bullet"/>
      <w:lvlText w:val=""/>
      <w:lvlJc w:val="left"/>
      <w:pPr>
        <w:ind w:left="7189" w:hanging="360"/>
      </w:pPr>
      <w:rPr>
        <w:rFonts w:ascii="Wingdings" w:hAnsi="Wingdings" w:hint="default"/>
      </w:rPr>
    </w:lvl>
  </w:abstractNum>
  <w:abstractNum w:abstractNumId="16" w15:restartNumberingAfterBreak="0">
    <w:nsid w:val="09257397"/>
    <w:multiLevelType w:val="hybridMultilevel"/>
    <w:tmpl w:val="8C2ACEAE"/>
    <w:lvl w:ilvl="0" w:tplc="756C156A">
      <w:start w:val="1"/>
      <w:numFmt w:val="bullet"/>
      <w:lvlText w:val=""/>
      <w:lvlJc w:val="left"/>
      <w:pPr>
        <w:ind w:left="1429" w:hanging="360"/>
      </w:pPr>
      <w:rPr>
        <w:rFonts w:ascii="Symbol" w:hAnsi="Symbol" w:hint="default"/>
      </w:rPr>
    </w:lvl>
    <w:lvl w:ilvl="1" w:tplc="F3C8F8A8">
      <w:start w:val="1"/>
      <w:numFmt w:val="bullet"/>
      <w:lvlText w:val="o"/>
      <w:lvlJc w:val="left"/>
      <w:pPr>
        <w:ind w:left="2149" w:hanging="360"/>
      </w:pPr>
      <w:rPr>
        <w:rFonts w:ascii="Courier New" w:hAnsi="Courier New" w:cs="Courier New" w:hint="default"/>
      </w:rPr>
    </w:lvl>
    <w:lvl w:ilvl="2" w:tplc="03D8D0DE">
      <w:start w:val="1"/>
      <w:numFmt w:val="bullet"/>
      <w:lvlText w:val=""/>
      <w:lvlJc w:val="left"/>
      <w:pPr>
        <w:ind w:left="2869" w:hanging="360"/>
      </w:pPr>
      <w:rPr>
        <w:rFonts w:ascii="Wingdings" w:hAnsi="Wingdings" w:hint="default"/>
      </w:rPr>
    </w:lvl>
    <w:lvl w:ilvl="3" w:tplc="5DC25250">
      <w:start w:val="1"/>
      <w:numFmt w:val="bullet"/>
      <w:lvlText w:val=""/>
      <w:lvlJc w:val="left"/>
      <w:pPr>
        <w:ind w:left="3589" w:hanging="360"/>
      </w:pPr>
      <w:rPr>
        <w:rFonts w:ascii="Symbol" w:hAnsi="Symbol" w:hint="default"/>
      </w:rPr>
    </w:lvl>
    <w:lvl w:ilvl="4" w:tplc="570486E4">
      <w:start w:val="1"/>
      <w:numFmt w:val="bullet"/>
      <w:lvlText w:val="o"/>
      <w:lvlJc w:val="left"/>
      <w:pPr>
        <w:ind w:left="4309" w:hanging="360"/>
      </w:pPr>
      <w:rPr>
        <w:rFonts w:ascii="Courier New" w:hAnsi="Courier New" w:cs="Courier New" w:hint="default"/>
      </w:rPr>
    </w:lvl>
    <w:lvl w:ilvl="5" w:tplc="4C8C2676">
      <w:start w:val="1"/>
      <w:numFmt w:val="bullet"/>
      <w:lvlText w:val=""/>
      <w:lvlJc w:val="left"/>
      <w:pPr>
        <w:ind w:left="5029" w:hanging="360"/>
      </w:pPr>
      <w:rPr>
        <w:rFonts w:ascii="Wingdings" w:hAnsi="Wingdings" w:hint="default"/>
      </w:rPr>
    </w:lvl>
    <w:lvl w:ilvl="6" w:tplc="F9E0CD7E">
      <w:start w:val="1"/>
      <w:numFmt w:val="bullet"/>
      <w:lvlText w:val=""/>
      <w:lvlJc w:val="left"/>
      <w:pPr>
        <w:ind w:left="5749" w:hanging="360"/>
      </w:pPr>
      <w:rPr>
        <w:rFonts w:ascii="Symbol" w:hAnsi="Symbol" w:hint="default"/>
      </w:rPr>
    </w:lvl>
    <w:lvl w:ilvl="7" w:tplc="EE3E53AE">
      <w:start w:val="1"/>
      <w:numFmt w:val="bullet"/>
      <w:lvlText w:val="o"/>
      <w:lvlJc w:val="left"/>
      <w:pPr>
        <w:ind w:left="6469" w:hanging="360"/>
      </w:pPr>
      <w:rPr>
        <w:rFonts w:ascii="Courier New" w:hAnsi="Courier New" w:cs="Courier New" w:hint="default"/>
      </w:rPr>
    </w:lvl>
    <w:lvl w:ilvl="8" w:tplc="A2228B38">
      <w:start w:val="1"/>
      <w:numFmt w:val="bullet"/>
      <w:lvlText w:val=""/>
      <w:lvlJc w:val="left"/>
      <w:pPr>
        <w:ind w:left="7189" w:hanging="360"/>
      </w:pPr>
      <w:rPr>
        <w:rFonts w:ascii="Wingdings" w:hAnsi="Wingdings" w:hint="default"/>
      </w:rPr>
    </w:lvl>
  </w:abstractNum>
  <w:abstractNum w:abstractNumId="17" w15:restartNumberingAfterBreak="0">
    <w:nsid w:val="09675C4E"/>
    <w:multiLevelType w:val="hybridMultilevel"/>
    <w:tmpl w:val="E618E784"/>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09F65D51"/>
    <w:multiLevelType w:val="hybridMultilevel"/>
    <w:tmpl w:val="4796D0D4"/>
    <w:lvl w:ilvl="0" w:tplc="CAD03C30">
      <w:start w:val="1"/>
      <w:numFmt w:val="decimal"/>
      <w:lvlText w:val="%1."/>
      <w:lvlJc w:val="left"/>
      <w:pPr>
        <w:ind w:left="720" w:hanging="360"/>
      </w:pPr>
    </w:lvl>
    <w:lvl w:ilvl="1" w:tplc="58E239B2">
      <w:start w:val="1"/>
      <w:numFmt w:val="lowerLetter"/>
      <w:lvlText w:val="%2."/>
      <w:lvlJc w:val="left"/>
      <w:pPr>
        <w:ind w:left="1440" w:hanging="360"/>
      </w:pPr>
    </w:lvl>
    <w:lvl w:ilvl="2" w:tplc="CDFCDFC4">
      <w:start w:val="1"/>
      <w:numFmt w:val="lowerRoman"/>
      <w:lvlText w:val="%3."/>
      <w:lvlJc w:val="right"/>
      <w:pPr>
        <w:ind w:left="2160" w:hanging="180"/>
      </w:pPr>
    </w:lvl>
    <w:lvl w:ilvl="3" w:tplc="DB7A76EA">
      <w:start w:val="1"/>
      <w:numFmt w:val="decimal"/>
      <w:lvlText w:val="%4."/>
      <w:lvlJc w:val="left"/>
      <w:pPr>
        <w:ind w:left="2880" w:hanging="360"/>
      </w:pPr>
    </w:lvl>
    <w:lvl w:ilvl="4" w:tplc="725CA3DE">
      <w:start w:val="1"/>
      <w:numFmt w:val="lowerLetter"/>
      <w:lvlText w:val="%5."/>
      <w:lvlJc w:val="left"/>
      <w:pPr>
        <w:ind w:left="3600" w:hanging="360"/>
      </w:pPr>
    </w:lvl>
    <w:lvl w:ilvl="5" w:tplc="0AA26C14">
      <w:start w:val="1"/>
      <w:numFmt w:val="lowerRoman"/>
      <w:lvlText w:val="%6."/>
      <w:lvlJc w:val="right"/>
      <w:pPr>
        <w:ind w:left="4320" w:hanging="180"/>
      </w:pPr>
    </w:lvl>
    <w:lvl w:ilvl="6" w:tplc="9620B074">
      <w:start w:val="1"/>
      <w:numFmt w:val="decimal"/>
      <w:lvlText w:val="%7."/>
      <w:lvlJc w:val="left"/>
      <w:pPr>
        <w:ind w:left="5040" w:hanging="360"/>
      </w:pPr>
    </w:lvl>
    <w:lvl w:ilvl="7" w:tplc="BE9CE81A">
      <w:start w:val="1"/>
      <w:numFmt w:val="lowerLetter"/>
      <w:lvlText w:val="%8."/>
      <w:lvlJc w:val="left"/>
      <w:pPr>
        <w:ind w:left="5760" w:hanging="360"/>
      </w:pPr>
    </w:lvl>
    <w:lvl w:ilvl="8" w:tplc="D41258C8">
      <w:start w:val="1"/>
      <w:numFmt w:val="lowerRoman"/>
      <w:lvlText w:val="%9."/>
      <w:lvlJc w:val="right"/>
      <w:pPr>
        <w:ind w:left="6480" w:hanging="180"/>
      </w:pPr>
    </w:lvl>
  </w:abstractNum>
  <w:abstractNum w:abstractNumId="19" w15:restartNumberingAfterBreak="0">
    <w:nsid w:val="0A0D41A7"/>
    <w:multiLevelType w:val="hybridMultilevel"/>
    <w:tmpl w:val="AB82227A"/>
    <w:lvl w:ilvl="0" w:tplc="2A8A76C4">
      <w:start w:val="1"/>
      <w:numFmt w:val="bullet"/>
      <w:lvlText w:val=""/>
      <w:lvlJc w:val="left"/>
      <w:pPr>
        <w:ind w:left="1429" w:hanging="360"/>
      </w:pPr>
      <w:rPr>
        <w:rFonts w:ascii="Symbol" w:hAnsi="Symbol" w:hint="default"/>
      </w:rPr>
    </w:lvl>
    <w:lvl w:ilvl="1" w:tplc="C8CCBD4C">
      <w:start w:val="1"/>
      <w:numFmt w:val="bullet"/>
      <w:lvlText w:val="o"/>
      <w:lvlJc w:val="left"/>
      <w:pPr>
        <w:ind w:left="2149" w:hanging="360"/>
      </w:pPr>
      <w:rPr>
        <w:rFonts w:ascii="Courier New" w:hAnsi="Courier New" w:cs="Courier New" w:hint="default"/>
      </w:rPr>
    </w:lvl>
    <w:lvl w:ilvl="2" w:tplc="A75AD6DA">
      <w:start w:val="1"/>
      <w:numFmt w:val="bullet"/>
      <w:lvlText w:val=""/>
      <w:lvlJc w:val="left"/>
      <w:pPr>
        <w:ind w:left="2869" w:hanging="360"/>
      </w:pPr>
      <w:rPr>
        <w:rFonts w:ascii="Wingdings" w:hAnsi="Wingdings" w:hint="default"/>
      </w:rPr>
    </w:lvl>
    <w:lvl w:ilvl="3" w:tplc="083E81E8">
      <w:start w:val="1"/>
      <w:numFmt w:val="bullet"/>
      <w:lvlText w:val=""/>
      <w:lvlJc w:val="left"/>
      <w:pPr>
        <w:ind w:left="3589" w:hanging="360"/>
      </w:pPr>
      <w:rPr>
        <w:rFonts w:ascii="Symbol" w:hAnsi="Symbol" w:hint="default"/>
      </w:rPr>
    </w:lvl>
    <w:lvl w:ilvl="4" w:tplc="3738EC98">
      <w:start w:val="1"/>
      <w:numFmt w:val="bullet"/>
      <w:lvlText w:val="o"/>
      <w:lvlJc w:val="left"/>
      <w:pPr>
        <w:ind w:left="4309" w:hanging="360"/>
      </w:pPr>
      <w:rPr>
        <w:rFonts w:ascii="Courier New" w:hAnsi="Courier New" w:cs="Courier New" w:hint="default"/>
      </w:rPr>
    </w:lvl>
    <w:lvl w:ilvl="5" w:tplc="2BD84B42">
      <w:start w:val="1"/>
      <w:numFmt w:val="bullet"/>
      <w:lvlText w:val=""/>
      <w:lvlJc w:val="left"/>
      <w:pPr>
        <w:ind w:left="5029" w:hanging="360"/>
      </w:pPr>
      <w:rPr>
        <w:rFonts w:ascii="Wingdings" w:hAnsi="Wingdings" w:hint="default"/>
      </w:rPr>
    </w:lvl>
    <w:lvl w:ilvl="6" w:tplc="ACAA79B4">
      <w:start w:val="1"/>
      <w:numFmt w:val="bullet"/>
      <w:lvlText w:val=""/>
      <w:lvlJc w:val="left"/>
      <w:pPr>
        <w:ind w:left="5749" w:hanging="360"/>
      </w:pPr>
      <w:rPr>
        <w:rFonts w:ascii="Symbol" w:hAnsi="Symbol" w:hint="default"/>
      </w:rPr>
    </w:lvl>
    <w:lvl w:ilvl="7" w:tplc="4FAAB546">
      <w:start w:val="1"/>
      <w:numFmt w:val="bullet"/>
      <w:lvlText w:val="o"/>
      <w:lvlJc w:val="left"/>
      <w:pPr>
        <w:ind w:left="6469" w:hanging="360"/>
      </w:pPr>
      <w:rPr>
        <w:rFonts w:ascii="Courier New" w:hAnsi="Courier New" w:cs="Courier New" w:hint="default"/>
      </w:rPr>
    </w:lvl>
    <w:lvl w:ilvl="8" w:tplc="B0A88B92">
      <w:start w:val="1"/>
      <w:numFmt w:val="bullet"/>
      <w:lvlText w:val=""/>
      <w:lvlJc w:val="left"/>
      <w:pPr>
        <w:ind w:left="7189" w:hanging="360"/>
      </w:pPr>
      <w:rPr>
        <w:rFonts w:ascii="Wingdings" w:hAnsi="Wingdings" w:hint="default"/>
      </w:rPr>
    </w:lvl>
  </w:abstractNum>
  <w:abstractNum w:abstractNumId="20" w15:restartNumberingAfterBreak="0">
    <w:nsid w:val="0A6A3629"/>
    <w:multiLevelType w:val="hybridMultilevel"/>
    <w:tmpl w:val="036A4DE8"/>
    <w:lvl w:ilvl="0" w:tplc="4566E526">
      <w:start w:val="1"/>
      <w:numFmt w:val="bullet"/>
      <w:lvlText w:val=""/>
      <w:lvlJc w:val="left"/>
      <w:pPr>
        <w:ind w:left="1428" w:hanging="360"/>
      </w:pPr>
      <w:rPr>
        <w:rFonts w:ascii="Symbol" w:hAnsi="Symbol" w:hint="default"/>
      </w:rPr>
    </w:lvl>
    <w:lvl w:ilvl="1" w:tplc="98C8A0EA">
      <w:start w:val="1"/>
      <w:numFmt w:val="bullet"/>
      <w:lvlText w:val="o"/>
      <w:lvlJc w:val="left"/>
      <w:pPr>
        <w:ind w:left="2148" w:hanging="360"/>
      </w:pPr>
      <w:rPr>
        <w:rFonts w:ascii="Courier New" w:hAnsi="Courier New" w:cs="Courier New" w:hint="default"/>
      </w:rPr>
    </w:lvl>
    <w:lvl w:ilvl="2" w:tplc="D7602936">
      <w:start w:val="1"/>
      <w:numFmt w:val="bullet"/>
      <w:lvlText w:val=""/>
      <w:lvlJc w:val="left"/>
      <w:pPr>
        <w:ind w:left="2868" w:hanging="360"/>
      </w:pPr>
      <w:rPr>
        <w:rFonts w:ascii="Wingdings" w:hAnsi="Wingdings" w:hint="default"/>
      </w:rPr>
    </w:lvl>
    <w:lvl w:ilvl="3" w:tplc="6FEE561E">
      <w:start w:val="1"/>
      <w:numFmt w:val="bullet"/>
      <w:lvlText w:val=""/>
      <w:lvlJc w:val="left"/>
      <w:pPr>
        <w:ind w:left="3588" w:hanging="360"/>
      </w:pPr>
      <w:rPr>
        <w:rFonts w:ascii="Symbol" w:hAnsi="Symbol" w:hint="default"/>
      </w:rPr>
    </w:lvl>
    <w:lvl w:ilvl="4" w:tplc="25CC874A">
      <w:start w:val="1"/>
      <w:numFmt w:val="bullet"/>
      <w:lvlText w:val="o"/>
      <w:lvlJc w:val="left"/>
      <w:pPr>
        <w:ind w:left="4308" w:hanging="360"/>
      </w:pPr>
      <w:rPr>
        <w:rFonts w:ascii="Courier New" w:hAnsi="Courier New" w:cs="Courier New" w:hint="default"/>
      </w:rPr>
    </w:lvl>
    <w:lvl w:ilvl="5" w:tplc="B2E0D8BA">
      <w:start w:val="1"/>
      <w:numFmt w:val="bullet"/>
      <w:lvlText w:val=""/>
      <w:lvlJc w:val="left"/>
      <w:pPr>
        <w:ind w:left="5028" w:hanging="360"/>
      </w:pPr>
      <w:rPr>
        <w:rFonts w:ascii="Wingdings" w:hAnsi="Wingdings" w:hint="default"/>
      </w:rPr>
    </w:lvl>
    <w:lvl w:ilvl="6" w:tplc="05666670">
      <w:start w:val="1"/>
      <w:numFmt w:val="bullet"/>
      <w:lvlText w:val=""/>
      <w:lvlJc w:val="left"/>
      <w:pPr>
        <w:ind w:left="5748" w:hanging="360"/>
      </w:pPr>
      <w:rPr>
        <w:rFonts w:ascii="Symbol" w:hAnsi="Symbol" w:hint="default"/>
      </w:rPr>
    </w:lvl>
    <w:lvl w:ilvl="7" w:tplc="31E479D8">
      <w:start w:val="1"/>
      <w:numFmt w:val="bullet"/>
      <w:lvlText w:val="o"/>
      <w:lvlJc w:val="left"/>
      <w:pPr>
        <w:ind w:left="6468" w:hanging="360"/>
      </w:pPr>
      <w:rPr>
        <w:rFonts w:ascii="Courier New" w:hAnsi="Courier New" w:cs="Courier New" w:hint="default"/>
      </w:rPr>
    </w:lvl>
    <w:lvl w:ilvl="8" w:tplc="B8FE787A">
      <w:start w:val="1"/>
      <w:numFmt w:val="bullet"/>
      <w:lvlText w:val=""/>
      <w:lvlJc w:val="left"/>
      <w:pPr>
        <w:ind w:left="7188" w:hanging="360"/>
      </w:pPr>
      <w:rPr>
        <w:rFonts w:ascii="Wingdings" w:hAnsi="Wingdings" w:hint="default"/>
      </w:rPr>
    </w:lvl>
  </w:abstractNum>
  <w:abstractNum w:abstractNumId="21" w15:restartNumberingAfterBreak="0">
    <w:nsid w:val="0A8E0FE6"/>
    <w:multiLevelType w:val="hybridMultilevel"/>
    <w:tmpl w:val="2BC46142"/>
    <w:lvl w:ilvl="0" w:tplc="90EC51E2">
      <w:start w:val="1"/>
      <w:numFmt w:val="bullet"/>
      <w:lvlText w:val=""/>
      <w:lvlJc w:val="left"/>
      <w:pPr>
        <w:ind w:left="1429" w:hanging="360"/>
      </w:pPr>
      <w:rPr>
        <w:rFonts w:ascii="Symbol" w:hAnsi="Symbol" w:hint="default"/>
      </w:rPr>
    </w:lvl>
    <w:lvl w:ilvl="1" w:tplc="CD5E4DC2">
      <w:start w:val="1"/>
      <w:numFmt w:val="bullet"/>
      <w:lvlText w:val="o"/>
      <w:lvlJc w:val="left"/>
      <w:pPr>
        <w:ind w:left="2149" w:hanging="360"/>
      </w:pPr>
      <w:rPr>
        <w:rFonts w:ascii="Courier New" w:hAnsi="Courier New" w:cs="Courier New" w:hint="default"/>
      </w:rPr>
    </w:lvl>
    <w:lvl w:ilvl="2" w:tplc="7668FEE6">
      <w:start w:val="1"/>
      <w:numFmt w:val="bullet"/>
      <w:lvlText w:val=""/>
      <w:lvlJc w:val="left"/>
      <w:pPr>
        <w:ind w:left="2869" w:hanging="360"/>
      </w:pPr>
      <w:rPr>
        <w:rFonts w:ascii="Wingdings" w:hAnsi="Wingdings" w:hint="default"/>
      </w:rPr>
    </w:lvl>
    <w:lvl w:ilvl="3" w:tplc="4B7EABB6">
      <w:start w:val="1"/>
      <w:numFmt w:val="bullet"/>
      <w:lvlText w:val=""/>
      <w:lvlJc w:val="left"/>
      <w:pPr>
        <w:ind w:left="3589" w:hanging="360"/>
      </w:pPr>
      <w:rPr>
        <w:rFonts w:ascii="Symbol" w:hAnsi="Symbol" w:hint="default"/>
      </w:rPr>
    </w:lvl>
    <w:lvl w:ilvl="4" w:tplc="D1FE96E8">
      <w:start w:val="1"/>
      <w:numFmt w:val="bullet"/>
      <w:lvlText w:val="o"/>
      <w:lvlJc w:val="left"/>
      <w:pPr>
        <w:ind w:left="4309" w:hanging="360"/>
      </w:pPr>
      <w:rPr>
        <w:rFonts w:ascii="Courier New" w:hAnsi="Courier New" w:cs="Courier New" w:hint="default"/>
      </w:rPr>
    </w:lvl>
    <w:lvl w:ilvl="5" w:tplc="EEF48A9E">
      <w:start w:val="1"/>
      <w:numFmt w:val="bullet"/>
      <w:lvlText w:val=""/>
      <w:lvlJc w:val="left"/>
      <w:pPr>
        <w:ind w:left="5029" w:hanging="360"/>
      </w:pPr>
      <w:rPr>
        <w:rFonts w:ascii="Wingdings" w:hAnsi="Wingdings" w:hint="default"/>
      </w:rPr>
    </w:lvl>
    <w:lvl w:ilvl="6" w:tplc="699E3992">
      <w:start w:val="1"/>
      <w:numFmt w:val="bullet"/>
      <w:lvlText w:val=""/>
      <w:lvlJc w:val="left"/>
      <w:pPr>
        <w:ind w:left="5749" w:hanging="360"/>
      </w:pPr>
      <w:rPr>
        <w:rFonts w:ascii="Symbol" w:hAnsi="Symbol" w:hint="default"/>
      </w:rPr>
    </w:lvl>
    <w:lvl w:ilvl="7" w:tplc="E93647AA">
      <w:start w:val="1"/>
      <w:numFmt w:val="bullet"/>
      <w:lvlText w:val="o"/>
      <w:lvlJc w:val="left"/>
      <w:pPr>
        <w:ind w:left="6469" w:hanging="360"/>
      </w:pPr>
      <w:rPr>
        <w:rFonts w:ascii="Courier New" w:hAnsi="Courier New" w:cs="Courier New" w:hint="default"/>
      </w:rPr>
    </w:lvl>
    <w:lvl w:ilvl="8" w:tplc="A302FA14">
      <w:start w:val="1"/>
      <w:numFmt w:val="bullet"/>
      <w:lvlText w:val=""/>
      <w:lvlJc w:val="left"/>
      <w:pPr>
        <w:ind w:left="7189" w:hanging="360"/>
      </w:pPr>
      <w:rPr>
        <w:rFonts w:ascii="Wingdings" w:hAnsi="Wingdings" w:hint="default"/>
      </w:rPr>
    </w:lvl>
  </w:abstractNum>
  <w:abstractNum w:abstractNumId="22" w15:restartNumberingAfterBreak="0">
    <w:nsid w:val="0A8F3C59"/>
    <w:multiLevelType w:val="multilevel"/>
    <w:tmpl w:val="BAE474F4"/>
    <w:lvl w:ilvl="0">
      <w:start w:val="1"/>
      <w:numFmt w:val="decimal"/>
      <w:pStyle w:val="1"/>
      <w:lvlText w:val="%1. "/>
      <w:lvlJc w:val="left"/>
      <w:pPr>
        <w:ind w:left="927" w:hanging="360"/>
      </w:pPr>
      <w:rPr>
        <w:rFonts w:hint="default"/>
        <w:b/>
        <w:bCs/>
      </w:rPr>
    </w:lvl>
    <w:lvl w:ilvl="1">
      <w:start w:val="1"/>
      <w:numFmt w:val="decimal"/>
      <w:pStyle w:val="2"/>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3" w15:restartNumberingAfterBreak="0">
    <w:nsid w:val="0B2E1E84"/>
    <w:multiLevelType w:val="hybridMultilevel"/>
    <w:tmpl w:val="A5869686"/>
    <w:lvl w:ilvl="0" w:tplc="0506FC64">
      <w:start w:val="1"/>
      <w:numFmt w:val="bullet"/>
      <w:lvlText w:val=""/>
      <w:lvlJc w:val="left"/>
      <w:pPr>
        <w:ind w:left="1429" w:hanging="360"/>
      </w:pPr>
      <w:rPr>
        <w:rFonts w:ascii="Symbol" w:hAnsi="Symbol" w:hint="default"/>
      </w:rPr>
    </w:lvl>
    <w:lvl w:ilvl="1" w:tplc="3AF0816A">
      <w:start w:val="1"/>
      <w:numFmt w:val="bullet"/>
      <w:lvlText w:val="o"/>
      <w:lvlJc w:val="left"/>
      <w:pPr>
        <w:ind w:left="2149" w:hanging="360"/>
      </w:pPr>
      <w:rPr>
        <w:rFonts w:ascii="Courier New" w:hAnsi="Courier New" w:cs="Courier New" w:hint="default"/>
      </w:rPr>
    </w:lvl>
    <w:lvl w:ilvl="2" w:tplc="57A26B10">
      <w:start w:val="1"/>
      <w:numFmt w:val="bullet"/>
      <w:lvlText w:val=""/>
      <w:lvlJc w:val="left"/>
      <w:pPr>
        <w:ind w:left="2869" w:hanging="360"/>
      </w:pPr>
      <w:rPr>
        <w:rFonts w:ascii="Wingdings" w:hAnsi="Wingdings" w:hint="default"/>
      </w:rPr>
    </w:lvl>
    <w:lvl w:ilvl="3" w:tplc="B8AAEE4E">
      <w:start w:val="1"/>
      <w:numFmt w:val="bullet"/>
      <w:lvlText w:val=""/>
      <w:lvlJc w:val="left"/>
      <w:pPr>
        <w:ind w:left="3589" w:hanging="360"/>
      </w:pPr>
      <w:rPr>
        <w:rFonts w:ascii="Symbol" w:hAnsi="Symbol" w:hint="default"/>
      </w:rPr>
    </w:lvl>
    <w:lvl w:ilvl="4" w:tplc="EF7037C6">
      <w:start w:val="1"/>
      <w:numFmt w:val="bullet"/>
      <w:lvlText w:val="o"/>
      <w:lvlJc w:val="left"/>
      <w:pPr>
        <w:ind w:left="4309" w:hanging="360"/>
      </w:pPr>
      <w:rPr>
        <w:rFonts w:ascii="Courier New" w:hAnsi="Courier New" w:cs="Courier New" w:hint="default"/>
      </w:rPr>
    </w:lvl>
    <w:lvl w:ilvl="5" w:tplc="0C50D4B6">
      <w:start w:val="1"/>
      <w:numFmt w:val="bullet"/>
      <w:lvlText w:val=""/>
      <w:lvlJc w:val="left"/>
      <w:pPr>
        <w:ind w:left="5029" w:hanging="360"/>
      </w:pPr>
      <w:rPr>
        <w:rFonts w:ascii="Wingdings" w:hAnsi="Wingdings" w:hint="default"/>
      </w:rPr>
    </w:lvl>
    <w:lvl w:ilvl="6" w:tplc="E5D6D06A">
      <w:start w:val="1"/>
      <w:numFmt w:val="bullet"/>
      <w:lvlText w:val=""/>
      <w:lvlJc w:val="left"/>
      <w:pPr>
        <w:ind w:left="5749" w:hanging="360"/>
      </w:pPr>
      <w:rPr>
        <w:rFonts w:ascii="Symbol" w:hAnsi="Symbol" w:hint="default"/>
      </w:rPr>
    </w:lvl>
    <w:lvl w:ilvl="7" w:tplc="11D8099C">
      <w:start w:val="1"/>
      <w:numFmt w:val="bullet"/>
      <w:lvlText w:val="o"/>
      <w:lvlJc w:val="left"/>
      <w:pPr>
        <w:ind w:left="6469" w:hanging="360"/>
      </w:pPr>
      <w:rPr>
        <w:rFonts w:ascii="Courier New" w:hAnsi="Courier New" w:cs="Courier New" w:hint="default"/>
      </w:rPr>
    </w:lvl>
    <w:lvl w:ilvl="8" w:tplc="F57E9F9E">
      <w:start w:val="1"/>
      <w:numFmt w:val="bullet"/>
      <w:lvlText w:val=""/>
      <w:lvlJc w:val="left"/>
      <w:pPr>
        <w:ind w:left="7189" w:hanging="360"/>
      </w:pPr>
      <w:rPr>
        <w:rFonts w:ascii="Wingdings" w:hAnsi="Wingdings" w:hint="default"/>
      </w:rPr>
    </w:lvl>
  </w:abstractNum>
  <w:abstractNum w:abstractNumId="24" w15:restartNumberingAfterBreak="0">
    <w:nsid w:val="0B6E3CB1"/>
    <w:multiLevelType w:val="hybridMultilevel"/>
    <w:tmpl w:val="1FAA2342"/>
    <w:lvl w:ilvl="0" w:tplc="03FAC7E6">
      <w:start w:val="1"/>
      <w:numFmt w:val="bullet"/>
      <w:pStyle w:val="10"/>
      <w:lvlText w:val=""/>
      <w:lvlJc w:val="left"/>
      <w:pPr>
        <w:ind w:left="1287" w:hanging="360"/>
      </w:pPr>
      <w:rPr>
        <w:rFonts w:ascii="Wingdings" w:hAnsi="Wingdings" w:hint="default"/>
      </w:rPr>
    </w:lvl>
    <w:lvl w:ilvl="1" w:tplc="3EC43862">
      <w:start w:val="1"/>
      <w:numFmt w:val="bullet"/>
      <w:lvlText w:val="o"/>
      <w:lvlJc w:val="left"/>
      <w:pPr>
        <w:ind w:left="2007" w:hanging="360"/>
      </w:pPr>
      <w:rPr>
        <w:rFonts w:ascii="Courier New" w:hAnsi="Courier New" w:cs="Courier New" w:hint="default"/>
      </w:rPr>
    </w:lvl>
    <w:lvl w:ilvl="2" w:tplc="87DA3C1A">
      <w:start w:val="1"/>
      <w:numFmt w:val="bullet"/>
      <w:lvlText w:val=""/>
      <w:lvlJc w:val="left"/>
      <w:pPr>
        <w:ind w:left="2727" w:hanging="360"/>
      </w:pPr>
      <w:rPr>
        <w:rFonts w:ascii="Wingdings" w:hAnsi="Wingdings" w:hint="default"/>
      </w:rPr>
    </w:lvl>
    <w:lvl w:ilvl="3" w:tplc="FC56F9F4">
      <w:start w:val="1"/>
      <w:numFmt w:val="bullet"/>
      <w:lvlText w:val=""/>
      <w:lvlJc w:val="left"/>
      <w:pPr>
        <w:ind w:left="3447" w:hanging="360"/>
      </w:pPr>
      <w:rPr>
        <w:rFonts w:ascii="Symbol" w:hAnsi="Symbol" w:hint="default"/>
      </w:rPr>
    </w:lvl>
    <w:lvl w:ilvl="4" w:tplc="ABD0E55E">
      <w:start w:val="1"/>
      <w:numFmt w:val="bullet"/>
      <w:lvlText w:val="o"/>
      <w:lvlJc w:val="left"/>
      <w:pPr>
        <w:ind w:left="4167" w:hanging="360"/>
      </w:pPr>
      <w:rPr>
        <w:rFonts w:ascii="Courier New" w:hAnsi="Courier New" w:cs="Courier New" w:hint="default"/>
      </w:rPr>
    </w:lvl>
    <w:lvl w:ilvl="5" w:tplc="D8EA1CCA">
      <w:start w:val="1"/>
      <w:numFmt w:val="bullet"/>
      <w:lvlText w:val=""/>
      <w:lvlJc w:val="left"/>
      <w:pPr>
        <w:ind w:left="4887" w:hanging="360"/>
      </w:pPr>
      <w:rPr>
        <w:rFonts w:ascii="Wingdings" w:hAnsi="Wingdings" w:hint="default"/>
      </w:rPr>
    </w:lvl>
    <w:lvl w:ilvl="6" w:tplc="E31E9478">
      <w:start w:val="1"/>
      <w:numFmt w:val="bullet"/>
      <w:lvlText w:val=""/>
      <w:lvlJc w:val="left"/>
      <w:pPr>
        <w:ind w:left="5607" w:hanging="360"/>
      </w:pPr>
      <w:rPr>
        <w:rFonts w:ascii="Symbol" w:hAnsi="Symbol" w:hint="default"/>
      </w:rPr>
    </w:lvl>
    <w:lvl w:ilvl="7" w:tplc="2E806392">
      <w:start w:val="1"/>
      <w:numFmt w:val="bullet"/>
      <w:lvlText w:val="o"/>
      <w:lvlJc w:val="left"/>
      <w:pPr>
        <w:ind w:left="6327" w:hanging="360"/>
      </w:pPr>
      <w:rPr>
        <w:rFonts w:ascii="Courier New" w:hAnsi="Courier New" w:cs="Courier New" w:hint="default"/>
      </w:rPr>
    </w:lvl>
    <w:lvl w:ilvl="8" w:tplc="4866D790">
      <w:start w:val="1"/>
      <w:numFmt w:val="bullet"/>
      <w:lvlText w:val=""/>
      <w:lvlJc w:val="left"/>
      <w:pPr>
        <w:ind w:left="7047" w:hanging="360"/>
      </w:pPr>
      <w:rPr>
        <w:rFonts w:ascii="Wingdings" w:hAnsi="Wingdings" w:hint="default"/>
      </w:rPr>
    </w:lvl>
  </w:abstractNum>
  <w:abstractNum w:abstractNumId="25" w15:restartNumberingAfterBreak="0">
    <w:nsid w:val="0BAB418F"/>
    <w:multiLevelType w:val="hybridMultilevel"/>
    <w:tmpl w:val="84C61782"/>
    <w:lvl w:ilvl="0" w:tplc="4C26BC52">
      <w:start w:val="1"/>
      <w:numFmt w:val="decimal"/>
      <w:lvlText w:val="%1."/>
      <w:lvlJc w:val="left"/>
      <w:pPr>
        <w:ind w:left="720" w:hanging="360"/>
      </w:pPr>
      <w:rPr>
        <w:rFonts w:hint="default"/>
      </w:rPr>
    </w:lvl>
    <w:lvl w:ilvl="1" w:tplc="13DAEB56">
      <w:start w:val="1"/>
      <w:numFmt w:val="bullet"/>
      <w:lvlText w:val="o"/>
      <w:lvlJc w:val="left"/>
      <w:pPr>
        <w:ind w:left="1440" w:hanging="360"/>
      </w:pPr>
      <w:rPr>
        <w:rFonts w:ascii="Courier New" w:hAnsi="Courier New" w:cs="Courier New" w:hint="default"/>
      </w:rPr>
    </w:lvl>
    <w:lvl w:ilvl="2" w:tplc="F95A8770">
      <w:start w:val="1"/>
      <w:numFmt w:val="bullet"/>
      <w:lvlText w:val=""/>
      <w:lvlJc w:val="left"/>
      <w:pPr>
        <w:ind w:left="2160" w:hanging="360"/>
      </w:pPr>
      <w:rPr>
        <w:rFonts w:ascii="Wingdings" w:hAnsi="Wingdings" w:hint="default"/>
      </w:rPr>
    </w:lvl>
    <w:lvl w:ilvl="3" w:tplc="4B1261F0">
      <w:start w:val="1"/>
      <w:numFmt w:val="bullet"/>
      <w:lvlText w:val=""/>
      <w:lvlJc w:val="left"/>
      <w:pPr>
        <w:ind w:left="2880" w:hanging="360"/>
      </w:pPr>
      <w:rPr>
        <w:rFonts w:ascii="Symbol" w:hAnsi="Symbol" w:hint="default"/>
      </w:rPr>
    </w:lvl>
    <w:lvl w:ilvl="4" w:tplc="9AF679C2">
      <w:start w:val="1"/>
      <w:numFmt w:val="bullet"/>
      <w:lvlText w:val="o"/>
      <w:lvlJc w:val="left"/>
      <w:pPr>
        <w:ind w:left="3600" w:hanging="360"/>
      </w:pPr>
      <w:rPr>
        <w:rFonts w:ascii="Courier New" w:hAnsi="Courier New" w:cs="Courier New" w:hint="default"/>
      </w:rPr>
    </w:lvl>
    <w:lvl w:ilvl="5" w:tplc="6776B7F0">
      <w:start w:val="1"/>
      <w:numFmt w:val="bullet"/>
      <w:lvlText w:val=""/>
      <w:lvlJc w:val="left"/>
      <w:pPr>
        <w:ind w:left="4320" w:hanging="360"/>
      </w:pPr>
      <w:rPr>
        <w:rFonts w:ascii="Wingdings" w:hAnsi="Wingdings" w:hint="default"/>
      </w:rPr>
    </w:lvl>
    <w:lvl w:ilvl="6" w:tplc="18886F84">
      <w:start w:val="1"/>
      <w:numFmt w:val="bullet"/>
      <w:lvlText w:val=""/>
      <w:lvlJc w:val="left"/>
      <w:pPr>
        <w:ind w:left="5040" w:hanging="360"/>
      </w:pPr>
      <w:rPr>
        <w:rFonts w:ascii="Symbol" w:hAnsi="Symbol" w:hint="default"/>
      </w:rPr>
    </w:lvl>
    <w:lvl w:ilvl="7" w:tplc="78CCA864">
      <w:start w:val="1"/>
      <w:numFmt w:val="bullet"/>
      <w:lvlText w:val="o"/>
      <w:lvlJc w:val="left"/>
      <w:pPr>
        <w:ind w:left="5760" w:hanging="360"/>
      </w:pPr>
      <w:rPr>
        <w:rFonts w:ascii="Courier New" w:hAnsi="Courier New" w:cs="Courier New" w:hint="default"/>
      </w:rPr>
    </w:lvl>
    <w:lvl w:ilvl="8" w:tplc="B53E7B7E">
      <w:start w:val="1"/>
      <w:numFmt w:val="bullet"/>
      <w:lvlText w:val=""/>
      <w:lvlJc w:val="left"/>
      <w:pPr>
        <w:ind w:left="6480" w:hanging="360"/>
      </w:pPr>
      <w:rPr>
        <w:rFonts w:ascii="Wingdings" w:hAnsi="Wingdings" w:hint="default"/>
      </w:rPr>
    </w:lvl>
  </w:abstractNum>
  <w:abstractNum w:abstractNumId="26" w15:restartNumberingAfterBreak="0">
    <w:nsid w:val="0C6B1CFB"/>
    <w:multiLevelType w:val="hybridMultilevel"/>
    <w:tmpl w:val="09345770"/>
    <w:lvl w:ilvl="0" w:tplc="E65CECDC">
      <w:start w:val="1"/>
      <w:numFmt w:val="bullet"/>
      <w:lvlText w:val=""/>
      <w:lvlJc w:val="left"/>
      <w:pPr>
        <w:ind w:left="1069" w:hanging="360"/>
      </w:pPr>
      <w:rPr>
        <w:rFonts w:ascii="Symbol" w:hAnsi="Symbol" w:hint="default"/>
      </w:rPr>
    </w:lvl>
    <w:lvl w:ilvl="1" w:tplc="3F6A2B46">
      <w:start w:val="1"/>
      <w:numFmt w:val="bullet"/>
      <w:lvlText w:val="o"/>
      <w:lvlJc w:val="left"/>
      <w:pPr>
        <w:ind w:left="1789" w:hanging="360"/>
      </w:pPr>
      <w:rPr>
        <w:rFonts w:ascii="Courier New" w:hAnsi="Courier New" w:cs="Courier New" w:hint="default"/>
      </w:rPr>
    </w:lvl>
    <w:lvl w:ilvl="2" w:tplc="ABAC9344">
      <w:start w:val="1"/>
      <w:numFmt w:val="bullet"/>
      <w:lvlText w:val=""/>
      <w:lvlJc w:val="left"/>
      <w:pPr>
        <w:ind w:left="2509" w:hanging="360"/>
      </w:pPr>
      <w:rPr>
        <w:rFonts w:ascii="Wingdings" w:hAnsi="Wingdings" w:hint="default"/>
      </w:rPr>
    </w:lvl>
    <w:lvl w:ilvl="3" w:tplc="2904043E">
      <w:start w:val="1"/>
      <w:numFmt w:val="bullet"/>
      <w:lvlText w:val=""/>
      <w:lvlJc w:val="left"/>
      <w:pPr>
        <w:ind w:left="3229" w:hanging="360"/>
      </w:pPr>
      <w:rPr>
        <w:rFonts w:ascii="Symbol" w:hAnsi="Symbol" w:hint="default"/>
      </w:rPr>
    </w:lvl>
    <w:lvl w:ilvl="4" w:tplc="1724177C">
      <w:start w:val="1"/>
      <w:numFmt w:val="bullet"/>
      <w:lvlText w:val="o"/>
      <w:lvlJc w:val="left"/>
      <w:pPr>
        <w:ind w:left="3949" w:hanging="360"/>
      </w:pPr>
      <w:rPr>
        <w:rFonts w:ascii="Courier New" w:hAnsi="Courier New" w:cs="Courier New" w:hint="default"/>
      </w:rPr>
    </w:lvl>
    <w:lvl w:ilvl="5" w:tplc="62DAC1CC">
      <w:start w:val="1"/>
      <w:numFmt w:val="bullet"/>
      <w:lvlText w:val=""/>
      <w:lvlJc w:val="left"/>
      <w:pPr>
        <w:ind w:left="4669" w:hanging="360"/>
      </w:pPr>
      <w:rPr>
        <w:rFonts w:ascii="Wingdings" w:hAnsi="Wingdings" w:hint="default"/>
      </w:rPr>
    </w:lvl>
    <w:lvl w:ilvl="6" w:tplc="5336AB2A">
      <w:start w:val="1"/>
      <w:numFmt w:val="bullet"/>
      <w:lvlText w:val=""/>
      <w:lvlJc w:val="left"/>
      <w:pPr>
        <w:ind w:left="5389" w:hanging="360"/>
      </w:pPr>
      <w:rPr>
        <w:rFonts w:ascii="Symbol" w:hAnsi="Symbol" w:hint="default"/>
      </w:rPr>
    </w:lvl>
    <w:lvl w:ilvl="7" w:tplc="ECFE5CB6">
      <w:start w:val="1"/>
      <w:numFmt w:val="bullet"/>
      <w:lvlText w:val="o"/>
      <w:lvlJc w:val="left"/>
      <w:pPr>
        <w:ind w:left="6109" w:hanging="360"/>
      </w:pPr>
      <w:rPr>
        <w:rFonts w:ascii="Courier New" w:hAnsi="Courier New" w:cs="Courier New" w:hint="default"/>
      </w:rPr>
    </w:lvl>
    <w:lvl w:ilvl="8" w:tplc="1B70E30A">
      <w:start w:val="1"/>
      <w:numFmt w:val="bullet"/>
      <w:lvlText w:val=""/>
      <w:lvlJc w:val="left"/>
      <w:pPr>
        <w:ind w:left="6829" w:hanging="360"/>
      </w:pPr>
      <w:rPr>
        <w:rFonts w:ascii="Wingdings" w:hAnsi="Wingdings" w:hint="default"/>
      </w:rPr>
    </w:lvl>
  </w:abstractNum>
  <w:abstractNum w:abstractNumId="27" w15:restartNumberingAfterBreak="0">
    <w:nsid w:val="0CC628AD"/>
    <w:multiLevelType w:val="hybridMultilevel"/>
    <w:tmpl w:val="63F4107A"/>
    <w:lvl w:ilvl="0" w:tplc="64F0D30E">
      <w:start w:val="1"/>
      <w:numFmt w:val="bullet"/>
      <w:lvlText w:val=""/>
      <w:lvlJc w:val="left"/>
      <w:pPr>
        <w:ind w:left="1429" w:hanging="360"/>
      </w:pPr>
      <w:rPr>
        <w:rFonts w:ascii="Symbol" w:hAnsi="Symbol" w:hint="default"/>
      </w:rPr>
    </w:lvl>
    <w:lvl w:ilvl="1" w:tplc="5C360A54">
      <w:start w:val="1"/>
      <w:numFmt w:val="bullet"/>
      <w:lvlText w:val="o"/>
      <w:lvlJc w:val="left"/>
      <w:pPr>
        <w:ind w:left="2149" w:hanging="360"/>
      </w:pPr>
      <w:rPr>
        <w:rFonts w:ascii="Courier New" w:hAnsi="Courier New" w:cs="Courier New" w:hint="default"/>
      </w:rPr>
    </w:lvl>
    <w:lvl w:ilvl="2" w:tplc="A09AD6E0">
      <w:start w:val="1"/>
      <w:numFmt w:val="bullet"/>
      <w:lvlText w:val=""/>
      <w:lvlJc w:val="left"/>
      <w:pPr>
        <w:ind w:left="2869" w:hanging="360"/>
      </w:pPr>
      <w:rPr>
        <w:rFonts w:ascii="Wingdings" w:hAnsi="Wingdings" w:hint="default"/>
      </w:rPr>
    </w:lvl>
    <w:lvl w:ilvl="3" w:tplc="01E28082">
      <w:start w:val="1"/>
      <w:numFmt w:val="bullet"/>
      <w:lvlText w:val=""/>
      <w:lvlJc w:val="left"/>
      <w:pPr>
        <w:ind w:left="3589" w:hanging="360"/>
      </w:pPr>
      <w:rPr>
        <w:rFonts w:ascii="Symbol" w:hAnsi="Symbol" w:hint="default"/>
      </w:rPr>
    </w:lvl>
    <w:lvl w:ilvl="4" w:tplc="62C82A9C">
      <w:start w:val="1"/>
      <w:numFmt w:val="bullet"/>
      <w:lvlText w:val="o"/>
      <w:lvlJc w:val="left"/>
      <w:pPr>
        <w:ind w:left="4309" w:hanging="360"/>
      </w:pPr>
      <w:rPr>
        <w:rFonts w:ascii="Courier New" w:hAnsi="Courier New" w:cs="Courier New" w:hint="default"/>
      </w:rPr>
    </w:lvl>
    <w:lvl w:ilvl="5" w:tplc="01846CB2">
      <w:start w:val="1"/>
      <w:numFmt w:val="bullet"/>
      <w:lvlText w:val=""/>
      <w:lvlJc w:val="left"/>
      <w:pPr>
        <w:ind w:left="5029" w:hanging="360"/>
      </w:pPr>
      <w:rPr>
        <w:rFonts w:ascii="Wingdings" w:hAnsi="Wingdings" w:hint="default"/>
      </w:rPr>
    </w:lvl>
    <w:lvl w:ilvl="6" w:tplc="63D6960A">
      <w:start w:val="1"/>
      <w:numFmt w:val="bullet"/>
      <w:lvlText w:val=""/>
      <w:lvlJc w:val="left"/>
      <w:pPr>
        <w:ind w:left="5749" w:hanging="360"/>
      </w:pPr>
      <w:rPr>
        <w:rFonts w:ascii="Symbol" w:hAnsi="Symbol" w:hint="default"/>
      </w:rPr>
    </w:lvl>
    <w:lvl w:ilvl="7" w:tplc="674067EE">
      <w:start w:val="1"/>
      <w:numFmt w:val="bullet"/>
      <w:lvlText w:val="o"/>
      <w:lvlJc w:val="left"/>
      <w:pPr>
        <w:ind w:left="6469" w:hanging="360"/>
      </w:pPr>
      <w:rPr>
        <w:rFonts w:ascii="Courier New" w:hAnsi="Courier New" w:cs="Courier New" w:hint="default"/>
      </w:rPr>
    </w:lvl>
    <w:lvl w:ilvl="8" w:tplc="94C611C6">
      <w:start w:val="1"/>
      <w:numFmt w:val="bullet"/>
      <w:lvlText w:val=""/>
      <w:lvlJc w:val="left"/>
      <w:pPr>
        <w:ind w:left="7189" w:hanging="360"/>
      </w:pPr>
      <w:rPr>
        <w:rFonts w:ascii="Wingdings" w:hAnsi="Wingdings" w:hint="default"/>
      </w:rPr>
    </w:lvl>
  </w:abstractNum>
  <w:abstractNum w:abstractNumId="28" w15:restartNumberingAfterBreak="0">
    <w:nsid w:val="0D181019"/>
    <w:multiLevelType w:val="hybridMultilevel"/>
    <w:tmpl w:val="A05EB8E6"/>
    <w:lvl w:ilvl="0" w:tplc="FFDEAD7A">
      <w:start w:val="1"/>
      <w:numFmt w:val="decimal"/>
      <w:lvlText w:val="%1)"/>
      <w:lvlJc w:val="left"/>
      <w:pPr>
        <w:ind w:left="720" w:hanging="360"/>
      </w:pPr>
    </w:lvl>
    <w:lvl w:ilvl="1" w:tplc="A4E453A4">
      <w:start w:val="1"/>
      <w:numFmt w:val="lowerLetter"/>
      <w:lvlText w:val="%2."/>
      <w:lvlJc w:val="left"/>
      <w:pPr>
        <w:ind w:left="1440" w:hanging="360"/>
      </w:pPr>
    </w:lvl>
    <w:lvl w:ilvl="2" w:tplc="18049020">
      <w:start w:val="1"/>
      <w:numFmt w:val="lowerRoman"/>
      <w:lvlText w:val="%3."/>
      <w:lvlJc w:val="right"/>
      <w:pPr>
        <w:ind w:left="2160" w:hanging="180"/>
      </w:pPr>
    </w:lvl>
    <w:lvl w:ilvl="3" w:tplc="8DD6DE56">
      <w:start w:val="1"/>
      <w:numFmt w:val="decimal"/>
      <w:lvlText w:val="%4."/>
      <w:lvlJc w:val="left"/>
      <w:pPr>
        <w:ind w:left="2880" w:hanging="360"/>
      </w:pPr>
    </w:lvl>
    <w:lvl w:ilvl="4" w:tplc="1B889A86">
      <w:start w:val="1"/>
      <w:numFmt w:val="lowerLetter"/>
      <w:lvlText w:val="%5."/>
      <w:lvlJc w:val="left"/>
      <w:pPr>
        <w:ind w:left="3600" w:hanging="360"/>
      </w:pPr>
    </w:lvl>
    <w:lvl w:ilvl="5" w:tplc="8586EC4C">
      <w:start w:val="1"/>
      <w:numFmt w:val="lowerRoman"/>
      <w:lvlText w:val="%6."/>
      <w:lvlJc w:val="right"/>
      <w:pPr>
        <w:ind w:left="4320" w:hanging="180"/>
      </w:pPr>
    </w:lvl>
    <w:lvl w:ilvl="6" w:tplc="C3BA6210">
      <w:start w:val="1"/>
      <w:numFmt w:val="decimal"/>
      <w:lvlText w:val="%7."/>
      <w:lvlJc w:val="left"/>
      <w:pPr>
        <w:ind w:left="5040" w:hanging="360"/>
      </w:pPr>
    </w:lvl>
    <w:lvl w:ilvl="7" w:tplc="665E9144">
      <w:start w:val="1"/>
      <w:numFmt w:val="lowerLetter"/>
      <w:lvlText w:val="%8."/>
      <w:lvlJc w:val="left"/>
      <w:pPr>
        <w:ind w:left="5760" w:hanging="360"/>
      </w:pPr>
    </w:lvl>
    <w:lvl w:ilvl="8" w:tplc="7D767666">
      <w:start w:val="1"/>
      <w:numFmt w:val="lowerRoman"/>
      <w:lvlText w:val="%9."/>
      <w:lvlJc w:val="right"/>
      <w:pPr>
        <w:ind w:left="6480" w:hanging="180"/>
      </w:pPr>
    </w:lvl>
  </w:abstractNum>
  <w:abstractNum w:abstractNumId="29" w15:restartNumberingAfterBreak="0">
    <w:nsid w:val="0D46737F"/>
    <w:multiLevelType w:val="hybridMultilevel"/>
    <w:tmpl w:val="3F2CE080"/>
    <w:lvl w:ilvl="0" w:tplc="464AEB4C">
      <w:start w:val="1"/>
      <w:numFmt w:val="bullet"/>
      <w:lvlText w:val=""/>
      <w:lvlJc w:val="left"/>
      <w:pPr>
        <w:ind w:left="1429" w:hanging="360"/>
      </w:pPr>
      <w:rPr>
        <w:rFonts w:ascii="Symbol" w:hAnsi="Symbol" w:hint="default"/>
      </w:rPr>
    </w:lvl>
    <w:lvl w:ilvl="1" w:tplc="75B4E9B8">
      <w:start w:val="1"/>
      <w:numFmt w:val="bullet"/>
      <w:lvlText w:val="o"/>
      <w:lvlJc w:val="left"/>
      <w:pPr>
        <w:ind w:left="2149" w:hanging="360"/>
      </w:pPr>
      <w:rPr>
        <w:rFonts w:ascii="Courier New" w:hAnsi="Courier New" w:cs="Courier New" w:hint="default"/>
      </w:rPr>
    </w:lvl>
    <w:lvl w:ilvl="2" w:tplc="CDFCE888">
      <w:start w:val="1"/>
      <w:numFmt w:val="bullet"/>
      <w:lvlText w:val=""/>
      <w:lvlJc w:val="left"/>
      <w:pPr>
        <w:ind w:left="2869" w:hanging="360"/>
      </w:pPr>
      <w:rPr>
        <w:rFonts w:ascii="Wingdings" w:hAnsi="Wingdings" w:hint="default"/>
      </w:rPr>
    </w:lvl>
    <w:lvl w:ilvl="3" w:tplc="268E9632">
      <w:start w:val="1"/>
      <w:numFmt w:val="bullet"/>
      <w:lvlText w:val=""/>
      <w:lvlJc w:val="left"/>
      <w:pPr>
        <w:ind w:left="3589" w:hanging="360"/>
      </w:pPr>
      <w:rPr>
        <w:rFonts w:ascii="Symbol" w:hAnsi="Symbol" w:hint="default"/>
      </w:rPr>
    </w:lvl>
    <w:lvl w:ilvl="4" w:tplc="744E6EEC">
      <w:start w:val="1"/>
      <w:numFmt w:val="bullet"/>
      <w:lvlText w:val="o"/>
      <w:lvlJc w:val="left"/>
      <w:pPr>
        <w:ind w:left="4309" w:hanging="360"/>
      </w:pPr>
      <w:rPr>
        <w:rFonts w:ascii="Courier New" w:hAnsi="Courier New" w:cs="Courier New" w:hint="default"/>
      </w:rPr>
    </w:lvl>
    <w:lvl w:ilvl="5" w:tplc="E1343C3E">
      <w:start w:val="1"/>
      <w:numFmt w:val="bullet"/>
      <w:lvlText w:val=""/>
      <w:lvlJc w:val="left"/>
      <w:pPr>
        <w:ind w:left="5029" w:hanging="360"/>
      </w:pPr>
      <w:rPr>
        <w:rFonts w:ascii="Wingdings" w:hAnsi="Wingdings" w:hint="default"/>
      </w:rPr>
    </w:lvl>
    <w:lvl w:ilvl="6" w:tplc="66E0F718">
      <w:start w:val="1"/>
      <w:numFmt w:val="bullet"/>
      <w:lvlText w:val=""/>
      <w:lvlJc w:val="left"/>
      <w:pPr>
        <w:ind w:left="5749" w:hanging="360"/>
      </w:pPr>
      <w:rPr>
        <w:rFonts w:ascii="Symbol" w:hAnsi="Symbol" w:hint="default"/>
      </w:rPr>
    </w:lvl>
    <w:lvl w:ilvl="7" w:tplc="FDD46440">
      <w:start w:val="1"/>
      <w:numFmt w:val="bullet"/>
      <w:lvlText w:val="o"/>
      <w:lvlJc w:val="left"/>
      <w:pPr>
        <w:ind w:left="6469" w:hanging="360"/>
      </w:pPr>
      <w:rPr>
        <w:rFonts w:ascii="Courier New" w:hAnsi="Courier New" w:cs="Courier New" w:hint="default"/>
      </w:rPr>
    </w:lvl>
    <w:lvl w:ilvl="8" w:tplc="7B969BBE">
      <w:start w:val="1"/>
      <w:numFmt w:val="bullet"/>
      <w:lvlText w:val=""/>
      <w:lvlJc w:val="left"/>
      <w:pPr>
        <w:ind w:left="7189" w:hanging="360"/>
      </w:pPr>
      <w:rPr>
        <w:rFonts w:ascii="Wingdings" w:hAnsi="Wingdings" w:hint="default"/>
      </w:rPr>
    </w:lvl>
  </w:abstractNum>
  <w:abstractNum w:abstractNumId="30" w15:restartNumberingAfterBreak="0">
    <w:nsid w:val="0D703791"/>
    <w:multiLevelType w:val="hybridMultilevel"/>
    <w:tmpl w:val="E0ACAD80"/>
    <w:lvl w:ilvl="0" w:tplc="BD365EF8">
      <w:start w:val="1"/>
      <w:numFmt w:val="decimal"/>
      <w:lvlText w:val="%1."/>
      <w:lvlJc w:val="left"/>
      <w:pPr>
        <w:ind w:left="1068" w:hanging="360"/>
      </w:pPr>
      <w:rPr>
        <w:rFonts w:hint="default"/>
      </w:rPr>
    </w:lvl>
    <w:lvl w:ilvl="1" w:tplc="DB5CD2D6">
      <w:start w:val="1"/>
      <w:numFmt w:val="lowerLetter"/>
      <w:lvlText w:val="%2."/>
      <w:lvlJc w:val="left"/>
      <w:pPr>
        <w:ind w:left="1788" w:hanging="360"/>
      </w:pPr>
    </w:lvl>
    <w:lvl w:ilvl="2" w:tplc="DEA4DBAC">
      <w:start w:val="1"/>
      <w:numFmt w:val="lowerRoman"/>
      <w:lvlText w:val="%3."/>
      <w:lvlJc w:val="right"/>
      <w:pPr>
        <w:ind w:left="2508" w:hanging="180"/>
      </w:pPr>
    </w:lvl>
    <w:lvl w:ilvl="3" w:tplc="E3C471AE">
      <w:start w:val="1"/>
      <w:numFmt w:val="decimal"/>
      <w:lvlText w:val="%4."/>
      <w:lvlJc w:val="left"/>
      <w:pPr>
        <w:ind w:left="3228" w:hanging="360"/>
      </w:pPr>
    </w:lvl>
    <w:lvl w:ilvl="4" w:tplc="A4D4CEEA">
      <w:start w:val="1"/>
      <w:numFmt w:val="lowerLetter"/>
      <w:lvlText w:val="%5."/>
      <w:lvlJc w:val="left"/>
      <w:pPr>
        <w:ind w:left="3948" w:hanging="360"/>
      </w:pPr>
    </w:lvl>
    <w:lvl w:ilvl="5" w:tplc="640CAFC6">
      <w:start w:val="1"/>
      <w:numFmt w:val="lowerRoman"/>
      <w:lvlText w:val="%6."/>
      <w:lvlJc w:val="right"/>
      <w:pPr>
        <w:ind w:left="4668" w:hanging="180"/>
      </w:pPr>
    </w:lvl>
    <w:lvl w:ilvl="6" w:tplc="DA00BF66">
      <w:start w:val="1"/>
      <w:numFmt w:val="decimal"/>
      <w:lvlText w:val="%7."/>
      <w:lvlJc w:val="left"/>
      <w:pPr>
        <w:ind w:left="5388" w:hanging="360"/>
      </w:pPr>
    </w:lvl>
    <w:lvl w:ilvl="7" w:tplc="4C723A0A">
      <w:start w:val="1"/>
      <w:numFmt w:val="lowerLetter"/>
      <w:lvlText w:val="%8."/>
      <w:lvlJc w:val="left"/>
      <w:pPr>
        <w:ind w:left="6108" w:hanging="360"/>
      </w:pPr>
    </w:lvl>
    <w:lvl w:ilvl="8" w:tplc="F500AC8C">
      <w:start w:val="1"/>
      <w:numFmt w:val="lowerRoman"/>
      <w:lvlText w:val="%9."/>
      <w:lvlJc w:val="right"/>
      <w:pPr>
        <w:ind w:left="6828" w:hanging="180"/>
      </w:pPr>
    </w:lvl>
  </w:abstractNum>
  <w:abstractNum w:abstractNumId="31" w15:restartNumberingAfterBreak="0">
    <w:nsid w:val="0D75772E"/>
    <w:multiLevelType w:val="hybridMultilevel"/>
    <w:tmpl w:val="F704EF7C"/>
    <w:lvl w:ilvl="0" w:tplc="188E4708">
      <w:start w:val="1"/>
      <w:numFmt w:val="bullet"/>
      <w:lvlText w:val=""/>
      <w:lvlJc w:val="left"/>
      <w:pPr>
        <w:ind w:left="720" w:hanging="360"/>
      </w:pPr>
      <w:rPr>
        <w:rFonts w:ascii="Symbol" w:hAnsi="Symbol" w:hint="default"/>
      </w:rPr>
    </w:lvl>
    <w:lvl w:ilvl="1" w:tplc="4D32ED70">
      <w:start w:val="1"/>
      <w:numFmt w:val="bullet"/>
      <w:lvlText w:val="o"/>
      <w:lvlJc w:val="left"/>
      <w:pPr>
        <w:ind w:left="1440" w:hanging="360"/>
      </w:pPr>
      <w:rPr>
        <w:rFonts w:ascii="Courier New" w:hAnsi="Courier New" w:cs="Courier New" w:hint="default"/>
      </w:rPr>
    </w:lvl>
    <w:lvl w:ilvl="2" w:tplc="9914FA9A">
      <w:start w:val="1"/>
      <w:numFmt w:val="bullet"/>
      <w:lvlText w:val=""/>
      <w:lvlJc w:val="left"/>
      <w:pPr>
        <w:ind w:left="2160" w:hanging="360"/>
      </w:pPr>
      <w:rPr>
        <w:rFonts w:ascii="Wingdings" w:hAnsi="Wingdings" w:hint="default"/>
      </w:rPr>
    </w:lvl>
    <w:lvl w:ilvl="3" w:tplc="AE488520">
      <w:start w:val="1"/>
      <w:numFmt w:val="bullet"/>
      <w:lvlText w:val=""/>
      <w:lvlJc w:val="left"/>
      <w:pPr>
        <w:ind w:left="2880" w:hanging="360"/>
      </w:pPr>
      <w:rPr>
        <w:rFonts w:ascii="Symbol" w:hAnsi="Symbol" w:hint="default"/>
      </w:rPr>
    </w:lvl>
    <w:lvl w:ilvl="4" w:tplc="B538A632">
      <w:start w:val="1"/>
      <w:numFmt w:val="bullet"/>
      <w:lvlText w:val="o"/>
      <w:lvlJc w:val="left"/>
      <w:pPr>
        <w:ind w:left="3600" w:hanging="360"/>
      </w:pPr>
      <w:rPr>
        <w:rFonts w:ascii="Courier New" w:hAnsi="Courier New" w:cs="Courier New" w:hint="default"/>
      </w:rPr>
    </w:lvl>
    <w:lvl w:ilvl="5" w:tplc="70389C3C">
      <w:start w:val="1"/>
      <w:numFmt w:val="bullet"/>
      <w:lvlText w:val=""/>
      <w:lvlJc w:val="left"/>
      <w:pPr>
        <w:ind w:left="4320" w:hanging="360"/>
      </w:pPr>
      <w:rPr>
        <w:rFonts w:ascii="Wingdings" w:hAnsi="Wingdings" w:hint="default"/>
      </w:rPr>
    </w:lvl>
    <w:lvl w:ilvl="6" w:tplc="2BD60A1A">
      <w:start w:val="1"/>
      <w:numFmt w:val="bullet"/>
      <w:lvlText w:val=""/>
      <w:lvlJc w:val="left"/>
      <w:pPr>
        <w:ind w:left="5040" w:hanging="360"/>
      </w:pPr>
      <w:rPr>
        <w:rFonts w:ascii="Symbol" w:hAnsi="Symbol" w:hint="default"/>
      </w:rPr>
    </w:lvl>
    <w:lvl w:ilvl="7" w:tplc="F8A0C444">
      <w:start w:val="1"/>
      <w:numFmt w:val="bullet"/>
      <w:lvlText w:val="o"/>
      <w:lvlJc w:val="left"/>
      <w:pPr>
        <w:ind w:left="5760" w:hanging="360"/>
      </w:pPr>
      <w:rPr>
        <w:rFonts w:ascii="Courier New" w:hAnsi="Courier New" w:cs="Courier New" w:hint="default"/>
      </w:rPr>
    </w:lvl>
    <w:lvl w:ilvl="8" w:tplc="F87666BA">
      <w:start w:val="1"/>
      <w:numFmt w:val="bullet"/>
      <w:lvlText w:val=""/>
      <w:lvlJc w:val="left"/>
      <w:pPr>
        <w:ind w:left="6480" w:hanging="360"/>
      </w:pPr>
      <w:rPr>
        <w:rFonts w:ascii="Wingdings" w:hAnsi="Wingdings" w:hint="default"/>
      </w:rPr>
    </w:lvl>
  </w:abstractNum>
  <w:abstractNum w:abstractNumId="32" w15:restartNumberingAfterBreak="0">
    <w:nsid w:val="0DBA5DE0"/>
    <w:multiLevelType w:val="hybridMultilevel"/>
    <w:tmpl w:val="5504EAB8"/>
    <w:lvl w:ilvl="0" w:tplc="3E546E02">
      <w:start w:val="1"/>
      <w:numFmt w:val="bullet"/>
      <w:lvlText w:val=""/>
      <w:lvlJc w:val="left"/>
      <w:pPr>
        <w:ind w:left="1429" w:hanging="360"/>
      </w:pPr>
      <w:rPr>
        <w:rFonts w:ascii="Symbol" w:hAnsi="Symbol" w:hint="default"/>
      </w:rPr>
    </w:lvl>
    <w:lvl w:ilvl="1" w:tplc="DA6A9D4E">
      <w:start w:val="1"/>
      <w:numFmt w:val="bullet"/>
      <w:lvlText w:val="o"/>
      <w:lvlJc w:val="left"/>
      <w:pPr>
        <w:ind w:left="2149" w:hanging="360"/>
      </w:pPr>
      <w:rPr>
        <w:rFonts w:ascii="Courier New" w:hAnsi="Courier New" w:cs="Courier New" w:hint="default"/>
      </w:rPr>
    </w:lvl>
    <w:lvl w:ilvl="2" w:tplc="39DAE536">
      <w:start w:val="1"/>
      <w:numFmt w:val="bullet"/>
      <w:lvlText w:val=""/>
      <w:lvlJc w:val="left"/>
      <w:pPr>
        <w:ind w:left="2869" w:hanging="360"/>
      </w:pPr>
      <w:rPr>
        <w:rFonts w:ascii="Wingdings" w:hAnsi="Wingdings" w:hint="default"/>
      </w:rPr>
    </w:lvl>
    <w:lvl w:ilvl="3" w:tplc="CA107214">
      <w:start w:val="1"/>
      <w:numFmt w:val="bullet"/>
      <w:lvlText w:val=""/>
      <w:lvlJc w:val="left"/>
      <w:pPr>
        <w:ind w:left="3589" w:hanging="360"/>
      </w:pPr>
      <w:rPr>
        <w:rFonts w:ascii="Symbol" w:hAnsi="Symbol" w:hint="default"/>
      </w:rPr>
    </w:lvl>
    <w:lvl w:ilvl="4" w:tplc="C5CE132A">
      <w:start w:val="1"/>
      <w:numFmt w:val="bullet"/>
      <w:lvlText w:val="o"/>
      <w:lvlJc w:val="left"/>
      <w:pPr>
        <w:ind w:left="4309" w:hanging="360"/>
      </w:pPr>
      <w:rPr>
        <w:rFonts w:ascii="Courier New" w:hAnsi="Courier New" w:cs="Courier New" w:hint="default"/>
      </w:rPr>
    </w:lvl>
    <w:lvl w:ilvl="5" w:tplc="85CC6A88">
      <w:start w:val="1"/>
      <w:numFmt w:val="bullet"/>
      <w:lvlText w:val=""/>
      <w:lvlJc w:val="left"/>
      <w:pPr>
        <w:ind w:left="5029" w:hanging="360"/>
      </w:pPr>
      <w:rPr>
        <w:rFonts w:ascii="Wingdings" w:hAnsi="Wingdings" w:hint="default"/>
      </w:rPr>
    </w:lvl>
    <w:lvl w:ilvl="6" w:tplc="6E84329A">
      <w:start w:val="1"/>
      <w:numFmt w:val="bullet"/>
      <w:lvlText w:val=""/>
      <w:lvlJc w:val="left"/>
      <w:pPr>
        <w:ind w:left="5749" w:hanging="360"/>
      </w:pPr>
      <w:rPr>
        <w:rFonts w:ascii="Symbol" w:hAnsi="Symbol" w:hint="default"/>
      </w:rPr>
    </w:lvl>
    <w:lvl w:ilvl="7" w:tplc="8934F198">
      <w:start w:val="1"/>
      <w:numFmt w:val="bullet"/>
      <w:lvlText w:val="o"/>
      <w:lvlJc w:val="left"/>
      <w:pPr>
        <w:ind w:left="6469" w:hanging="360"/>
      </w:pPr>
      <w:rPr>
        <w:rFonts w:ascii="Courier New" w:hAnsi="Courier New" w:cs="Courier New" w:hint="default"/>
      </w:rPr>
    </w:lvl>
    <w:lvl w:ilvl="8" w:tplc="D7EC289A">
      <w:start w:val="1"/>
      <w:numFmt w:val="bullet"/>
      <w:lvlText w:val=""/>
      <w:lvlJc w:val="left"/>
      <w:pPr>
        <w:ind w:left="7189" w:hanging="360"/>
      </w:pPr>
      <w:rPr>
        <w:rFonts w:ascii="Wingdings" w:hAnsi="Wingdings" w:hint="default"/>
      </w:rPr>
    </w:lvl>
  </w:abstractNum>
  <w:abstractNum w:abstractNumId="33" w15:restartNumberingAfterBreak="0">
    <w:nsid w:val="0F0D0BA3"/>
    <w:multiLevelType w:val="hybridMultilevel"/>
    <w:tmpl w:val="5D3C646A"/>
    <w:lvl w:ilvl="0" w:tplc="A4CA688E">
      <w:start w:val="1"/>
      <w:numFmt w:val="bullet"/>
      <w:lvlText w:val=""/>
      <w:lvlJc w:val="left"/>
      <w:pPr>
        <w:ind w:left="720" w:hanging="360"/>
      </w:pPr>
      <w:rPr>
        <w:rFonts w:ascii="Symbol" w:hAnsi="Symbol" w:hint="default"/>
      </w:rPr>
    </w:lvl>
    <w:lvl w:ilvl="1" w:tplc="8708C61C">
      <w:start w:val="1"/>
      <w:numFmt w:val="bullet"/>
      <w:lvlText w:val="o"/>
      <w:lvlJc w:val="left"/>
      <w:pPr>
        <w:ind w:left="1440" w:hanging="360"/>
      </w:pPr>
      <w:rPr>
        <w:rFonts w:ascii="Courier New" w:hAnsi="Courier New" w:cs="Courier New" w:hint="default"/>
      </w:rPr>
    </w:lvl>
    <w:lvl w:ilvl="2" w:tplc="AFBAEB14">
      <w:start w:val="1"/>
      <w:numFmt w:val="bullet"/>
      <w:lvlText w:val=""/>
      <w:lvlJc w:val="left"/>
      <w:pPr>
        <w:ind w:left="2160" w:hanging="360"/>
      </w:pPr>
      <w:rPr>
        <w:rFonts w:ascii="Wingdings" w:hAnsi="Wingdings" w:hint="default"/>
      </w:rPr>
    </w:lvl>
    <w:lvl w:ilvl="3" w:tplc="221ABF84">
      <w:start w:val="1"/>
      <w:numFmt w:val="bullet"/>
      <w:lvlText w:val=""/>
      <w:lvlJc w:val="left"/>
      <w:pPr>
        <w:ind w:left="2880" w:hanging="360"/>
      </w:pPr>
      <w:rPr>
        <w:rFonts w:ascii="Symbol" w:hAnsi="Symbol" w:hint="default"/>
      </w:rPr>
    </w:lvl>
    <w:lvl w:ilvl="4" w:tplc="B2F027A0">
      <w:start w:val="1"/>
      <w:numFmt w:val="bullet"/>
      <w:lvlText w:val="o"/>
      <w:lvlJc w:val="left"/>
      <w:pPr>
        <w:ind w:left="3600" w:hanging="360"/>
      </w:pPr>
      <w:rPr>
        <w:rFonts w:ascii="Courier New" w:hAnsi="Courier New" w:cs="Courier New" w:hint="default"/>
      </w:rPr>
    </w:lvl>
    <w:lvl w:ilvl="5" w:tplc="703ABC08">
      <w:start w:val="1"/>
      <w:numFmt w:val="bullet"/>
      <w:lvlText w:val=""/>
      <w:lvlJc w:val="left"/>
      <w:pPr>
        <w:ind w:left="4320" w:hanging="360"/>
      </w:pPr>
      <w:rPr>
        <w:rFonts w:ascii="Wingdings" w:hAnsi="Wingdings" w:hint="default"/>
      </w:rPr>
    </w:lvl>
    <w:lvl w:ilvl="6" w:tplc="36223644">
      <w:start w:val="1"/>
      <w:numFmt w:val="bullet"/>
      <w:lvlText w:val=""/>
      <w:lvlJc w:val="left"/>
      <w:pPr>
        <w:ind w:left="5040" w:hanging="360"/>
      </w:pPr>
      <w:rPr>
        <w:rFonts w:ascii="Symbol" w:hAnsi="Symbol" w:hint="default"/>
      </w:rPr>
    </w:lvl>
    <w:lvl w:ilvl="7" w:tplc="443AF9B4">
      <w:start w:val="1"/>
      <w:numFmt w:val="bullet"/>
      <w:lvlText w:val="o"/>
      <w:lvlJc w:val="left"/>
      <w:pPr>
        <w:ind w:left="5760" w:hanging="360"/>
      </w:pPr>
      <w:rPr>
        <w:rFonts w:ascii="Courier New" w:hAnsi="Courier New" w:cs="Courier New" w:hint="default"/>
      </w:rPr>
    </w:lvl>
    <w:lvl w:ilvl="8" w:tplc="294E1E6E">
      <w:start w:val="1"/>
      <w:numFmt w:val="bullet"/>
      <w:lvlText w:val=""/>
      <w:lvlJc w:val="left"/>
      <w:pPr>
        <w:ind w:left="6480" w:hanging="360"/>
      </w:pPr>
      <w:rPr>
        <w:rFonts w:ascii="Wingdings" w:hAnsi="Wingdings" w:hint="default"/>
      </w:rPr>
    </w:lvl>
  </w:abstractNum>
  <w:abstractNum w:abstractNumId="34" w15:restartNumberingAfterBreak="0">
    <w:nsid w:val="0F1B2982"/>
    <w:multiLevelType w:val="hybridMultilevel"/>
    <w:tmpl w:val="2B22414A"/>
    <w:lvl w:ilvl="0" w:tplc="08EE161E">
      <w:start w:val="1"/>
      <w:numFmt w:val="bullet"/>
      <w:lvlText w:val=""/>
      <w:lvlJc w:val="left"/>
      <w:pPr>
        <w:ind w:left="720" w:hanging="360"/>
      </w:pPr>
      <w:rPr>
        <w:rFonts w:ascii="Symbol" w:hAnsi="Symbol" w:hint="default"/>
      </w:rPr>
    </w:lvl>
    <w:lvl w:ilvl="1" w:tplc="DF2ADDA2">
      <w:start w:val="1"/>
      <w:numFmt w:val="bullet"/>
      <w:lvlText w:val="o"/>
      <w:lvlJc w:val="left"/>
      <w:pPr>
        <w:ind w:left="1440" w:hanging="360"/>
      </w:pPr>
      <w:rPr>
        <w:rFonts w:ascii="Courier New" w:hAnsi="Courier New" w:cs="Courier New" w:hint="default"/>
      </w:rPr>
    </w:lvl>
    <w:lvl w:ilvl="2" w:tplc="46AE057A">
      <w:start w:val="1"/>
      <w:numFmt w:val="bullet"/>
      <w:lvlText w:val=""/>
      <w:lvlJc w:val="left"/>
      <w:pPr>
        <w:ind w:left="2160" w:hanging="360"/>
      </w:pPr>
      <w:rPr>
        <w:rFonts w:ascii="Wingdings" w:hAnsi="Wingdings" w:hint="default"/>
      </w:rPr>
    </w:lvl>
    <w:lvl w:ilvl="3" w:tplc="6C928302">
      <w:start w:val="1"/>
      <w:numFmt w:val="bullet"/>
      <w:lvlText w:val=""/>
      <w:lvlJc w:val="left"/>
      <w:pPr>
        <w:ind w:left="2880" w:hanging="360"/>
      </w:pPr>
      <w:rPr>
        <w:rFonts w:ascii="Symbol" w:hAnsi="Symbol" w:hint="default"/>
      </w:rPr>
    </w:lvl>
    <w:lvl w:ilvl="4" w:tplc="51409CBE">
      <w:start w:val="1"/>
      <w:numFmt w:val="bullet"/>
      <w:lvlText w:val="o"/>
      <w:lvlJc w:val="left"/>
      <w:pPr>
        <w:ind w:left="3600" w:hanging="360"/>
      </w:pPr>
      <w:rPr>
        <w:rFonts w:ascii="Courier New" w:hAnsi="Courier New" w:cs="Courier New" w:hint="default"/>
      </w:rPr>
    </w:lvl>
    <w:lvl w:ilvl="5" w:tplc="C97E5BC8">
      <w:start w:val="1"/>
      <w:numFmt w:val="bullet"/>
      <w:lvlText w:val=""/>
      <w:lvlJc w:val="left"/>
      <w:pPr>
        <w:ind w:left="4320" w:hanging="360"/>
      </w:pPr>
      <w:rPr>
        <w:rFonts w:ascii="Wingdings" w:hAnsi="Wingdings" w:hint="default"/>
      </w:rPr>
    </w:lvl>
    <w:lvl w:ilvl="6" w:tplc="8F38C274">
      <w:start w:val="1"/>
      <w:numFmt w:val="bullet"/>
      <w:lvlText w:val=""/>
      <w:lvlJc w:val="left"/>
      <w:pPr>
        <w:ind w:left="5040" w:hanging="360"/>
      </w:pPr>
      <w:rPr>
        <w:rFonts w:ascii="Symbol" w:hAnsi="Symbol" w:hint="default"/>
      </w:rPr>
    </w:lvl>
    <w:lvl w:ilvl="7" w:tplc="6F9E83E8">
      <w:start w:val="1"/>
      <w:numFmt w:val="bullet"/>
      <w:lvlText w:val="o"/>
      <w:lvlJc w:val="left"/>
      <w:pPr>
        <w:ind w:left="5760" w:hanging="360"/>
      </w:pPr>
      <w:rPr>
        <w:rFonts w:ascii="Courier New" w:hAnsi="Courier New" w:cs="Courier New" w:hint="default"/>
      </w:rPr>
    </w:lvl>
    <w:lvl w:ilvl="8" w:tplc="F33A97AA">
      <w:start w:val="1"/>
      <w:numFmt w:val="bullet"/>
      <w:lvlText w:val=""/>
      <w:lvlJc w:val="left"/>
      <w:pPr>
        <w:ind w:left="6480" w:hanging="360"/>
      </w:pPr>
      <w:rPr>
        <w:rFonts w:ascii="Wingdings" w:hAnsi="Wingdings" w:hint="default"/>
      </w:rPr>
    </w:lvl>
  </w:abstractNum>
  <w:abstractNum w:abstractNumId="35" w15:restartNumberingAfterBreak="0">
    <w:nsid w:val="108A3C38"/>
    <w:multiLevelType w:val="hybridMultilevel"/>
    <w:tmpl w:val="DC88FDA0"/>
    <w:lvl w:ilvl="0" w:tplc="8EA4948A">
      <w:start w:val="1"/>
      <w:numFmt w:val="bullet"/>
      <w:lvlText w:val=""/>
      <w:lvlJc w:val="left"/>
      <w:pPr>
        <w:ind w:left="1429" w:hanging="360"/>
      </w:pPr>
      <w:rPr>
        <w:rFonts w:ascii="Symbol" w:hAnsi="Symbol" w:hint="default"/>
      </w:rPr>
    </w:lvl>
    <w:lvl w:ilvl="1" w:tplc="DD3250AA">
      <w:start w:val="1"/>
      <w:numFmt w:val="bullet"/>
      <w:lvlText w:val="o"/>
      <w:lvlJc w:val="left"/>
      <w:pPr>
        <w:ind w:left="2149" w:hanging="360"/>
      </w:pPr>
      <w:rPr>
        <w:rFonts w:ascii="Courier New" w:hAnsi="Courier New" w:cs="Courier New" w:hint="default"/>
      </w:rPr>
    </w:lvl>
    <w:lvl w:ilvl="2" w:tplc="ED14A270">
      <w:start w:val="1"/>
      <w:numFmt w:val="bullet"/>
      <w:lvlText w:val=""/>
      <w:lvlJc w:val="left"/>
      <w:pPr>
        <w:ind w:left="2869" w:hanging="360"/>
      </w:pPr>
      <w:rPr>
        <w:rFonts w:ascii="Wingdings" w:hAnsi="Wingdings" w:hint="default"/>
      </w:rPr>
    </w:lvl>
    <w:lvl w:ilvl="3" w:tplc="0B7AB040">
      <w:start w:val="1"/>
      <w:numFmt w:val="bullet"/>
      <w:lvlText w:val=""/>
      <w:lvlJc w:val="left"/>
      <w:pPr>
        <w:ind w:left="3589" w:hanging="360"/>
      </w:pPr>
      <w:rPr>
        <w:rFonts w:ascii="Symbol" w:hAnsi="Symbol" w:hint="default"/>
      </w:rPr>
    </w:lvl>
    <w:lvl w:ilvl="4" w:tplc="F3F46892">
      <w:start w:val="1"/>
      <w:numFmt w:val="bullet"/>
      <w:lvlText w:val="o"/>
      <w:lvlJc w:val="left"/>
      <w:pPr>
        <w:ind w:left="4309" w:hanging="360"/>
      </w:pPr>
      <w:rPr>
        <w:rFonts w:ascii="Courier New" w:hAnsi="Courier New" w:cs="Courier New" w:hint="default"/>
      </w:rPr>
    </w:lvl>
    <w:lvl w:ilvl="5" w:tplc="1F740AC6">
      <w:start w:val="1"/>
      <w:numFmt w:val="bullet"/>
      <w:lvlText w:val=""/>
      <w:lvlJc w:val="left"/>
      <w:pPr>
        <w:ind w:left="5029" w:hanging="360"/>
      </w:pPr>
      <w:rPr>
        <w:rFonts w:ascii="Wingdings" w:hAnsi="Wingdings" w:hint="default"/>
      </w:rPr>
    </w:lvl>
    <w:lvl w:ilvl="6" w:tplc="8F8C7276">
      <w:start w:val="1"/>
      <w:numFmt w:val="bullet"/>
      <w:lvlText w:val=""/>
      <w:lvlJc w:val="left"/>
      <w:pPr>
        <w:ind w:left="5749" w:hanging="360"/>
      </w:pPr>
      <w:rPr>
        <w:rFonts w:ascii="Symbol" w:hAnsi="Symbol" w:hint="default"/>
      </w:rPr>
    </w:lvl>
    <w:lvl w:ilvl="7" w:tplc="73C61148">
      <w:start w:val="1"/>
      <w:numFmt w:val="bullet"/>
      <w:lvlText w:val="o"/>
      <w:lvlJc w:val="left"/>
      <w:pPr>
        <w:ind w:left="6469" w:hanging="360"/>
      </w:pPr>
      <w:rPr>
        <w:rFonts w:ascii="Courier New" w:hAnsi="Courier New" w:cs="Courier New" w:hint="default"/>
      </w:rPr>
    </w:lvl>
    <w:lvl w:ilvl="8" w:tplc="5B9273F6">
      <w:start w:val="1"/>
      <w:numFmt w:val="bullet"/>
      <w:lvlText w:val=""/>
      <w:lvlJc w:val="left"/>
      <w:pPr>
        <w:ind w:left="7189" w:hanging="360"/>
      </w:pPr>
      <w:rPr>
        <w:rFonts w:ascii="Wingdings" w:hAnsi="Wingdings" w:hint="default"/>
      </w:rPr>
    </w:lvl>
  </w:abstractNum>
  <w:abstractNum w:abstractNumId="36" w15:restartNumberingAfterBreak="0">
    <w:nsid w:val="10F83C52"/>
    <w:multiLevelType w:val="hybridMultilevel"/>
    <w:tmpl w:val="C78E10BA"/>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11202FFB"/>
    <w:multiLevelType w:val="hybridMultilevel"/>
    <w:tmpl w:val="FFCAB2A8"/>
    <w:lvl w:ilvl="0" w:tplc="5AC0DEF0">
      <w:start w:val="1"/>
      <w:numFmt w:val="bullet"/>
      <w:lvlText w:val=""/>
      <w:lvlJc w:val="left"/>
      <w:pPr>
        <w:ind w:left="1429" w:hanging="360"/>
      </w:pPr>
      <w:rPr>
        <w:rFonts w:ascii="Symbol" w:hAnsi="Symbol" w:hint="default"/>
      </w:rPr>
    </w:lvl>
    <w:lvl w:ilvl="1" w:tplc="32CE97F8">
      <w:start w:val="1"/>
      <w:numFmt w:val="bullet"/>
      <w:lvlText w:val="o"/>
      <w:lvlJc w:val="left"/>
      <w:pPr>
        <w:ind w:left="2149" w:hanging="360"/>
      </w:pPr>
      <w:rPr>
        <w:rFonts w:ascii="Courier New" w:hAnsi="Courier New" w:cs="Courier New" w:hint="default"/>
      </w:rPr>
    </w:lvl>
    <w:lvl w:ilvl="2" w:tplc="7BC01B78">
      <w:start w:val="1"/>
      <w:numFmt w:val="bullet"/>
      <w:lvlText w:val=""/>
      <w:lvlJc w:val="left"/>
      <w:pPr>
        <w:ind w:left="2869" w:hanging="360"/>
      </w:pPr>
      <w:rPr>
        <w:rFonts w:ascii="Wingdings" w:hAnsi="Wingdings" w:hint="default"/>
      </w:rPr>
    </w:lvl>
    <w:lvl w:ilvl="3" w:tplc="2B48E6C6">
      <w:start w:val="1"/>
      <w:numFmt w:val="bullet"/>
      <w:lvlText w:val=""/>
      <w:lvlJc w:val="left"/>
      <w:pPr>
        <w:ind w:left="3589" w:hanging="360"/>
      </w:pPr>
      <w:rPr>
        <w:rFonts w:ascii="Symbol" w:hAnsi="Symbol" w:hint="default"/>
      </w:rPr>
    </w:lvl>
    <w:lvl w:ilvl="4" w:tplc="F4A276C6">
      <w:start w:val="1"/>
      <w:numFmt w:val="bullet"/>
      <w:lvlText w:val="o"/>
      <w:lvlJc w:val="left"/>
      <w:pPr>
        <w:ind w:left="4309" w:hanging="360"/>
      </w:pPr>
      <w:rPr>
        <w:rFonts w:ascii="Courier New" w:hAnsi="Courier New" w:cs="Courier New" w:hint="default"/>
      </w:rPr>
    </w:lvl>
    <w:lvl w:ilvl="5" w:tplc="1F10FEE2">
      <w:start w:val="1"/>
      <w:numFmt w:val="bullet"/>
      <w:lvlText w:val=""/>
      <w:lvlJc w:val="left"/>
      <w:pPr>
        <w:ind w:left="5029" w:hanging="360"/>
      </w:pPr>
      <w:rPr>
        <w:rFonts w:ascii="Wingdings" w:hAnsi="Wingdings" w:hint="default"/>
      </w:rPr>
    </w:lvl>
    <w:lvl w:ilvl="6" w:tplc="C492C3BE">
      <w:start w:val="1"/>
      <w:numFmt w:val="bullet"/>
      <w:lvlText w:val=""/>
      <w:lvlJc w:val="left"/>
      <w:pPr>
        <w:ind w:left="5749" w:hanging="360"/>
      </w:pPr>
      <w:rPr>
        <w:rFonts w:ascii="Symbol" w:hAnsi="Symbol" w:hint="default"/>
      </w:rPr>
    </w:lvl>
    <w:lvl w:ilvl="7" w:tplc="0A604A2C">
      <w:start w:val="1"/>
      <w:numFmt w:val="bullet"/>
      <w:lvlText w:val="o"/>
      <w:lvlJc w:val="left"/>
      <w:pPr>
        <w:ind w:left="6469" w:hanging="360"/>
      </w:pPr>
      <w:rPr>
        <w:rFonts w:ascii="Courier New" w:hAnsi="Courier New" w:cs="Courier New" w:hint="default"/>
      </w:rPr>
    </w:lvl>
    <w:lvl w:ilvl="8" w:tplc="FC96A2B2">
      <w:start w:val="1"/>
      <w:numFmt w:val="bullet"/>
      <w:lvlText w:val=""/>
      <w:lvlJc w:val="left"/>
      <w:pPr>
        <w:ind w:left="7189" w:hanging="360"/>
      </w:pPr>
      <w:rPr>
        <w:rFonts w:ascii="Wingdings" w:hAnsi="Wingdings" w:hint="default"/>
      </w:rPr>
    </w:lvl>
  </w:abstractNum>
  <w:abstractNum w:abstractNumId="38" w15:restartNumberingAfterBreak="0">
    <w:nsid w:val="12EC1813"/>
    <w:multiLevelType w:val="hybridMultilevel"/>
    <w:tmpl w:val="B1A206F0"/>
    <w:lvl w:ilvl="0" w:tplc="6976474E">
      <w:start w:val="1"/>
      <w:numFmt w:val="bullet"/>
      <w:lvlText w:val=""/>
      <w:lvlJc w:val="left"/>
      <w:pPr>
        <w:ind w:left="720" w:hanging="360"/>
      </w:pPr>
      <w:rPr>
        <w:rFonts w:ascii="Symbol" w:hAnsi="Symbol" w:hint="default"/>
      </w:rPr>
    </w:lvl>
    <w:lvl w:ilvl="1" w:tplc="0044876E">
      <w:start w:val="1"/>
      <w:numFmt w:val="bullet"/>
      <w:lvlText w:val="o"/>
      <w:lvlJc w:val="left"/>
      <w:pPr>
        <w:ind w:left="1440" w:hanging="360"/>
      </w:pPr>
      <w:rPr>
        <w:rFonts w:ascii="Courier New" w:hAnsi="Courier New" w:cs="Courier New" w:hint="default"/>
      </w:rPr>
    </w:lvl>
    <w:lvl w:ilvl="2" w:tplc="10640AA2">
      <w:start w:val="1"/>
      <w:numFmt w:val="bullet"/>
      <w:lvlText w:val=""/>
      <w:lvlJc w:val="left"/>
      <w:pPr>
        <w:ind w:left="2160" w:hanging="360"/>
      </w:pPr>
      <w:rPr>
        <w:rFonts w:ascii="Wingdings" w:hAnsi="Wingdings" w:hint="default"/>
      </w:rPr>
    </w:lvl>
    <w:lvl w:ilvl="3" w:tplc="338CEFEA">
      <w:start w:val="1"/>
      <w:numFmt w:val="bullet"/>
      <w:lvlText w:val=""/>
      <w:lvlJc w:val="left"/>
      <w:pPr>
        <w:ind w:left="2880" w:hanging="360"/>
      </w:pPr>
      <w:rPr>
        <w:rFonts w:ascii="Symbol" w:hAnsi="Symbol" w:hint="default"/>
      </w:rPr>
    </w:lvl>
    <w:lvl w:ilvl="4" w:tplc="9730836A">
      <w:start w:val="1"/>
      <w:numFmt w:val="bullet"/>
      <w:lvlText w:val="o"/>
      <w:lvlJc w:val="left"/>
      <w:pPr>
        <w:ind w:left="3600" w:hanging="360"/>
      </w:pPr>
      <w:rPr>
        <w:rFonts w:ascii="Courier New" w:hAnsi="Courier New" w:cs="Courier New" w:hint="default"/>
      </w:rPr>
    </w:lvl>
    <w:lvl w:ilvl="5" w:tplc="E6BE8692">
      <w:start w:val="1"/>
      <w:numFmt w:val="bullet"/>
      <w:lvlText w:val=""/>
      <w:lvlJc w:val="left"/>
      <w:pPr>
        <w:ind w:left="4320" w:hanging="360"/>
      </w:pPr>
      <w:rPr>
        <w:rFonts w:ascii="Wingdings" w:hAnsi="Wingdings" w:hint="default"/>
      </w:rPr>
    </w:lvl>
    <w:lvl w:ilvl="6" w:tplc="3730AC9C">
      <w:start w:val="1"/>
      <w:numFmt w:val="bullet"/>
      <w:lvlText w:val=""/>
      <w:lvlJc w:val="left"/>
      <w:pPr>
        <w:ind w:left="5040" w:hanging="360"/>
      </w:pPr>
      <w:rPr>
        <w:rFonts w:ascii="Symbol" w:hAnsi="Symbol" w:hint="default"/>
      </w:rPr>
    </w:lvl>
    <w:lvl w:ilvl="7" w:tplc="7BA28956">
      <w:start w:val="1"/>
      <w:numFmt w:val="bullet"/>
      <w:lvlText w:val="o"/>
      <w:lvlJc w:val="left"/>
      <w:pPr>
        <w:ind w:left="5760" w:hanging="360"/>
      </w:pPr>
      <w:rPr>
        <w:rFonts w:ascii="Courier New" w:hAnsi="Courier New" w:cs="Courier New" w:hint="default"/>
      </w:rPr>
    </w:lvl>
    <w:lvl w:ilvl="8" w:tplc="4DCE66CE">
      <w:start w:val="1"/>
      <w:numFmt w:val="bullet"/>
      <w:lvlText w:val=""/>
      <w:lvlJc w:val="left"/>
      <w:pPr>
        <w:ind w:left="6480" w:hanging="360"/>
      </w:pPr>
      <w:rPr>
        <w:rFonts w:ascii="Wingdings" w:hAnsi="Wingdings" w:hint="default"/>
      </w:rPr>
    </w:lvl>
  </w:abstractNum>
  <w:abstractNum w:abstractNumId="39" w15:restartNumberingAfterBreak="0">
    <w:nsid w:val="13706CD1"/>
    <w:multiLevelType w:val="hybridMultilevel"/>
    <w:tmpl w:val="C2BAF898"/>
    <w:lvl w:ilvl="0" w:tplc="8930971C">
      <w:start w:val="1"/>
      <w:numFmt w:val="decimal"/>
      <w:lvlText w:val="%1."/>
      <w:lvlJc w:val="left"/>
      <w:pPr>
        <w:ind w:left="360" w:hanging="360"/>
      </w:pPr>
      <w:rPr>
        <w:color w:val="auto"/>
      </w:rPr>
    </w:lvl>
    <w:lvl w:ilvl="1" w:tplc="9800D9DC">
      <w:start w:val="1"/>
      <w:numFmt w:val="lowerLetter"/>
      <w:lvlText w:val="%2."/>
      <w:lvlJc w:val="left"/>
      <w:pPr>
        <w:ind w:left="1440" w:hanging="360"/>
      </w:pPr>
    </w:lvl>
    <w:lvl w:ilvl="2" w:tplc="6E00900E">
      <w:start w:val="1"/>
      <w:numFmt w:val="lowerRoman"/>
      <w:lvlText w:val="%3."/>
      <w:lvlJc w:val="right"/>
      <w:pPr>
        <w:ind w:left="2160" w:hanging="180"/>
      </w:pPr>
    </w:lvl>
    <w:lvl w:ilvl="3" w:tplc="D3C4B2E6">
      <w:start w:val="1"/>
      <w:numFmt w:val="decimal"/>
      <w:lvlText w:val="%4."/>
      <w:lvlJc w:val="left"/>
      <w:pPr>
        <w:ind w:left="2880" w:hanging="360"/>
      </w:pPr>
    </w:lvl>
    <w:lvl w:ilvl="4" w:tplc="ADB0D430">
      <w:start w:val="1"/>
      <w:numFmt w:val="lowerLetter"/>
      <w:lvlText w:val="%5."/>
      <w:lvlJc w:val="left"/>
      <w:pPr>
        <w:ind w:left="3600" w:hanging="360"/>
      </w:pPr>
    </w:lvl>
    <w:lvl w:ilvl="5" w:tplc="E2988856">
      <w:start w:val="1"/>
      <w:numFmt w:val="lowerRoman"/>
      <w:lvlText w:val="%6."/>
      <w:lvlJc w:val="right"/>
      <w:pPr>
        <w:ind w:left="4320" w:hanging="180"/>
      </w:pPr>
    </w:lvl>
    <w:lvl w:ilvl="6" w:tplc="E1749E56">
      <w:start w:val="1"/>
      <w:numFmt w:val="decimal"/>
      <w:lvlText w:val="%7."/>
      <w:lvlJc w:val="left"/>
      <w:pPr>
        <w:ind w:left="5040" w:hanging="360"/>
      </w:pPr>
    </w:lvl>
    <w:lvl w:ilvl="7" w:tplc="CDE8D7BE">
      <w:start w:val="1"/>
      <w:numFmt w:val="lowerLetter"/>
      <w:lvlText w:val="%8."/>
      <w:lvlJc w:val="left"/>
      <w:pPr>
        <w:ind w:left="5760" w:hanging="360"/>
      </w:pPr>
    </w:lvl>
    <w:lvl w:ilvl="8" w:tplc="5016E596">
      <w:start w:val="1"/>
      <w:numFmt w:val="lowerRoman"/>
      <w:lvlText w:val="%9."/>
      <w:lvlJc w:val="right"/>
      <w:pPr>
        <w:ind w:left="6480" w:hanging="180"/>
      </w:pPr>
    </w:lvl>
  </w:abstractNum>
  <w:abstractNum w:abstractNumId="40" w15:restartNumberingAfterBreak="0">
    <w:nsid w:val="13751315"/>
    <w:multiLevelType w:val="hybridMultilevel"/>
    <w:tmpl w:val="6416F69A"/>
    <w:lvl w:ilvl="0" w:tplc="F9D05F5C">
      <w:start w:val="2"/>
      <w:numFmt w:val="decimal"/>
      <w:lvlText w:val="%1."/>
      <w:lvlJc w:val="left"/>
      <w:pPr>
        <w:ind w:left="720" w:hanging="360"/>
      </w:pPr>
      <w:rPr>
        <w:rFonts w:hint="default"/>
      </w:rPr>
    </w:lvl>
    <w:lvl w:ilvl="1" w:tplc="E408977E">
      <w:start w:val="1"/>
      <w:numFmt w:val="lowerLetter"/>
      <w:lvlText w:val="%2."/>
      <w:lvlJc w:val="left"/>
      <w:pPr>
        <w:ind w:left="1440" w:hanging="360"/>
      </w:pPr>
    </w:lvl>
    <w:lvl w:ilvl="2" w:tplc="608EC0E6">
      <w:start w:val="1"/>
      <w:numFmt w:val="lowerRoman"/>
      <w:lvlText w:val="%3."/>
      <w:lvlJc w:val="right"/>
      <w:pPr>
        <w:ind w:left="2160" w:hanging="180"/>
      </w:pPr>
    </w:lvl>
    <w:lvl w:ilvl="3" w:tplc="EAE86FE4">
      <w:start w:val="1"/>
      <w:numFmt w:val="decimal"/>
      <w:lvlText w:val="%4."/>
      <w:lvlJc w:val="left"/>
      <w:pPr>
        <w:ind w:left="2880" w:hanging="360"/>
      </w:pPr>
    </w:lvl>
    <w:lvl w:ilvl="4" w:tplc="08E48160">
      <w:start w:val="1"/>
      <w:numFmt w:val="lowerLetter"/>
      <w:lvlText w:val="%5."/>
      <w:lvlJc w:val="left"/>
      <w:pPr>
        <w:ind w:left="3600" w:hanging="360"/>
      </w:pPr>
    </w:lvl>
    <w:lvl w:ilvl="5" w:tplc="CDBC2416">
      <w:start w:val="1"/>
      <w:numFmt w:val="lowerRoman"/>
      <w:lvlText w:val="%6."/>
      <w:lvlJc w:val="right"/>
      <w:pPr>
        <w:ind w:left="4320" w:hanging="180"/>
      </w:pPr>
    </w:lvl>
    <w:lvl w:ilvl="6" w:tplc="C5D4EC48">
      <w:start w:val="1"/>
      <w:numFmt w:val="decimal"/>
      <w:lvlText w:val="%7."/>
      <w:lvlJc w:val="left"/>
      <w:pPr>
        <w:ind w:left="5040" w:hanging="360"/>
      </w:pPr>
    </w:lvl>
    <w:lvl w:ilvl="7" w:tplc="120A6888">
      <w:start w:val="1"/>
      <w:numFmt w:val="lowerLetter"/>
      <w:lvlText w:val="%8."/>
      <w:lvlJc w:val="left"/>
      <w:pPr>
        <w:ind w:left="5760" w:hanging="360"/>
      </w:pPr>
    </w:lvl>
    <w:lvl w:ilvl="8" w:tplc="87265870">
      <w:start w:val="1"/>
      <w:numFmt w:val="lowerRoman"/>
      <w:lvlText w:val="%9."/>
      <w:lvlJc w:val="right"/>
      <w:pPr>
        <w:ind w:left="6480" w:hanging="180"/>
      </w:pPr>
    </w:lvl>
  </w:abstractNum>
  <w:abstractNum w:abstractNumId="41" w15:restartNumberingAfterBreak="0">
    <w:nsid w:val="1385766C"/>
    <w:multiLevelType w:val="hybridMultilevel"/>
    <w:tmpl w:val="B34881F6"/>
    <w:lvl w:ilvl="0" w:tplc="3F48FEAC">
      <w:start w:val="1"/>
      <w:numFmt w:val="decimal"/>
      <w:lvlText w:val="1.%1"/>
      <w:lvlJc w:val="left"/>
      <w:pPr>
        <w:ind w:left="720" w:hanging="360"/>
      </w:pPr>
      <w:rPr>
        <w:rFonts w:hint="default"/>
      </w:rPr>
    </w:lvl>
    <w:lvl w:ilvl="1" w:tplc="CB287BA6">
      <w:start w:val="1"/>
      <w:numFmt w:val="lowerLetter"/>
      <w:lvlText w:val="%2."/>
      <w:lvlJc w:val="left"/>
      <w:pPr>
        <w:ind w:left="1440" w:hanging="360"/>
      </w:pPr>
    </w:lvl>
    <w:lvl w:ilvl="2" w:tplc="0316A45C">
      <w:start w:val="1"/>
      <w:numFmt w:val="lowerRoman"/>
      <w:lvlText w:val="%3."/>
      <w:lvlJc w:val="right"/>
      <w:pPr>
        <w:ind w:left="2160" w:hanging="180"/>
      </w:pPr>
    </w:lvl>
    <w:lvl w:ilvl="3" w:tplc="CD282E98">
      <w:start w:val="1"/>
      <w:numFmt w:val="decimal"/>
      <w:lvlText w:val="%4."/>
      <w:lvlJc w:val="left"/>
      <w:pPr>
        <w:ind w:left="2880" w:hanging="360"/>
      </w:pPr>
    </w:lvl>
    <w:lvl w:ilvl="4" w:tplc="FD46281E">
      <w:start w:val="1"/>
      <w:numFmt w:val="lowerLetter"/>
      <w:lvlText w:val="%5."/>
      <w:lvlJc w:val="left"/>
      <w:pPr>
        <w:ind w:left="3600" w:hanging="360"/>
      </w:pPr>
    </w:lvl>
    <w:lvl w:ilvl="5" w:tplc="4C6E76F2">
      <w:start w:val="1"/>
      <w:numFmt w:val="lowerRoman"/>
      <w:lvlText w:val="%6."/>
      <w:lvlJc w:val="right"/>
      <w:pPr>
        <w:ind w:left="4320" w:hanging="180"/>
      </w:pPr>
    </w:lvl>
    <w:lvl w:ilvl="6" w:tplc="BFC20D0E">
      <w:start w:val="1"/>
      <w:numFmt w:val="decimal"/>
      <w:lvlText w:val="%7."/>
      <w:lvlJc w:val="left"/>
      <w:pPr>
        <w:ind w:left="5040" w:hanging="360"/>
      </w:pPr>
    </w:lvl>
    <w:lvl w:ilvl="7" w:tplc="15DC16E2">
      <w:start w:val="1"/>
      <w:numFmt w:val="lowerLetter"/>
      <w:lvlText w:val="%8."/>
      <w:lvlJc w:val="left"/>
      <w:pPr>
        <w:ind w:left="5760" w:hanging="360"/>
      </w:pPr>
    </w:lvl>
    <w:lvl w:ilvl="8" w:tplc="38E88530">
      <w:start w:val="1"/>
      <w:numFmt w:val="lowerRoman"/>
      <w:lvlText w:val="%9."/>
      <w:lvlJc w:val="right"/>
      <w:pPr>
        <w:ind w:left="6480" w:hanging="180"/>
      </w:pPr>
    </w:lvl>
  </w:abstractNum>
  <w:abstractNum w:abstractNumId="42" w15:restartNumberingAfterBreak="0">
    <w:nsid w:val="14955485"/>
    <w:multiLevelType w:val="hybridMultilevel"/>
    <w:tmpl w:val="63D2D350"/>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14AE080C"/>
    <w:multiLevelType w:val="hybridMultilevel"/>
    <w:tmpl w:val="EB442706"/>
    <w:lvl w:ilvl="0" w:tplc="68C822C6">
      <w:start w:val="1"/>
      <w:numFmt w:val="bullet"/>
      <w:lvlText w:val=""/>
      <w:lvlJc w:val="left"/>
      <w:pPr>
        <w:ind w:left="1429" w:hanging="360"/>
      </w:pPr>
      <w:rPr>
        <w:rFonts w:ascii="Symbol" w:hAnsi="Symbol" w:hint="default"/>
      </w:rPr>
    </w:lvl>
    <w:lvl w:ilvl="1" w:tplc="8CF288A6">
      <w:start w:val="1"/>
      <w:numFmt w:val="bullet"/>
      <w:lvlText w:val="o"/>
      <w:lvlJc w:val="left"/>
      <w:pPr>
        <w:ind w:left="2149" w:hanging="360"/>
      </w:pPr>
      <w:rPr>
        <w:rFonts w:ascii="Courier New" w:hAnsi="Courier New" w:cs="Courier New" w:hint="default"/>
      </w:rPr>
    </w:lvl>
    <w:lvl w:ilvl="2" w:tplc="ABB01846">
      <w:start w:val="1"/>
      <w:numFmt w:val="bullet"/>
      <w:lvlText w:val=""/>
      <w:lvlJc w:val="left"/>
      <w:pPr>
        <w:ind w:left="2869" w:hanging="360"/>
      </w:pPr>
      <w:rPr>
        <w:rFonts w:ascii="Wingdings" w:hAnsi="Wingdings" w:hint="default"/>
      </w:rPr>
    </w:lvl>
    <w:lvl w:ilvl="3" w:tplc="92C8733E">
      <w:start w:val="1"/>
      <w:numFmt w:val="bullet"/>
      <w:lvlText w:val=""/>
      <w:lvlJc w:val="left"/>
      <w:pPr>
        <w:ind w:left="3589" w:hanging="360"/>
      </w:pPr>
      <w:rPr>
        <w:rFonts w:ascii="Symbol" w:hAnsi="Symbol" w:hint="default"/>
      </w:rPr>
    </w:lvl>
    <w:lvl w:ilvl="4" w:tplc="793C7B0C">
      <w:start w:val="1"/>
      <w:numFmt w:val="bullet"/>
      <w:lvlText w:val="o"/>
      <w:lvlJc w:val="left"/>
      <w:pPr>
        <w:ind w:left="4309" w:hanging="360"/>
      </w:pPr>
      <w:rPr>
        <w:rFonts w:ascii="Courier New" w:hAnsi="Courier New" w:cs="Courier New" w:hint="default"/>
      </w:rPr>
    </w:lvl>
    <w:lvl w:ilvl="5" w:tplc="0D1A14A6">
      <w:start w:val="1"/>
      <w:numFmt w:val="bullet"/>
      <w:lvlText w:val=""/>
      <w:lvlJc w:val="left"/>
      <w:pPr>
        <w:ind w:left="5029" w:hanging="360"/>
      </w:pPr>
      <w:rPr>
        <w:rFonts w:ascii="Wingdings" w:hAnsi="Wingdings" w:hint="default"/>
      </w:rPr>
    </w:lvl>
    <w:lvl w:ilvl="6" w:tplc="8070BF48">
      <w:start w:val="1"/>
      <w:numFmt w:val="bullet"/>
      <w:lvlText w:val=""/>
      <w:lvlJc w:val="left"/>
      <w:pPr>
        <w:ind w:left="5749" w:hanging="360"/>
      </w:pPr>
      <w:rPr>
        <w:rFonts w:ascii="Symbol" w:hAnsi="Symbol" w:hint="default"/>
      </w:rPr>
    </w:lvl>
    <w:lvl w:ilvl="7" w:tplc="B142D1D8">
      <w:start w:val="1"/>
      <w:numFmt w:val="bullet"/>
      <w:lvlText w:val="o"/>
      <w:lvlJc w:val="left"/>
      <w:pPr>
        <w:ind w:left="6469" w:hanging="360"/>
      </w:pPr>
      <w:rPr>
        <w:rFonts w:ascii="Courier New" w:hAnsi="Courier New" w:cs="Courier New" w:hint="default"/>
      </w:rPr>
    </w:lvl>
    <w:lvl w:ilvl="8" w:tplc="FE221974">
      <w:start w:val="1"/>
      <w:numFmt w:val="bullet"/>
      <w:lvlText w:val=""/>
      <w:lvlJc w:val="left"/>
      <w:pPr>
        <w:ind w:left="7189" w:hanging="360"/>
      </w:pPr>
      <w:rPr>
        <w:rFonts w:ascii="Wingdings" w:hAnsi="Wingdings" w:hint="default"/>
      </w:rPr>
    </w:lvl>
  </w:abstractNum>
  <w:abstractNum w:abstractNumId="44" w15:restartNumberingAfterBreak="0">
    <w:nsid w:val="16073426"/>
    <w:multiLevelType w:val="hybridMultilevel"/>
    <w:tmpl w:val="7FBA7F18"/>
    <w:lvl w:ilvl="0" w:tplc="FFFFFFF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1651694E"/>
    <w:multiLevelType w:val="hybridMultilevel"/>
    <w:tmpl w:val="37901CBC"/>
    <w:lvl w:ilvl="0" w:tplc="9D160484">
      <w:start w:val="1"/>
      <w:numFmt w:val="decimal"/>
      <w:lvlText w:val="%1)"/>
      <w:lvlJc w:val="left"/>
      <w:pPr>
        <w:ind w:left="1429" w:hanging="360"/>
      </w:pPr>
      <w:rPr>
        <w:sz w:val="28"/>
      </w:rPr>
    </w:lvl>
    <w:lvl w:ilvl="1" w:tplc="8F9A8BFA">
      <w:start w:val="1"/>
      <w:numFmt w:val="lowerLetter"/>
      <w:lvlText w:val="%2."/>
      <w:lvlJc w:val="left"/>
      <w:pPr>
        <w:ind w:left="2149" w:hanging="360"/>
      </w:pPr>
    </w:lvl>
    <w:lvl w:ilvl="2" w:tplc="8BA83418">
      <w:start w:val="1"/>
      <w:numFmt w:val="lowerRoman"/>
      <w:lvlText w:val="%3."/>
      <w:lvlJc w:val="right"/>
      <w:pPr>
        <w:ind w:left="2869" w:hanging="180"/>
      </w:pPr>
    </w:lvl>
    <w:lvl w:ilvl="3" w:tplc="F9945D86">
      <w:start w:val="1"/>
      <w:numFmt w:val="decimal"/>
      <w:lvlText w:val="%4."/>
      <w:lvlJc w:val="left"/>
      <w:pPr>
        <w:ind w:left="3589" w:hanging="360"/>
      </w:pPr>
    </w:lvl>
    <w:lvl w:ilvl="4" w:tplc="3D22D038">
      <w:start w:val="1"/>
      <w:numFmt w:val="lowerLetter"/>
      <w:lvlText w:val="%5."/>
      <w:lvlJc w:val="left"/>
      <w:pPr>
        <w:ind w:left="4309" w:hanging="360"/>
      </w:pPr>
    </w:lvl>
    <w:lvl w:ilvl="5" w:tplc="713C84EA">
      <w:start w:val="1"/>
      <w:numFmt w:val="lowerRoman"/>
      <w:lvlText w:val="%6."/>
      <w:lvlJc w:val="right"/>
      <w:pPr>
        <w:ind w:left="5029" w:hanging="180"/>
      </w:pPr>
    </w:lvl>
    <w:lvl w:ilvl="6" w:tplc="68501E20">
      <w:start w:val="1"/>
      <w:numFmt w:val="decimal"/>
      <w:lvlText w:val="%7."/>
      <w:lvlJc w:val="left"/>
      <w:pPr>
        <w:ind w:left="5749" w:hanging="360"/>
      </w:pPr>
    </w:lvl>
    <w:lvl w:ilvl="7" w:tplc="1EC4AEC0">
      <w:start w:val="1"/>
      <w:numFmt w:val="lowerLetter"/>
      <w:lvlText w:val="%8."/>
      <w:lvlJc w:val="left"/>
      <w:pPr>
        <w:ind w:left="6469" w:hanging="360"/>
      </w:pPr>
    </w:lvl>
    <w:lvl w:ilvl="8" w:tplc="83D28F66">
      <w:start w:val="1"/>
      <w:numFmt w:val="lowerRoman"/>
      <w:lvlText w:val="%9."/>
      <w:lvlJc w:val="right"/>
      <w:pPr>
        <w:ind w:left="7189" w:hanging="180"/>
      </w:pPr>
    </w:lvl>
  </w:abstractNum>
  <w:abstractNum w:abstractNumId="46" w15:restartNumberingAfterBreak="0">
    <w:nsid w:val="178C0A3B"/>
    <w:multiLevelType w:val="hybridMultilevel"/>
    <w:tmpl w:val="6EA66424"/>
    <w:lvl w:ilvl="0" w:tplc="447CA6C4">
      <w:start w:val="1"/>
      <w:numFmt w:val="bullet"/>
      <w:lvlText w:val=""/>
      <w:lvlJc w:val="left"/>
      <w:pPr>
        <w:ind w:left="1429" w:hanging="360"/>
      </w:pPr>
      <w:rPr>
        <w:rFonts w:ascii="Symbol" w:hAnsi="Symbol" w:hint="default"/>
      </w:rPr>
    </w:lvl>
    <w:lvl w:ilvl="1" w:tplc="2C78762A">
      <w:start w:val="1"/>
      <w:numFmt w:val="bullet"/>
      <w:lvlText w:val="o"/>
      <w:lvlJc w:val="left"/>
      <w:pPr>
        <w:ind w:left="2149" w:hanging="360"/>
      </w:pPr>
      <w:rPr>
        <w:rFonts w:ascii="Courier New" w:hAnsi="Courier New" w:cs="Courier New" w:hint="default"/>
      </w:rPr>
    </w:lvl>
    <w:lvl w:ilvl="2" w:tplc="B874E54E">
      <w:start w:val="1"/>
      <w:numFmt w:val="bullet"/>
      <w:lvlText w:val=""/>
      <w:lvlJc w:val="left"/>
      <w:pPr>
        <w:ind w:left="2869" w:hanging="360"/>
      </w:pPr>
      <w:rPr>
        <w:rFonts w:ascii="Wingdings" w:hAnsi="Wingdings" w:hint="default"/>
      </w:rPr>
    </w:lvl>
    <w:lvl w:ilvl="3" w:tplc="9278B12A">
      <w:start w:val="1"/>
      <w:numFmt w:val="bullet"/>
      <w:lvlText w:val=""/>
      <w:lvlJc w:val="left"/>
      <w:pPr>
        <w:ind w:left="3589" w:hanging="360"/>
      </w:pPr>
      <w:rPr>
        <w:rFonts w:ascii="Symbol" w:hAnsi="Symbol" w:hint="default"/>
      </w:rPr>
    </w:lvl>
    <w:lvl w:ilvl="4" w:tplc="4AC28A62">
      <w:start w:val="1"/>
      <w:numFmt w:val="bullet"/>
      <w:lvlText w:val="o"/>
      <w:lvlJc w:val="left"/>
      <w:pPr>
        <w:ind w:left="4309" w:hanging="360"/>
      </w:pPr>
      <w:rPr>
        <w:rFonts w:ascii="Courier New" w:hAnsi="Courier New" w:cs="Courier New" w:hint="default"/>
      </w:rPr>
    </w:lvl>
    <w:lvl w:ilvl="5" w:tplc="329AC214">
      <w:start w:val="1"/>
      <w:numFmt w:val="bullet"/>
      <w:lvlText w:val=""/>
      <w:lvlJc w:val="left"/>
      <w:pPr>
        <w:ind w:left="5029" w:hanging="360"/>
      </w:pPr>
      <w:rPr>
        <w:rFonts w:ascii="Wingdings" w:hAnsi="Wingdings" w:hint="default"/>
      </w:rPr>
    </w:lvl>
    <w:lvl w:ilvl="6" w:tplc="1280F974">
      <w:start w:val="1"/>
      <w:numFmt w:val="bullet"/>
      <w:lvlText w:val=""/>
      <w:lvlJc w:val="left"/>
      <w:pPr>
        <w:ind w:left="5749" w:hanging="360"/>
      </w:pPr>
      <w:rPr>
        <w:rFonts w:ascii="Symbol" w:hAnsi="Symbol" w:hint="default"/>
      </w:rPr>
    </w:lvl>
    <w:lvl w:ilvl="7" w:tplc="9A54FA90">
      <w:start w:val="1"/>
      <w:numFmt w:val="bullet"/>
      <w:lvlText w:val="o"/>
      <w:lvlJc w:val="left"/>
      <w:pPr>
        <w:ind w:left="6469" w:hanging="360"/>
      </w:pPr>
      <w:rPr>
        <w:rFonts w:ascii="Courier New" w:hAnsi="Courier New" w:cs="Courier New" w:hint="default"/>
      </w:rPr>
    </w:lvl>
    <w:lvl w:ilvl="8" w:tplc="2D66EE58">
      <w:start w:val="1"/>
      <w:numFmt w:val="bullet"/>
      <w:lvlText w:val=""/>
      <w:lvlJc w:val="left"/>
      <w:pPr>
        <w:ind w:left="7189" w:hanging="360"/>
      </w:pPr>
      <w:rPr>
        <w:rFonts w:ascii="Wingdings" w:hAnsi="Wingdings" w:hint="default"/>
      </w:rPr>
    </w:lvl>
  </w:abstractNum>
  <w:abstractNum w:abstractNumId="47" w15:restartNumberingAfterBreak="0">
    <w:nsid w:val="1836793C"/>
    <w:multiLevelType w:val="hybridMultilevel"/>
    <w:tmpl w:val="6E1A732A"/>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18843FB5"/>
    <w:multiLevelType w:val="hybridMultilevel"/>
    <w:tmpl w:val="6206E9CE"/>
    <w:lvl w:ilvl="0" w:tplc="18AA9B16">
      <w:start w:val="1"/>
      <w:numFmt w:val="bullet"/>
      <w:lvlText w:val=""/>
      <w:lvlJc w:val="left"/>
      <w:pPr>
        <w:ind w:left="720" w:hanging="360"/>
      </w:pPr>
      <w:rPr>
        <w:rFonts w:ascii="Symbol" w:hAnsi="Symbol" w:hint="default"/>
      </w:rPr>
    </w:lvl>
    <w:lvl w:ilvl="1" w:tplc="1F288B3A">
      <w:start w:val="1"/>
      <w:numFmt w:val="bullet"/>
      <w:lvlText w:val="o"/>
      <w:lvlJc w:val="left"/>
      <w:pPr>
        <w:ind w:left="1440" w:hanging="360"/>
      </w:pPr>
      <w:rPr>
        <w:rFonts w:ascii="Courier New" w:hAnsi="Courier New" w:cs="Courier New" w:hint="default"/>
      </w:rPr>
    </w:lvl>
    <w:lvl w:ilvl="2" w:tplc="D1B6AE10">
      <w:start w:val="1"/>
      <w:numFmt w:val="bullet"/>
      <w:lvlText w:val=""/>
      <w:lvlJc w:val="left"/>
      <w:pPr>
        <w:ind w:left="2160" w:hanging="360"/>
      </w:pPr>
      <w:rPr>
        <w:rFonts w:ascii="Wingdings" w:hAnsi="Wingdings" w:hint="default"/>
      </w:rPr>
    </w:lvl>
    <w:lvl w:ilvl="3" w:tplc="142A0A8A">
      <w:start w:val="1"/>
      <w:numFmt w:val="bullet"/>
      <w:lvlText w:val=""/>
      <w:lvlJc w:val="left"/>
      <w:pPr>
        <w:ind w:left="2880" w:hanging="360"/>
      </w:pPr>
      <w:rPr>
        <w:rFonts w:ascii="Symbol" w:hAnsi="Symbol" w:hint="default"/>
      </w:rPr>
    </w:lvl>
    <w:lvl w:ilvl="4" w:tplc="ABEC056C">
      <w:start w:val="1"/>
      <w:numFmt w:val="bullet"/>
      <w:lvlText w:val="o"/>
      <w:lvlJc w:val="left"/>
      <w:pPr>
        <w:ind w:left="3600" w:hanging="360"/>
      </w:pPr>
      <w:rPr>
        <w:rFonts w:ascii="Courier New" w:hAnsi="Courier New" w:cs="Courier New" w:hint="default"/>
      </w:rPr>
    </w:lvl>
    <w:lvl w:ilvl="5" w:tplc="440A948C">
      <w:start w:val="1"/>
      <w:numFmt w:val="bullet"/>
      <w:lvlText w:val=""/>
      <w:lvlJc w:val="left"/>
      <w:pPr>
        <w:ind w:left="4320" w:hanging="360"/>
      </w:pPr>
      <w:rPr>
        <w:rFonts w:ascii="Wingdings" w:hAnsi="Wingdings" w:hint="default"/>
      </w:rPr>
    </w:lvl>
    <w:lvl w:ilvl="6" w:tplc="2536F192">
      <w:start w:val="1"/>
      <w:numFmt w:val="bullet"/>
      <w:lvlText w:val=""/>
      <w:lvlJc w:val="left"/>
      <w:pPr>
        <w:ind w:left="5040" w:hanging="360"/>
      </w:pPr>
      <w:rPr>
        <w:rFonts w:ascii="Symbol" w:hAnsi="Symbol" w:hint="default"/>
      </w:rPr>
    </w:lvl>
    <w:lvl w:ilvl="7" w:tplc="150CEBE8">
      <w:start w:val="1"/>
      <w:numFmt w:val="bullet"/>
      <w:lvlText w:val="o"/>
      <w:lvlJc w:val="left"/>
      <w:pPr>
        <w:ind w:left="5760" w:hanging="360"/>
      </w:pPr>
      <w:rPr>
        <w:rFonts w:ascii="Courier New" w:hAnsi="Courier New" w:cs="Courier New" w:hint="default"/>
      </w:rPr>
    </w:lvl>
    <w:lvl w:ilvl="8" w:tplc="C4B6004C">
      <w:start w:val="1"/>
      <w:numFmt w:val="bullet"/>
      <w:lvlText w:val=""/>
      <w:lvlJc w:val="left"/>
      <w:pPr>
        <w:ind w:left="6480" w:hanging="360"/>
      </w:pPr>
      <w:rPr>
        <w:rFonts w:ascii="Wingdings" w:hAnsi="Wingdings" w:hint="default"/>
      </w:rPr>
    </w:lvl>
  </w:abstractNum>
  <w:abstractNum w:abstractNumId="49" w15:restartNumberingAfterBreak="0">
    <w:nsid w:val="1A044561"/>
    <w:multiLevelType w:val="hybridMultilevel"/>
    <w:tmpl w:val="A3B60E2C"/>
    <w:lvl w:ilvl="0" w:tplc="131EBA18">
      <w:start w:val="1"/>
      <w:numFmt w:val="bullet"/>
      <w:lvlText w:val=""/>
      <w:lvlJc w:val="left"/>
      <w:pPr>
        <w:ind w:left="720" w:hanging="360"/>
      </w:pPr>
      <w:rPr>
        <w:rFonts w:ascii="Symbol" w:hAnsi="Symbol" w:hint="default"/>
      </w:rPr>
    </w:lvl>
    <w:lvl w:ilvl="1" w:tplc="CF988D4A">
      <w:start w:val="1"/>
      <w:numFmt w:val="bullet"/>
      <w:lvlText w:val="o"/>
      <w:lvlJc w:val="left"/>
      <w:pPr>
        <w:ind w:left="1440" w:hanging="360"/>
      </w:pPr>
      <w:rPr>
        <w:rFonts w:ascii="Courier New" w:hAnsi="Courier New" w:cs="Courier New" w:hint="default"/>
      </w:rPr>
    </w:lvl>
    <w:lvl w:ilvl="2" w:tplc="F0242B7E">
      <w:start w:val="1"/>
      <w:numFmt w:val="bullet"/>
      <w:lvlText w:val=""/>
      <w:lvlJc w:val="left"/>
      <w:pPr>
        <w:ind w:left="2160" w:hanging="360"/>
      </w:pPr>
      <w:rPr>
        <w:rFonts w:ascii="Wingdings" w:hAnsi="Wingdings" w:hint="default"/>
      </w:rPr>
    </w:lvl>
    <w:lvl w:ilvl="3" w:tplc="0CF0C174">
      <w:start w:val="1"/>
      <w:numFmt w:val="bullet"/>
      <w:lvlText w:val=""/>
      <w:lvlJc w:val="left"/>
      <w:pPr>
        <w:ind w:left="2880" w:hanging="360"/>
      </w:pPr>
      <w:rPr>
        <w:rFonts w:ascii="Symbol" w:hAnsi="Symbol" w:hint="default"/>
      </w:rPr>
    </w:lvl>
    <w:lvl w:ilvl="4" w:tplc="F174A7E2">
      <w:start w:val="1"/>
      <w:numFmt w:val="bullet"/>
      <w:lvlText w:val="o"/>
      <w:lvlJc w:val="left"/>
      <w:pPr>
        <w:ind w:left="3600" w:hanging="360"/>
      </w:pPr>
      <w:rPr>
        <w:rFonts w:ascii="Courier New" w:hAnsi="Courier New" w:cs="Courier New" w:hint="default"/>
      </w:rPr>
    </w:lvl>
    <w:lvl w:ilvl="5" w:tplc="1994BAEC">
      <w:start w:val="1"/>
      <w:numFmt w:val="bullet"/>
      <w:lvlText w:val=""/>
      <w:lvlJc w:val="left"/>
      <w:pPr>
        <w:ind w:left="4320" w:hanging="360"/>
      </w:pPr>
      <w:rPr>
        <w:rFonts w:ascii="Wingdings" w:hAnsi="Wingdings" w:hint="default"/>
      </w:rPr>
    </w:lvl>
    <w:lvl w:ilvl="6" w:tplc="8A90470E">
      <w:start w:val="1"/>
      <w:numFmt w:val="bullet"/>
      <w:lvlText w:val=""/>
      <w:lvlJc w:val="left"/>
      <w:pPr>
        <w:ind w:left="5040" w:hanging="360"/>
      </w:pPr>
      <w:rPr>
        <w:rFonts w:ascii="Symbol" w:hAnsi="Symbol" w:hint="default"/>
      </w:rPr>
    </w:lvl>
    <w:lvl w:ilvl="7" w:tplc="45A06894">
      <w:start w:val="1"/>
      <w:numFmt w:val="bullet"/>
      <w:lvlText w:val="o"/>
      <w:lvlJc w:val="left"/>
      <w:pPr>
        <w:ind w:left="5760" w:hanging="360"/>
      </w:pPr>
      <w:rPr>
        <w:rFonts w:ascii="Courier New" w:hAnsi="Courier New" w:cs="Courier New" w:hint="default"/>
      </w:rPr>
    </w:lvl>
    <w:lvl w:ilvl="8" w:tplc="876E23D6">
      <w:start w:val="1"/>
      <w:numFmt w:val="bullet"/>
      <w:lvlText w:val=""/>
      <w:lvlJc w:val="left"/>
      <w:pPr>
        <w:ind w:left="6480" w:hanging="360"/>
      </w:pPr>
      <w:rPr>
        <w:rFonts w:ascii="Wingdings" w:hAnsi="Wingdings" w:hint="default"/>
      </w:rPr>
    </w:lvl>
  </w:abstractNum>
  <w:abstractNum w:abstractNumId="50" w15:restartNumberingAfterBreak="0">
    <w:nsid w:val="1B9C75FA"/>
    <w:multiLevelType w:val="hybridMultilevel"/>
    <w:tmpl w:val="546C1ABE"/>
    <w:lvl w:ilvl="0" w:tplc="2F788F2A">
      <w:start w:val="1"/>
      <w:numFmt w:val="decimal"/>
      <w:lvlText w:val="%1)"/>
      <w:lvlJc w:val="left"/>
      <w:pPr>
        <w:ind w:left="1429" w:hanging="360"/>
      </w:pPr>
      <w:rPr>
        <w:b w:val="0"/>
        <w:i w:val="0"/>
        <w:strike w:val="0"/>
        <w:color w:val="000000" w:themeColor="text1"/>
        <w:sz w:val="28"/>
        <w:szCs w:val="28"/>
        <w:u w:val="none"/>
        <w:shd w:val="clear" w:color="auto" w:fill="auto"/>
        <w:vertAlign w:val="baseline"/>
      </w:rPr>
    </w:lvl>
    <w:lvl w:ilvl="1" w:tplc="8E4EE7DC">
      <w:start w:val="1"/>
      <w:numFmt w:val="bullet"/>
      <w:lvlText w:val="o"/>
      <w:lvlJc w:val="left"/>
      <w:pPr>
        <w:ind w:left="2149" w:hanging="360"/>
      </w:pPr>
      <w:rPr>
        <w:rFonts w:ascii="Courier New" w:hAnsi="Courier New" w:cs="Courier New" w:hint="default"/>
      </w:rPr>
    </w:lvl>
    <w:lvl w:ilvl="2" w:tplc="9CB41258">
      <w:start w:val="1"/>
      <w:numFmt w:val="bullet"/>
      <w:lvlText w:val=""/>
      <w:lvlJc w:val="left"/>
      <w:pPr>
        <w:ind w:left="2869" w:hanging="360"/>
      </w:pPr>
      <w:rPr>
        <w:rFonts w:ascii="Wingdings" w:hAnsi="Wingdings" w:hint="default"/>
      </w:rPr>
    </w:lvl>
    <w:lvl w:ilvl="3" w:tplc="318AF856">
      <w:start w:val="1"/>
      <w:numFmt w:val="bullet"/>
      <w:lvlText w:val=""/>
      <w:lvlJc w:val="left"/>
      <w:pPr>
        <w:ind w:left="3589" w:hanging="360"/>
      </w:pPr>
      <w:rPr>
        <w:rFonts w:ascii="Symbol" w:hAnsi="Symbol" w:hint="default"/>
      </w:rPr>
    </w:lvl>
    <w:lvl w:ilvl="4" w:tplc="BB3EBA9A">
      <w:start w:val="1"/>
      <w:numFmt w:val="bullet"/>
      <w:lvlText w:val="o"/>
      <w:lvlJc w:val="left"/>
      <w:pPr>
        <w:ind w:left="4309" w:hanging="360"/>
      </w:pPr>
      <w:rPr>
        <w:rFonts w:ascii="Courier New" w:hAnsi="Courier New" w:cs="Courier New" w:hint="default"/>
      </w:rPr>
    </w:lvl>
    <w:lvl w:ilvl="5" w:tplc="1630865C">
      <w:start w:val="1"/>
      <w:numFmt w:val="bullet"/>
      <w:lvlText w:val=""/>
      <w:lvlJc w:val="left"/>
      <w:pPr>
        <w:ind w:left="5029" w:hanging="360"/>
      </w:pPr>
      <w:rPr>
        <w:rFonts w:ascii="Wingdings" w:hAnsi="Wingdings" w:hint="default"/>
      </w:rPr>
    </w:lvl>
    <w:lvl w:ilvl="6" w:tplc="05285134">
      <w:start w:val="1"/>
      <w:numFmt w:val="bullet"/>
      <w:lvlText w:val=""/>
      <w:lvlJc w:val="left"/>
      <w:pPr>
        <w:ind w:left="5749" w:hanging="360"/>
      </w:pPr>
      <w:rPr>
        <w:rFonts w:ascii="Symbol" w:hAnsi="Symbol" w:hint="default"/>
      </w:rPr>
    </w:lvl>
    <w:lvl w:ilvl="7" w:tplc="D1982932">
      <w:start w:val="1"/>
      <w:numFmt w:val="bullet"/>
      <w:lvlText w:val="o"/>
      <w:lvlJc w:val="left"/>
      <w:pPr>
        <w:ind w:left="6469" w:hanging="360"/>
      </w:pPr>
      <w:rPr>
        <w:rFonts w:ascii="Courier New" w:hAnsi="Courier New" w:cs="Courier New" w:hint="default"/>
      </w:rPr>
    </w:lvl>
    <w:lvl w:ilvl="8" w:tplc="A888DF7E">
      <w:start w:val="1"/>
      <w:numFmt w:val="bullet"/>
      <w:lvlText w:val=""/>
      <w:lvlJc w:val="left"/>
      <w:pPr>
        <w:ind w:left="7189" w:hanging="360"/>
      </w:pPr>
      <w:rPr>
        <w:rFonts w:ascii="Wingdings" w:hAnsi="Wingdings" w:hint="default"/>
      </w:rPr>
    </w:lvl>
  </w:abstractNum>
  <w:abstractNum w:abstractNumId="51" w15:restartNumberingAfterBreak="0">
    <w:nsid w:val="1BC17A1B"/>
    <w:multiLevelType w:val="hybridMultilevel"/>
    <w:tmpl w:val="46EAD6BC"/>
    <w:lvl w:ilvl="0" w:tplc="D786C3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1CA056D6"/>
    <w:multiLevelType w:val="hybridMultilevel"/>
    <w:tmpl w:val="1716E652"/>
    <w:lvl w:ilvl="0" w:tplc="7A18794A">
      <w:start w:val="1"/>
      <w:numFmt w:val="decimal"/>
      <w:lvlText w:val="%1."/>
      <w:lvlJc w:val="left"/>
      <w:pPr>
        <w:ind w:left="1429" w:hanging="360"/>
      </w:pPr>
    </w:lvl>
    <w:lvl w:ilvl="1" w:tplc="956E4B18">
      <w:start w:val="1"/>
      <w:numFmt w:val="lowerLetter"/>
      <w:lvlText w:val="%2."/>
      <w:lvlJc w:val="left"/>
      <w:pPr>
        <w:ind w:left="2149" w:hanging="360"/>
      </w:pPr>
    </w:lvl>
    <w:lvl w:ilvl="2" w:tplc="68785080">
      <w:start w:val="1"/>
      <w:numFmt w:val="lowerRoman"/>
      <w:lvlText w:val="%3."/>
      <w:lvlJc w:val="right"/>
      <w:pPr>
        <w:ind w:left="2869" w:hanging="180"/>
      </w:pPr>
    </w:lvl>
    <w:lvl w:ilvl="3" w:tplc="D9343AEE">
      <w:start w:val="1"/>
      <w:numFmt w:val="decimal"/>
      <w:lvlText w:val="%4."/>
      <w:lvlJc w:val="left"/>
      <w:pPr>
        <w:ind w:left="3589" w:hanging="360"/>
      </w:pPr>
    </w:lvl>
    <w:lvl w:ilvl="4" w:tplc="31E45A5A">
      <w:start w:val="1"/>
      <w:numFmt w:val="lowerLetter"/>
      <w:lvlText w:val="%5."/>
      <w:lvlJc w:val="left"/>
      <w:pPr>
        <w:ind w:left="4309" w:hanging="360"/>
      </w:pPr>
    </w:lvl>
    <w:lvl w:ilvl="5" w:tplc="86F86B00">
      <w:start w:val="1"/>
      <w:numFmt w:val="lowerRoman"/>
      <w:lvlText w:val="%6."/>
      <w:lvlJc w:val="right"/>
      <w:pPr>
        <w:ind w:left="5029" w:hanging="180"/>
      </w:pPr>
    </w:lvl>
    <w:lvl w:ilvl="6" w:tplc="3D1E16B6">
      <w:start w:val="1"/>
      <w:numFmt w:val="decimal"/>
      <w:lvlText w:val="%7."/>
      <w:lvlJc w:val="left"/>
      <w:pPr>
        <w:ind w:left="5749" w:hanging="360"/>
      </w:pPr>
    </w:lvl>
    <w:lvl w:ilvl="7" w:tplc="C9EC1ADA">
      <w:start w:val="1"/>
      <w:numFmt w:val="lowerLetter"/>
      <w:lvlText w:val="%8."/>
      <w:lvlJc w:val="left"/>
      <w:pPr>
        <w:ind w:left="6469" w:hanging="360"/>
      </w:pPr>
    </w:lvl>
    <w:lvl w:ilvl="8" w:tplc="A670B49E">
      <w:start w:val="1"/>
      <w:numFmt w:val="lowerRoman"/>
      <w:lvlText w:val="%9."/>
      <w:lvlJc w:val="right"/>
      <w:pPr>
        <w:ind w:left="7189" w:hanging="180"/>
      </w:pPr>
    </w:lvl>
  </w:abstractNum>
  <w:abstractNum w:abstractNumId="53" w15:restartNumberingAfterBreak="0">
    <w:nsid w:val="1D696921"/>
    <w:multiLevelType w:val="hybridMultilevel"/>
    <w:tmpl w:val="B532ED12"/>
    <w:lvl w:ilvl="0" w:tplc="5A807E38">
      <w:start w:val="1"/>
      <w:numFmt w:val="bullet"/>
      <w:lvlText w:val=""/>
      <w:lvlJc w:val="left"/>
      <w:pPr>
        <w:ind w:left="1429" w:hanging="360"/>
      </w:pPr>
      <w:rPr>
        <w:rFonts w:ascii="Symbol" w:hAnsi="Symbol" w:hint="default"/>
      </w:rPr>
    </w:lvl>
    <w:lvl w:ilvl="1" w:tplc="9EB288F2">
      <w:start w:val="1"/>
      <w:numFmt w:val="bullet"/>
      <w:lvlText w:val="o"/>
      <w:lvlJc w:val="left"/>
      <w:pPr>
        <w:ind w:left="2149" w:hanging="360"/>
      </w:pPr>
      <w:rPr>
        <w:rFonts w:ascii="Courier New" w:hAnsi="Courier New" w:cs="Courier New" w:hint="default"/>
      </w:rPr>
    </w:lvl>
    <w:lvl w:ilvl="2" w:tplc="0D3C2D44">
      <w:start w:val="1"/>
      <w:numFmt w:val="bullet"/>
      <w:lvlText w:val=""/>
      <w:lvlJc w:val="left"/>
      <w:pPr>
        <w:ind w:left="2869" w:hanging="360"/>
      </w:pPr>
      <w:rPr>
        <w:rFonts w:ascii="Wingdings" w:hAnsi="Wingdings" w:hint="default"/>
      </w:rPr>
    </w:lvl>
    <w:lvl w:ilvl="3" w:tplc="FFC26DE4">
      <w:start w:val="1"/>
      <w:numFmt w:val="bullet"/>
      <w:lvlText w:val=""/>
      <w:lvlJc w:val="left"/>
      <w:pPr>
        <w:ind w:left="3589" w:hanging="360"/>
      </w:pPr>
      <w:rPr>
        <w:rFonts w:ascii="Symbol" w:hAnsi="Symbol" w:hint="default"/>
      </w:rPr>
    </w:lvl>
    <w:lvl w:ilvl="4" w:tplc="5E541930">
      <w:start w:val="1"/>
      <w:numFmt w:val="bullet"/>
      <w:lvlText w:val="o"/>
      <w:lvlJc w:val="left"/>
      <w:pPr>
        <w:ind w:left="4309" w:hanging="360"/>
      </w:pPr>
      <w:rPr>
        <w:rFonts w:ascii="Courier New" w:hAnsi="Courier New" w:cs="Courier New" w:hint="default"/>
      </w:rPr>
    </w:lvl>
    <w:lvl w:ilvl="5" w:tplc="8E2225E8">
      <w:start w:val="1"/>
      <w:numFmt w:val="bullet"/>
      <w:lvlText w:val=""/>
      <w:lvlJc w:val="left"/>
      <w:pPr>
        <w:ind w:left="5029" w:hanging="360"/>
      </w:pPr>
      <w:rPr>
        <w:rFonts w:ascii="Wingdings" w:hAnsi="Wingdings" w:hint="default"/>
      </w:rPr>
    </w:lvl>
    <w:lvl w:ilvl="6" w:tplc="7AA68F32">
      <w:start w:val="1"/>
      <w:numFmt w:val="bullet"/>
      <w:lvlText w:val=""/>
      <w:lvlJc w:val="left"/>
      <w:pPr>
        <w:ind w:left="5749" w:hanging="360"/>
      </w:pPr>
      <w:rPr>
        <w:rFonts w:ascii="Symbol" w:hAnsi="Symbol" w:hint="default"/>
      </w:rPr>
    </w:lvl>
    <w:lvl w:ilvl="7" w:tplc="EBF268F0">
      <w:start w:val="1"/>
      <w:numFmt w:val="bullet"/>
      <w:lvlText w:val="o"/>
      <w:lvlJc w:val="left"/>
      <w:pPr>
        <w:ind w:left="6469" w:hanging="360"/>
      </w:pPr>
      <w:rPr>
        <w:rFonts w:ascii="Courier New" w:hAnsi="Courier New" w:cs="Courier New" w:hint="default"/>
      </w:rPr>
    </w:lvl>
    <w:lvl w:ilvl="8" w:tplc="2730ABDE">
      <w:start w:val="1"/>
      <w:numFmt w:val="bullet"/>
      <w:lvlText w:val=""/>
      <w:lvlJc w:val="left"/>
      <w:pPr>
        <w:ind w:left="7189" w:hanging="360"/>
      </w:pPr>
      <w:rPr>
        <w:rFonts w:ascii="Wingdings" w:hAnsi="Wingdings" w:hint="default"/>
      </w:rPr>
    </w:lvl>
  </w:abstractNum>
  <w:abstractNum w:abstractNumId="54" w15:restartNumberingAfterBreak="0">
    <w:nsid w:val="1D7704EE"/>
    <w:multiLevelType w:val="hybridMultilevel"/>
    <w:tmpl w:val="9D3EE922"/>
    <w:lvl w:ilvl="0" w:tplc="57FE45C0">
      <w:start w:val="1"/>
      <w:numFmt w:val="bullet"/>
      <w:lvlText w:val=""/>
      <w:lvlJc w:val="left"/>
      <w:pPr>
        <w:ind w:left="1429" w:hanging="360"/>
      </w:pPr>
      <w:rPr>
        <w:rFonts w:ascii="Symbol" w:hAnsi="Symbol" w:hint="default"/>
      </w:rPr>
    </w:lvl>
    <w:lvl w:ilvl="1" w:tplc="2B3E39D0">
      <w:start w:val="1"/>
      <w:numFmt w:val="bullet"/>
      <w:lvlText w:val="o"/>
      <w:lvlJc w:val="left"/>
      <w:pPr>
        <w:ind w:left="2149" w:hanging="360"/>
      </w:pPr>
      <w:rPr>
        <w:rFonts w:ascii="Courier New" w:hAnsi="Courier New" w:cs="Courier New" w:hint="default"/>
      </w:rPr>
    </w:lvl>
    <w:lvl w:ilvl="2" w:tplc="3F16AB74">
      <w:start w:val="1"/>
      <w:numFmt w:val="bullet"/>
      <w:lvlText w:val=""/>
      <w:lvlJc w:val="left"/>
      <w:pPr>
        <w:ind w:left="2869" w:hanging="360"/>
      </w:pPr>
      <w:rPr>
        <w:rFonts w:ascii="Wingdings" w:hAnsi="Wingdings" w:hint="default"/>
      </w:rPr>
    </w:lvl>
    <w:lvl w:ilvl="3" w:tplc="0C080968">
      <w:start w:val="1"/>
      <w:numFmt w:val="bullet"/>
      <w:lvlText w:val=""/>
      <w:lvlJc w:val="left"/>
      <w:pPr>
        <w:ind w:left="3589" w:hanging="360"/>
      </w:pPr>
      <w:rPr>
        <w:rFonts w:ascii="Symbol" w:hAnsi="Symbol" w:hint="default"/>
      </w:rPr>
    </w:lvl>
    <w:lvl w:ilvl="4" w:tplc="5B72AEA2">
      <w:start w:val="1"/>
      <w:numFmt w:val="bullet"/>
      <w:lvlText w:val="o"/>
      <w:lvlJc w:val="left"/>
      <w:pPr>
        <w:ind w:left="4309" w:hanging="360"/>
      </w:pPr>
      <w:rPr>
        <w:rFonts w:ascii="Courier New" w:hAnsi="Courier New" w:cs="Courier New" w:hint="default"/>
      </w:rPr>
    </w:lvl>
    <w:lvl w:ilvl="5" w:tplc="E85CC3C8">
      <w:start w:val="1"/>
      <w:numFmt w:val="bullet"/>
      <w:lvlText w:val=""/>
      <w:lvlJc w:val="left"/>
      <w:pPr>
        <w:ind w:left="5029" w:hanging="360"/>
      </w:pPr>
      <w:rPr>
        <w:rFonts w:ascii="Wingdings" w:hAnsi="Wingdings" w:hint="default"/>
      </w:rPr>
    </w:lvl>
    <w:lvl w:ilvl="6" w:tplc="7BCA6434">
      <w:start w:val="1"/>
      <w:numFmt w:val="bullet"/>
      <w:lvlText w:val=""/>
      <w:lvlJc w:val="left"/>
      <w:pPr>
        <w:ind w:left="5749" w:hanging="360"/>
      </w:pPr>
      <w:rPr>
        <w:rFonts w:ascii="Symbol" w:hAnsi="Symbol" w:hint="default"/>
      </w:rPr>
    </w:lvl>
    <w:lvl w:ilvl="7" w:tplc="B3228C6E">
      <w:start w:val="1"/>
      <w:numFmt w:val="bullet"/>
      <w:lvlText w:val="o"/>
      <w:lvlJc w:val="left"/>
      <w:pPr>
        <w:ind w:left="6469" w:hanging="360"/>
      </w:pPr>
      <w:rPr>
        <w:rFonts w:ascii="Courier New" w:hAnsi="Courier New" w:cs="Courier New" w:hint="default"/>
      </w:rPr>
    </w:lvl>
    <w:lvl w:ilvl="8" w:tplc="E4F070DE">
      <w:start w:val="1"/>
      <w:numFmt w:val="bullet"/>
      <w:lvlText w:val=""/>
      <w:lvlJc w:val="left"/>
      <w:pPr>
        <w:ind w:left="7189" w:hanging="360"/>
      </w:pPr>
      <w:rPr>
        <w:rFonts w:ascii="Wingdings" w:hAnsi="Wingdings" w:hint="default"/>
      </w:rPr>
    </w:lvl>
  </w:abstractNum>
  <w:abstractNum w:abstractNumId="55" w15:restartNumberingAfterBreak="0">
    <w:nsid w:val="1DAC04E1"/>
    <w:multiLevelType w:val="hybridMultilevel"/>
    <w:tmpl w:val="B498DDCC"/>
    <w:lvl w:ilvl="0" w:tplc="9C9A3E72">
      <w:start w:val="1"/>
      <w:numFmt w:val="bullet"/>
      <w:lvlText w:val=""/>
      <w:lvlJc w:val="left"/>
      <w:pPr>
        <w:ind w:left="900" w:hanging="360"/>
      </w:pPr>
      <w:rPr>
        <w:rFonts w:ascii="Symbol" w:hAnsi="Symbol" w:hint="default"/>
      </w:rPr>
    </w:lvl>
    <w:lvl w:ilvl="1" w:tplc="29CCC664">
      <w:start w:val="1"/>
      <w:numFmt w:val="lowerLetter"/>
      <w:lvlText w:val="%2."/>
      <w:lvlJc w:val="left"/>
      <w:pPr>
        <w:ind w:left="1620" w:hanging="360"/>
      </w:pPr>
    </w:lvl>
    <w:lvl w:ilvl="2" w:tplc="8DB043CE">
      <w:start w:val="1"/>
      <w:numFmt w:val="lowerRoman"/>
      <w:lvlText w:val="%3."/>
      <w:lvlJc w:val="right"/>
      <w:pPr>
        <w:ind w:left="2340" w:hanging="180"/>
      </w:pPr>
    </w:lvl>
    <w:lvl w:ilvl="3" w:tplc="AA94973A">
      <w:start w:val="1"/>
      <w:numFmt w:val="decimal"/>
      <w:lvlText w:val="%4."/>
      <w:lvlJc w:val="left"/>
      <w:pPr>
        <w:ind w:left="3060" w:hanging="360"/>
      </w:pPr>
    </w:lvl>
    <w:lvl w:ilvl="4" w:tplc="F498F0D4">
      <w:start w:val="1"/>
      <w:numFmt w:val="lowerLetter"/>
      <w:lvlText w:val="%5."/>
      <w:lvlJc w:val="left"/>
      <w:pPr>
        <w:ind w:left="3780" w:hanging="360"/>
      </w:pPr>
    </w:lvl>
    <w:lvl w:ilvl="5" w:tplc="A7D04E28">
      <w:start w:val="1"/>
      <w:numFmt w:val="lowerRoman"/>
      <w:lvlText w:val="%6."/>
      <w:lvlJc w:val="right"/>
      <w:pPr>
        <w:ind w:left="4500" w:hanging="180"/>
      </w:pPr>
    </w:lvl>
    <w:lvl w:ilvl="6" w:tplc="B32E7C7C">
      <w:start w:val="1"/>
      <w:numFmt w:val="decimal"/>
      <w:lvlText w:val="%7."/>
      <w:lvlJc w:val="left"/>
      <w:pPr>
        <w:ind w:left="5220" w:hanging="360"/>
      </w:pPr>
    </w:lvl>
    <w:lvl w:ilvl="7" w:tplc="132CE3F2">
      <w:start w:val="1"/>
      <w:numFmt w:val="lowerLetter"/>
      <w:lvlText w:val="%8."/>
      <w:lvlJc w:val="left"/>
      <w:pPr>
        <w:ind w:left="5940" w:hanging="360"/>
      </w:pPr>
    </w:lvl>
    <w:lvl w:ilvl="8" w:tplc="6CA6B708">
      <w:start w:val="1"/>
      <w:numFmt w:val="lowerRoman"/>
      <w:lvlText w:val="%9."/>
      <w:lvlJc w:val="right"/>
      <w:pPr>
        <w:ind w:left="6660" w:hanging="180"/>
      </w:pPr>
    </w:lvl>
  </w:abstractNum>
  <w:abstractNum w:abstractNumId="56" w15:restartNumberingAfterBreak="0">
    <w:nsid w:val="1E1A0926"/>
    <w:multiLevelType w:val="hybridMultilevel"/>
    <w:tmpl w:val="6EC26490"/>
    <w:lvl w:ilvl="0" w:tplc="5F6AE746">
      <w:start w:val="1"/>
      <w:numFmt w:val="decimal"/>
      <w:lvlText w:val="%1."/>
      <w:lvlJc w:val="left"/>
      <w:pPr>
        <w:ind w:left="1069" w:hanging="360"/>
      </w:pPr>
      <w:rPr>
        <w:rFonts w:hint="default"/>
      </w:rPr>
    </w:lvl>
    <w:lvl w:ilvl="1" w:tplc="08609B3A">
      <w:start w:val="1"/>
      <w:numFmt w:val="lowerLetter"/>
      <w:lvlText w:val="%2."/>
      <w:lvlJc w:val="left"/>
      <w:pPr>
        <w:ind w:left="1789" w:hanging="360"/>
      </w:pPr>
    </w:lvl>
    <w:lvl w:ilvl="2" w:tplc="6ECABDCE">
      <w:start w:val="1"/>
      <w:numFmt w:val="lowerRoman"/>
      <w:lvlText w:val="%3."/>
      <w:lvlJc w:val="right"/>
      <w:pPr>
        <w:ind w:left="2509" w:hanging="180"/>
      </w:pPr>
    </w:lvl>
    <w:lvl w:ilvl="3" w:tplc="1C8475C4">
      <w:start w:val="1"/>
      <w:numFmt w:val="decimal"/>
      <w:lvlText w:val="%4."/>
      <w:lvlJc w:val="left"/>
      <w:pPr>
        <w:ind w:left="3229" w:hanging="360"/>
      </w:pPr>
    </w:lvl>
    <w:lvl w:ilvl="4" w:tplc="8094385E">
      <w:start w:val="1"/>
      <w:numFmt w:val="lowerLetter"/>
      <w:lvlText w:val="%5."/>
      <w:lvlJc w:val="left"/>
      <w:pPr>
        <w:ind w:left="3949" w:hanging="360"/>
      </w:pPr>
    </w:lvl>
    <w:lvl w:ilvl="5" w:tplc="FA5E95F0">
      <w:start w:val="1"/>
      <w:numFmt w:val="lowerRoman"/>
      <w:lvlText w:val="%6."/>
      <w:lvlJc w:val="right"/>
      <w:pPr>
        <w:ind w:left="4669" w:hanging="180"/>
      </w:pPr>
    </w:lvl>
    <w:lvl w:ilvl="6" w:tplc="A66E6A16">
      <w:start w:val="1"/>
      <w:numFmt w:val="decimal"/>
      <w:lvlText w:val="%7."/>
      <w:lvlJc w:val="left"/>
      <w:pPr>
        <w:ind w:left="5389" w:hanging="360"/>
      </w:pPr>
    </w:lvl>
    <w:lvl w:ilvl="7" w:tplc="548A8A6C">
      <w:start w:val="1"/>
      <w:numFmt w:val="lowerLetter"/>
      <w:lvlText w:val="%8."/>
      <w:lvlJc w:val="left"/>
      <w:pPr>
        <w:ind w:left="6109" w:hanging="360"/>
      </w:pPr>
    </w:lvl>
    <w:lvl w:ilvl="8" w:tplc="FBEEA20A">
      <w:start w:val="1"/>
      <w:numFmt w:val="lowerRoman"/>
      <w:lvlText w:val="%9."/>
      <w:lvlJc w:val="right"/>
      <w:pPr>
        <w:ind w:left="6829" w:hanging="180"/>
      </w:pPr>
    </w:lvl>
  </w:abstractNum>
  <w:abstractNum w:abstractNumId="57" w15:restartNumberingAfterBreak="0">
    <w:nsid w:val="1EA43062"/>
    <w:multiLevelType w:val="hybridMultilevel"/>
    <w:tmpl w:val="9E188636"/>
    <w:lvl w:ilvl="0" w:tplc="5F48BE10">
      <w:start w:val="1"/>
      <w:numFmt w:val="bullet"/>
      <w:lvlText w:val=""/>
      <w:lvlJc w:val="left"/>
      <w:pPr>
        <w:ind w:left="720" w:hanging="360"/>
      </w:pPr>
      <w:rPr>
        <w:rFonts w:ascii="Symbol" w:hAnsi="Symbol" w:hint="default"/>
      </w:rPr>
    </w:lvl>
    <w:lvl w:ilvl="1" w:tplc="E1A2A27C">
      <w:start w:val="1"/>
      <w:numFmt w:val="bullet"/>
      <w:lvlText w:val="o"/>
      <w:lvlJc w:val="left"/>
      <w:pPr>
        <w:ind w:left="1440" w:hanging="360"/>
      </w:pPr>
      <w:rPr>
        <w:rFonts w:ascii="Courier New" w:hAnsi="Courier New" w:cs="Courier New" w:hint="default"/>
      </w:rPr>
    </w:lvl>
    <w:lvl w:ilvl="2" w:tplc="11F8CE3A">
      <w:start w:val="1"/>
      <w:numFmt w:val="bullet"/>
      <w:lvlText w:val=""/>
      <w:lvlJc w:val="left"/>
      <w:pPr>
        <w:ind w:left="2160" w:hanging="360"/>
      </w:pPr>
      <w:rPr>
        <w:rFonts w:ascii="Wingdings" w:hAnsi="Wingdings" w:hint="default"/>
      </w:rPr>
    </w:lvl>
    <w:lvl w:ilvl="3" w:tplc="4446B54A">
      <w:start w:val="1"/>
      <w:numFmt w:val="bullet"/>
      <w:lvlText w:val=""/>
      <w:lvlJc w:val="left"/>
      <w:pPr>
        <w:ind w:left="2880" w:hanging="360"/>
      </w:pPr>
      <w:rPr>
        <w:rFonts w:ascii="Symbol" w:hAnsi="Symbol" w:hint="default"/>
      </w:rPr>
    </w:lvl>
    <w:lvl w:ilvl="4" w:tplc="58E81684">
      <w:start w:val="1"/>
      <w:numFmt w:val="bullet"/>
      <w:lvlText w:val="o"/>
      <w:lvlJc w:val="left"/>
      <w:pPr>
        <w:ind w:left="3600" w:hanging="360"/>
      </w:pPr>
      <w:rPr>
        <w:rFonts w:ascii="Courier New" w:hAnsi="Courier New" w:cs="Courier New" w:hint="default"/>
      </w:rPr>
    </w:lvl>
    <w:lvl w:ilvl="5" w:tplc="49248204">
      <w:start w:val="1"/>
      <w:numFmt w:val="bullet"/>
      <w:lvlText w:val=""/>
      <w:lvlJc w:val="left"/>
      <w:pPr>
        <w:ind w:left="4320" w:hanging="360"/>
      </w:pPr>
      <w:rPr>
        <w:rFonts w:ascii="Wingdings" w:hAnsi="Wingdings" w:hint="default"/>
      </w:rPr>
    </w:lvl>
    <w:lvl w:ilvl="6" w:tplc="6AB04AEE">
      <w:start w:val="1"/>
      <w:numFmt w:val="bullet"/>
      <w:lvlText w:val=""/>
      <w:lvlJc w:val="left"/>
      <w:pPr>
        <w:ind w:left="5040" w:hanging="360"/>
      </w:pPr>
      <w:rPr>
        <w:rFonts w:ascii="Symbol" w:hAnsi="Symbol" w:hint="default"/>
      </w:rPr>
    </w:lvl>
    <w:lvl w:ilvl="7" w:tplc="1C2E9A4C">
      <w:start w:val="1"/>
      <w:numFmt w:val="bullet"/>
      <w:lvlText w:val="o"/>
      <w:lvlJc w:val="left"/>
      <w:pPr>
        <w:ind w:left="5760" w:hanging="360"/>
      </w:pPr>
      <w:rPr>
        <w:rFonts w:ascii="Courier New" w:hAnsi="Courier New" w:cs="Courier New" w:hint="default"/>
      </w:rPr>
    </w:lvl>
    <w:lvl w:ilvl="8" w:tplc="05E2F8A6">
      <w:start w:val="1"/>
      <w:numFmt w:val="bullet"/>
      <w:lvlText w:val=""/>
      <w:lvlJc w:val="left"/>
      <w:pPr>
        <w:ind w:left="6480" w:hanging="360"/>
      </w:pPr>
      <w:rPr>
        <w:rFonts w:ascii="Wingdings" w:hAnsi="Wingdings" w:hint="default"/>
      </w:rPr>
    </w:lvl>
  </w:abstractNum>
  <w:abstractNum w:abstractNumId="58" w15:restartNumberingAfterBreak="0">
    <w:nsid w:val="1ECA563C"/>
    <w:multiLevelType w:val="hybridMultilevel"/>
    <w:tmpl w:val="0C9ABF1E"/>
    <w:lvl w:ilvl="0" w:tplc="540CC34C">
      <w:start w:val="1"/>
      <w:numFmt w:val="decimal"/>
      <w:lvlText w:val="%1."/>
      <w:lvlJc w:val="left"/>
      <w:pPr>
        <w:ind w:left="1429" w:hanging="360"/>
      </w:pPr>
      <w:rPr>
        <w:rFonts w:hint="default"/>
      </w:rPr>
    </w:lvl>
    <w:lvl w:ilvl="1" w:tplc="C6926D26">
      <w:start w:val="1"/>
      <w:numFmt w:val="lowerLetter"/>
      <w:lvlText w:val="%2."/>
      <w:lvlJc w:val="left"/>
      <w:pPr>
        <w:ind w:left="2149" w:hanging="360"/>
      </w:pPr>
    </w:lvl>
    <w:lvl w:ilvl="2" w:tplc="DDB28022">
      <w:start w:val="1"/>
      <w:numFmt w:val="lowerRoman"/>
      <w:lvlText w:val="%3."/>
      <w:lvlJc w:val="right"/>
      <w:pPr>
        <w:ind w:left="2869" w:hanging="180"/>
      </w:pPr>
    </w:lvl>
    <w:lvl w:ilvl="3" w:tplc="3D320B2E">
      <w:start w:val="1"/>
      <w:numFmt w:val="decimal"/>
      <w:lvlText w:val="%4."/>
      <w:lvlJc w:val="left"/>
      <w:pPr>
        <w:ind w:left="3589" w:hanging="360"/>
      </w:pPr>
    </w:lvl>
    <w:lvl w:ilvl="4" w:tplc="4790BE64">
      <w:start w:val="1"/>
      <w:numFmt w:val="lowerLetter"/>
      <w:lvlText w:val="%5."/>
      <w:lvlJc w:val="left"/>
      <w:pPr>
        <w:ind w:left="4309" w:hanging="360"/>
      </w:pPr>
    </w:lvl>
    <w:lvl w:ilvl="5" w:tplc="8618E7DA">
      <w:start w:val="1"/>
      <w:numFmt w:val="lowerRoman"/>
      <w:lvlText w:val="%6."/>
      <w:lvlJc w:val="right"/>
      <w:pPr>
        <w:ind w:left="5029" w:hanging="180"/>
      </w:pPr>
    </w:lvl>
    <w:lvl w:ilvl="6" w:tplc="45F080B2">
      <w:start w:val="1"/>
      <w:numFmt w:val="decimal"/>
      <w:lvlText w:val="%7."/>
      <w:lvlJc w:val="left"/>
      <w:pPr>
        <w:ind w:left="5749" w:hanging="360"/>
      </w:pPr>
    </w:lvl>
    <w:lvl w:ilvl="7" w:tplc="927E87D4">
      <w:start w:val="1"/>
      <w:numFmt w:val="lowerLetter"/>
      <w:lvlText w:val="%8."/>
      <w:lvlJc w:val="left"/>
      <w:pPr>
        <w:ind w:left="6469" w:hanging="360"/>
      </w:pPr>
    </w:lvl>
    <w:lvl w:ilvl="8" w:tplc="334C6280">
      <w:start w:val="1"/>
      <w:numFmt w:val="lowerRoman"/>
      <w:lvlText w:val="%9."/>
      <w:lvlJc w:val="right"/>
      <w:pPr>
        <w:ind w:left="7189" w:hanging="180"/>
      </w:pPr>
    </w:lvl>
  </w:abstractNum>
  <w:abstractNum w:abstractNumId="59" w15:restartNumberingAfterBreak="0">
    <w:nsid w:val="1EDF78A5"/>
    <w:multiLevelType w:val="hybridMultilevel"/>
    <w:tmpl w:val="4B80C784"/>
    <w:lvl w:ilvl="0" w:tplc="9CEC7F2E">
      <w:start w:val="1"/>
      <w:numFmt w:val="decimal"/>
      <w:lvlText w:val="%1."/>
      <w:lvlJc w:val="left"/>
      <w:pPr>
        <w:ind w:left="927" w:hanging="360"/>
      </w:pPr>
    </w:lvl>
    <w:lvl w:ilvl="1" w:tplc="77964720">
      <w:start w:val="1"/>
      <w:numFmt w:val="lowerLetter"/>
      <w:lvlText w:val="%2."/>
      <w:lvlJc w:val="left"/>
      <w:pPr>
        <w:ind w:left="1647" w:hanging="360"/>
      </w:pPr>
    </w:lvl>
    <w:lvl w:ilvl="2" w:tplc="01EC2316">
      <w:start w:val="1"/>
      <w:numFmt w:val="lowerRoman"/>
      <w:lvlText w:val="%3."/>
      <w:lvlJc w:val="right"/>
      <w:pPr>
        <w:ind w:left="2367" w:hanging="180"/>
      </w:pPr>
    </w:lvl>
    <w:lvl w:ilvl="3" w:tplc="76DEC1F2">
      <w:start w:val="1"/>
      <w:numFmt w:val="decimal"/>
      <w:lvlText w:val="%4."/>
      <w:lvlJc w:val="left"/>
      <w:pPr>
        <w:ind w:left="3087" w:hanging="360"/>
      </w:pPr>
    </w:lvl>
    <w:lvl w:ilvl="4" w:tplc="F4B45CE2">
      <w:start w:val="1"/>
      <w:numFmt w:val="lowerLetter"/>
      <w:lvlText w:val="%5."/>
      <w:lvlJc w:val="left"/>
      <w:pPr>
        <w:ind w:left="3807" w:hanging="360"/>
      </w:pPr>
    </w:lvl>
    <w:lvl w:ilvl="5" w:tplc="CDC808C0">
      <w:start w:val="1"/>
      <w:numFmt w:val="lowerRoman"/>
      <w:lvlText w:val="%6."/>
      <w:lvlJc w:val="right"/>
      <w:pPr>
        <w:ind w:left="4527" w:hanging="180"/>
      </w:pPr>
    </w:lvl>
    <w:lvl w:ilvl="6" w:tplc="0DDAB22A">
      <w:start w:val="1"/>
      <w:numFmt w:val="decimal"/>
      <w:lvlText w:val="%7."/>
      <w:lvlJc w:val="left"/>
      <w:pPr>
        <w:ind w:left="5247" w:hanging="360"/>
      </w:pPr>
    </w:lvl>
    <w:lvl w:ilvl="7" w:tplc="81AAF6C4">
      <w:start w:val="1"/>
      <w:numFmt w:val="lowerLetter"/>
      <w:lvlText w:val="%8."/>
      <w:lvlJc w:val="left"/>
      <w:pPr>
        <w:ind w:left="5967" w:hanging="360"/>
      </w:pPr>
    </w:lvl>
    <w:lvl w:ilvl="8" w:tplc="85D6ED26">
      <w:start w:val="1"/>
      <w:numFmt w:val="lowerRoman"/>
      <w:lvlText w:val="%9."/>
      <w:lvlJc w:val="right"/>
      <w:pPr>
        <w:ind w:left="6687" w:hanging="180"/>
      </w:pPr>
    </w:lvl>
  </w:abstractNum>
  <w:abstractNum w:abstractNumId="60" w15:restartNumberingAfterBreak="0">
    <w:nsid w:val="1EDF7BB1"/>
    <w:multiLevelType w:val="hybridMultilevel"/>
    <w:tmpl w:val="362A52A2"/>
    <w:lvl w:ilvl="0" w:tplc="7C22CA64">
      <w:start w:val="1"/>
      <w:numFmt w:val="bullet"/>
      <w:lvlText w:val=""/>
      <w:lvlJc w:val="left"/>
      <w:pPr>
        <w:ind w:left="720" w:hanging="360"/>
      </w:pPr>
      <w:rPr>
        <w:rFonts w:ascii="Symbol" w:hAnsi="Symbol" w:hint="default"/>
      </w:rPr>
    </w:lvl>
    <w:lvl w:ilvl="1" w:tplc="10AE2D04">
      <w:start w:val="1"/>
      <w:numFmt w:val="bullet"/>
      <w:lvlText w:val="o"/>
      <w:lvlJc w:val="left"/>
      <w:pPr>
        <w:ind w:left="1440" w:hanging="360"/>
      </w:pPr>
      <w:rPr>
        <w:rFonts w:ascii="Courier New" w:hAnsi="Courier New" w:cs="Courier New" w:hint="default"/>
      </w:rPr>
    </w:lvl>
    <w:lvl w:ilvl="2" w:tplc="7A42BDC0">
      <w:start w:val="1"/>
      <w:numFmt w:val="bullet"/>
      <w:lvlText w:val=""/>
      <w:lvlJc w:val="left"/>
      <w:pPr>
        <w:ind w:left="2160" w:hanging="360"/>
      </w:pPr>
      <w:rPr>
        <w:rFonts w:ascii="Wingdings" w:hAnsi="Wingdings" w:hint="default"/>
      </w:rPr>
    </w:lvl>
    <w:lvl w:ilvl="3" w:tplc="004466E8">
      <w:start w:val="1"/>
      <w:numFmt w:val="bullet"/>
      <w:lvlText w:val=""/>
      <w:lvlJc w:val="left"/>
      <w:pPr>
        <w:ind w:left="2880" w:hanging="360"/>
      </w:pPr>
      <w:rPr>
        <w:rFonts w:ascii="Symbol" w:hAnsi="Symbol" w:hint="default"/>
      </w:rPr>
    </w:lvl>
    <w:lvl w:ilvl="4" w:tplc="710C3B38">
      <w:start w:val="1"/>
      <w:numFmt w:val="bullet"/>
      <w:lvlText w:val="o"/>
      <w:lvlJc w:val="left"/>
      <w:pPr>
        <w:ind w:left="3600" w:hanging="360"/>
      </w:pPr>
      <w:rPr>
        <w:rFonts w:ascii="Courier New" w:hAnsi="Courier New" w:cs="Courier New" w:hint="default"/>
      </w:rPr>
    </w:lvl>
    <w:lvl w:ilvl="5" w:tplc="4E84B4A8">
      <w:start w:val="1"/>
      <w:numFmt w:val="bullet"/>
      <w:lvlText w:val=""/>
      <w:lvlJc w:val="left"/>
      <w:pPr>
        <w:ind w:left="4320" w:hanging="360"/>
      </w:pPr>
      <w:rPr>
        <w:rFonts w:ascii="Wingdings" w:hAnsi="Wingdings" w:hint="default"/>
      </w:rPr>
    </w:lvl>
    <w:lvl w:ilvl="6" w:tplc="16EEE8F8">
      <w:start w:val="1"/>
      <w:numFmt w:val="bullet"/>
      <w:lvlText w:val=""/>
      <w:lvlJc w:val="left"/>
      <w:pPr>
        <w:ind w:left="5040" w:hanging="360"/>
      </w:pPr>
      <w:rPr>
        <w:rFonts w:ascii="Symbol" w:hAnsi="Symbol" w:hint="default"/>
      </w:rPr>
    </w:lvl>
    <w:lvl w:ilvl="7" w:tplc="F01E2F58">
      <w:start w:val="1"/>
      <w:numFmt w:val="bullet"/>
      <w:lvlText w:val="o"/>
      <w:lvlJc w:val="left"/>
      <w:pPr>
        <w:ind w:left="5760" w:hanging="360"/>
      </w:pPr>
      <w:rPr>
        <w:rFonts w:ascii="Courier New" w:hAnsi="Courier New" w:cs="Courier New" w:hint="default"/>
      </w:rPr>
    </w:lvl>
    <w:lvl w:ilvl="8" w:tplc="C9DA6A96">
      <w:start w:val="1"/>
      <w:numFmt w:val="bullet"/>
      <w:lvlText w:val=""/>
      <w:lvlJc w:val="left"/>
      <w:pPr>
        <w:ind w:left="6480" w:hanging="360"/>
      </w:pPr>
      <w:rPr>
        <w:rFonts w:ascii="Wingdings" w:hAnsi="Wingdings" w:hint="default"/>
      </w:rPr>
    </w:lvl>
  </w:abstractNum>
  <w:abstractNum w:abstractNumId="61" w15:restartNumberingAfterBreak="0">
    <w:nsid w:val="209C3E15"/>
    <w:multiLevelType w:val="multilevel"/>
    <w:tmpl w:val="DBF86B10"/>
    <w:lvl w:ilvl="0">
      <w:start w:val="1"/>
      <w:numFmt w:val="decimal"/>
      <w:lvlText w:val="%1)"/>
      <w:lvlJc w:val="left"/>
      <w:pPr>
        <w:ind w:left="927" w:hanging="360"/>
      </w:pPr>
      <w:rPr>
        <w:rFonts w:ascii="Times New Roman" w:eastAsia="Times New Roman" w:hAnsi="Times New Roman" w:cstheme="minorBidi"/>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62" w15:restartNumberingAfterBreak="0">
    <w:nsid w:val="20C137F2"/>
    <w:multiLevelType w:val="hybridMultilevel"/>
    <w:tmpl w:val="F4A27014"/>
    <w:lvl w:ilvl="0" w:tplc="0CDA57B6">
      <w:start w:val="1"/>
      <w:numFmt w:val="bullet"/>
      <w:lvlText w:val=""/>
      <w:lvlJc w:val="left"/>
      <w:pPr>
        <w:ind w:left="1429" w:hanging="360"/>
      </w:pPr>
      <w:rPr>
        <w:rFonts w:ascii="Symbol" w:hAnsi="Symbol" w:hint="default"/>
      </w:rPr>
    </w:lvl>
    <w:lvl w:ilvl="1" w:tplc="578641EC">
      <w:start w:val="1"/>
      <w:numFmt w:val="bullet"/>
      <w:lvlText w:val="o"/>
      <w:lvlJc w:val="left"/>
      <w:pPr>
        <w:ind w:left="2149" w:hanging="360"/>
      </w:pPr>
      <w:rPr>
        <w:rFonts w:ascii="Courier New" w:hAnsi="Courier New" w:cs="Courier New" w:hint="default"/>
      </w:rPr>
    </w:lvl>
    <w:lvl w:ilvl="2" w:tplc="609A524A">
      <w:start w:val="1"/>
      <w:numFmt w:val="bullet"/>
      <w:lvlText w:val=""/>
      <w:lvlJc w:val="left"/>
      <w:pPr>
        <w:ind w:left="2869" w:hanging="360"/>
      </w:pPr>
      <w:rPr>
        <w:rFonts w:ascii="Wingdings" w:hAnsi="Wingdings" w:hint="default"/>
      </w:rPr>
    </w:lvl>
    <w:lvl w:ilvl="3" w:tplc="3B36D558">
      <w:start w:val="1"/>
      <w:numFmt w:val="bullet"/>
      <w:lvlText w:val=""/>
      <w:lvlJc w:val="left"/>
      <w:pPr>
        <w:ind w:left="3589" w:hanging="360"/>
      </w:pPr>
      <w:rPr>
        <w:rFonts w:ascii="Symbol" w:hAnsi="Symbol" w:hint="default"/>
      </w:rPr>
    </w:lvl>
    <w:lvl w:ilvl="4" w:tplc="09B4A67A">
      <w:start w:val="1"/>
      <w:numFmt w:val="bullet"/>
      <w:lvlText w:val="o"/>
      <w:lvlJc w:val="left"/>
      <w:pPr>
        <w:ind w:left="4309" w:hanging="360"/>
      </w:pPr>
      <w:rPr>
        <w:rFonts w:ascii="Courier New" w:hAnsi="Courier New" w:cs="Courier New" w:hint="default"/>
      </w:rPr>
    </w:lvl>
    <w:lvl w:ilvl="5" w:tplc="3D86AF46">
      <w:start w:val="1"/>
      <w:numFmt w:val="bullet"/>
      <w:lvlText w:val=""/>
      <w:lvlJc w:val="left"/>
      <w:pPr>
        <w:ind w:left="5029" w:hanging="360"/>
      </w:pPr>
      <w:rPr>
        <w:rFonts w:ascii="Wingdings" w:hAnsi="Wingdings" w:hint="default"/>
      </w:rPr>
    </w:lvl>
    <w:lvl w:ilvl="6" w:tplc="8328255E">
      <w:start w:val="1"/>
      <w:numFmt w:val="bullet"/>
      <w:lvlText w:val=""/>
      <w:lvlJc w:val="left"/>
      <w:pPr>
        <w:ind w:left="5749" w:hanging="360"/>
      </w:pPr>
      <w:rPr>
        <w:rFonts w:ascii="Symbol" w:hAnsi="Symbol" w:hint="default"/>
      </w:rPr>
    </w:lvl>
    <w:lvl w:ilvl="7" w:tplc="D9AC3690">
      <w:start w:val="1"/>
      <w:numFmt w:val="bullet"/>
      <w:lvlText w:val="o"/>
      <w:lvlJc w:val="left"/>
      <w:pPr>
        <w:ind w:left="6469" w:hanging="360"/>
      </w:pPr>
      <w:rPr>
        <w:rFonts w:ascii="Courier New" w:hAnsi="Courier New" w:cs="Courier New" w:hint="default"/>
      </w:rPr>
    </w:lvl>
    <w:lvl w:ilvl="8" w:tplc="88A82CCC">
      <w:start w:val="1"/>
      <w:numFmt w:val="bullet"/>
      <w:lvlText w:val=""/>
      <w:lvlJc w:val="left"/>
      <w:pPr>
        <w:ind w:left="7189" w:hanging="360"/>
      </w:pPr>
      <w:rPr>
        <w:rFonts w:ascii="Wingdings" w:hAnsi="Wingdings" w:hint="default"/>
      </w:rPr>
    </w:lvl>
  </w:abstractNum>
  <w:abstractNum w:abstractNumId="63" w15:restartNumberingAfterBreak="0">
    <w:nsid w:val="21057C44"/>
    <w:multiLevelType w:val="hybridMultilevel"/>
    <w:tmpl w:val="25B600BE"/>
    <w:lvl w:ilvl="0" w:tplc="B7EEA0CA">
      <w:start w:val="1"/>
      <w:numFmt w:val="decimal"/>
      <w:lvlText w:val="%1."/>
      <w:lvlJc w:val="left"/>
      <w:pPr>
        <w:ind w:left="3060" w:hanging="360"/>
      </w:pPr>
      <w:rPr>
        <w:rFonts w:ascii="Times New Roman" w:hAnsi="Times New Roman" w:cs="Times New Roman" w:hint="default"/>
        <w:b w:val="0"/>
        <w:bCs w:val="0"/>
        <w:sz w:val="28"/>
        <w:szCs w:val="32"/>
      </w:rPr>
    </w:lvl>
    <w:lvl w:ilvl="1" w:tplc="FA226CD0">
      <w:start w:val="1"/>
      <w:numFmt w:val="lowerLetter"/>
      <w:lvlText w:val="%2."/>
      <w:lvlJc w:val="left"/>
      <w:pPr>
        <w:ind w:left="1440" w:hanging="360"/>
      </w:pPr>
    </w:lvl>
    <w:lvl w:ilvl="2" w:tplc="CAAEF5E4">
      <w:start w:val="1"/>
      <w:numFmt w:val="lowerRoman"/>
      <w:lvlText w:val="%3."/>
      <w:lvlJc w:val="right"/>
      <w:pPr>
        <w:ind w:left="2160" w:hanging="180"/>
      </w:pPr>
    </w:lvl>
    <w:lvl w:ilvl="3" w:tplc="D5023436">
      <w:start w:val="1"/>
      <w:numFmt w:val="decimal"/>
      <w:lvlText w:val="%4."/>
      <w:lvlJc w:val="left"/>
      <w:pPr>
        <w:ind w:left="2880" w:hanging="360"/>
      </w:pPr>
    </w:lvl>
    <w:lvl w:ilvl="4" w:tplc="4FEEED1C">
      <w:start w:val="1"/>
      <w:numFmt w:val="lowerLetter"/>
      <w:lvlText w:val="%5."/>
      <w:lvlJc w:val="left"/>
      <w:pPr>
        <w:ind w:left="3600" w:hanging="360"/>
      </w:pPr>
    </w:lvl>
    <w:lvl w:ilvl="5" w:tplc="0B52C3DC">
      <w:start w:val="1"/>
      <w:numFmt w:val="lowerRoman"/>
      <w:lvlText w:val="%6."/>
      <w:lvlJc w:val="right"/>
      <w:pPr>
        <w:ind w:left="4320" w:hanging="180"/>
      </w:pPr>
    </w:lvl>
    <w:lvl w:ilvl="6" w:tplc="5956C4FE">
      <w:start w:val="1"/>
      <w:numFmt w:val="decimal"/>
      <w:lvlText w:val="%7."/>
      <w:lvlJc w:val="left"/>
      <w:pPr>
        <w:ind w:left="5040" w:hanging="360"/>
      </w:pPr>
    </w:lvl>
    <w:lvl w:ilvl="7" w:tplc="BB5C58EA">
      <w:start w:val="1"/>
      <w:numFmt w:val="lowerLetter"/>
      <w:lvlText w:val="%8."/>
      <w:lvlJc w:val="left"/>
      <w:pPr>
        <w:ind w:left="5760" w:hanging="360"/>
      </w:pPr>
    </w:lvl>
    <w:lvl w:ilvl="8" w:tplc="A030C6CE">
      <w:start w:val="1"/>
      <w:numFmt w:val="lowerRoman"/>
      <w:lvlText w:val="%9."/>
      <w:lvlJc w:val="right"/>
      <w:pPr>
        <w:ind w:left="6480" w:hanging="180"/>
      </w:pPr>
    </w:lvl>
  </w:abstractNum>
  <w:abstractNum w:abstractNumId="64" w15:restartNumberingAfterBreak="0">
    <w:nsid w:val="21AC6AC9"/>
    <w:multiLevelType w:val="hybridMultilevel"/>
    <w:tmpl w:val="EA927E32"/>
    <w:lvl w:ilvl="0" w:tplc="DEE45B52">
      <w:start w:val="1"/>
      <w:numFmt w:val="decimal"/>
      <w:lvlText w:val="%1."/>
      <w:lvlJc w:val="left"/>
      <w:pPr>
        <w:ind w:left="720" w:hanging="360"/>
      </w:pPr>
      <w:rPr>
        <w:rFonts w:hint="default"/>
      </w:rPr>
    </w:lvl>
    <w:lvl w:ilvl="1" w:tplc="D3866452">
      <w:start w:val="1"/>
      <w:numFmt w:val="bullet"/>
      <w:lvlText w:val="o"/>
      <w:lvlJc w:val="left"/>
      <w:pPr>
        <w:ind w:left="1440" w:hanging="360"/>
      </w:pPr>
      <w:rPr>
        <w:rFonts w:ascii="Courier New" w:hAnsi="Courier New" w:cs="Courier New" w:hint="default"/>
      </w:rPr>
    </w:lvl>
    <w:lvl w:ilvl="2" w:tplc="07164812">
      <w:start w:val="1"/>
      <w:numFmt w:val="bullet"/>
      <w:lvlText w:val=""/>
      <w:lvlJc w:val="left"/>
      <w:pPr>
        <w:ind w:left="2160" w:hanging="360"/>
      </w:pPr>
      <w:rPr>
        <w:rFonts w:ascii="Wingdings" w:hAnsi="Wingdings" w:hint="default"/>
      </w:rPr>
    </w:lvl>
    <w:lvl w:ilvl="3" w:tplc="642A2776">
      <w:start w:val="1"/>
      <w:numFmt w:val="bullet"/>
      <w:lvlText w:val=""/>
      <w:lvlJc w:val="left"/>
      <w:pPr>
        <w:ind w:left="2880" w:hanging="360"/>
      </w:pPr>
      <w:rPr>
        <w:rFonts w:ascii="Symbol" w:hAnsi="Symbol" w:hint="default"/>
      </w:rPr>
    </w:lvl>
    <w:lvl w:ilvl="4" w:tplc="68306A7E">
      <w:start w:val="1"/>
      <w:numFmt w:val="bullet"/>
      <w:lvlText w:val="o"/>
      <w:lvlJc w:val="left"/>
      <w:pPr>
        <w:ind w:left="3600" w:hanging="360"/>
      </w:pPr>
      <w:rPr>
        <w:rFonts w:ascii="Courier New" w:hAnsi="Courier New" w:cs="Courier New" w:hint="default"/>
      </w:rPr>
    </w:lvl>
    <w:lvl w:ilvl="5" w:tplc="EE1096E2">
      <w:start w:val="1"/>
      <w:numFmt w:val="bullet"/>
      <w:lvlText w:val=""/>
      <w:lvlJc w:val="left"/>
      <w:pPr>
        <w:ind w:left="4320" w:hanging="360"/>
      </w:pPr>
      <w:rPr>
        <w:rFonts w:ascii="Wingdings" w:hAnsi="Wingdings" w:hint="default"/>
      </w:rPr>
    </w:lvl>
    <w:lvl w:ilvl="6" w:tplc="CF462D70">
      <w:start w:val="1"/>
      <w:numFmt w:val="bullet"/>
      <w:lvlText w:val=""/>
      <w:lvlJc w:val="left"/>
      <w:pPr>
        <w:ind w:left="5040" w:hanging="360"/>
      </w:pPr>
      <w:rPr>
        <w:rFonts w:ascii="Symbol" w:hAnsi="Symbol" w:hint="default"/>
      </w:rPr>
    </w:lvl>
    <w:lvl w:ilvl="7" w:tplc="9DC66066">
      <w:start w:val="1"/>
      <w:numFmt w:val="bullet"/>
      <w:lvlText w:val="o"/>
      <w:lvlJc w:val="left"/>
      <w:pPr>
        <w:ind w:left="5760" w:hanging="360"/>
      </w:pPr>
      <w:rPr>
        <w:rFonts w:ascii="Courier New" w:hAnsi="Courier New" w:cs="Courier New" w:hint="default"/>
      </w:rPr>
    </w:lvl>
    <w:lvl w:ilvl="8" w:tplc="BF8CEF62">
      <w:start w:val="1"/>
      <w:numFmt w:val="bullet"/>
      <w:lvlText w:val=""/>
      <w:lvlJc w:val="left"/>
      <w:pPr>
        <w:ind w:left="6480" w:hanging="360"/>
      </w:pPr>
      <w:rPr>
        <w:rFonts w:ascii="Wingdings" w:hAnsi="Wingdings" w:hint="default"/>
      </w:rPr>
    </w:lvl>
  </w:abstractNum>
  <w:abstractNum w:abstractNumId="65" w15:restartNumberingAfterBreak="0">
    <w:nsid w:val="21EF7434"/>
    <w:multiLevelType w:val="hybridMultilevel"/>
    <w:tmpl w:val="765E5172"/>
    <w:lvl w:ilvl="0" w:tplc="02248620">
      <w:start w:val="1"/>
      <w:numFmt w:val="bullet"/>
      <w:lvlText w:val=""/>
      <w:lvlJc w:val="left"/>
      <w:pPr>
        <w:ind w:left="1849" w:hanging="360"/>
      </w:pPr>
      <w:rPr>
        <w:rFonts w:ascii="Symbol" w:hAnsi="Symbol" w:hint="default"/>
      </w:rPr>
    </w:lvl>
    <w:lvl w:ilvl="1" w:tplc="17D23C10">
      <w:start w:val="1"/>
      <w:numFmt w:val="lowerLetter"/>
      <w:lvlText w:val="%2."/>
      <w:lvlJc w:val="left"/>
      <w:pPr>
        <w:ind w:left="2220" w:hanging="360"/>
      </w:pPr>
    </w:lvl>
    <w:lvl w:ilvl="2" w:tplc="A0009CB6">
      <w:start w:val="1"/>
      <w:numFmt w:val="lowerRoman"/>
      <w:lvlText w:val="%3."/>
      <w:lvlJc w:val="right"/>
      <w:pPr>
        <w:ind w:left="2940" w:hanging="180"/>
      </w:pPr>
    </w:lvl>
    <w:lvl w:ilvl="3" w:tplc="A3440B0E">
      <w:start w:val="1"/>
      <w:numFmt w:val="decimal"/>
      <w:lvlText w:val="%4."/>
      <w:lvlJc w:val="left"/>
      <w:pPr>
        <w:ind w:left="3660" w:hanging="360"/>
      </w:pPr>
    </w:lvl>
    <w:lvl w:ilvl="4" w:tplc="994806CC">
      <w:start w:val="1"/>
      <w:numFmt w:val="lowerLetter"/>
      <w:lvlText w:val="%5."/>
      <w:lvlJc w:val="left"/>
      <w:pPr>
        <w:ind w:left="4380" w:hanging="360"/>
      </w:pPr>
    </w:lvl>
    <w:lvl w:ilvl="5" w:tplc="32F2EF50">
      <w:start w:val="1"/>
      <w:numFmt w:val="lowerRoman"/>
      <w:lvlText w:val="%6."/>
      <w:lvlJc w:val="right"/>
      <w:pPr>
        <w:ind w:left="5100" w:hanging="180"/>
      </w:pPr>
    </w:lvl>
    <w:lvl w:ilvl="6" w:tplc="8ED27F86">
      <w:start w:val="1"/>
      <w:numFmt w:val="decimal"/>
      <w:lvlText w:val="%7."/>
      <w:lvlJc w:val="left"/>
      <w:pPr>
        <w:ind w:left="5820" w:hanging="360"/>
      </w:pPr>
    </w:lvl>
    <w:lvl w:ilvl="7" w:tplc="A1641A50">
      <w:start w:val="1"/>
      <w:numFmt w:val="lowerLetter"/>
      <w:lvlText w:val="%8."/>
      <w:lvlJc w:val="left"/>
      <w:pPr>
        <w:ind w:left="6540" w:hanging="360"/>
      </w:pPr>
    </w:lvl>
    <w:lvl w:ilvl="8" w:tplc="EAD80612">
      <w:start w:val="1"/>
      <w:numFmt w:val="lowerRoman"/>
      <w:lvlText w:val="%9."/>
      <w:lvlJc w:val="right"/>
      <w:pPr>
        <w:ind w:left="7260" w:hanging="180"/>
      </w:pPr>
    </w:lvl>
  </w:abstractNum>
  <w:abstractNum w:abstractNumId="66" w15:restartNumberingAfterBreak="0">
    <w:nsid w:val="23A40F0F"/>
    <w:multiLevelType w:val="hybridMultilevel"/>
    <w:tmpl w:val="D97E7702"/>
    <w:lvl w:ilvl="0" w:tplc="28C2279C">
      <w:start w:val="1"/>
      <w:numFmt w:val="bullet"/>
      <w:lvlText w:val=""/>
      <w:lvlJc w:val="left"/>
      <w:pPr>
        <w:ind w:left="720" w:hanging="360"/>
      </w:pPr>
      <w:rPr>
        <w:rFonts w:ascii="Symbol" w:hAnsi="Symbol" w:hint="default"/>
      </w:rPr>
    </w:lvl>
    <w:lvl w:ilvl="1" w:tplc="F8044210">
      <w:start w:val="1"/>
      <w:numFmt w:val="bullet"/>
      <w:lvlText w:val="o"/>
      <w:lvlJc w:val="left"/>
      <w:pPr>
        <w:ind w:left="1440" w:hanging="360"/>
      </w:pPr>
      <w:rPr>
        <w:rFonts w:ascii="Courier New" w:hAnsi="Courier New" w:cs="Courier New" w:hint="default"/>
      </w:rPr>
    </w:lvl>
    <w:lvl w:ilvl="2" w:tplc="BB9A97C6">
      <w:start w:val="1"/>
      <w:numFmt w:val="bullet"/>
      <w:lvlText w:val=""/>
      <w:lvlJc w:val="left"/>
      <w:pPr>
        <w:ind w:left="2160" w:hanging="360"/>
      </w:pPr>
      <w:rPr>
        <w:rFonts w:ascii="Wingdings" w:hAnsi="Wingdings" w:hint="default"/>
      </w:rPr>
    </w:lvl>
    <w:lvl w:ilvl="3" w:tplc="1F44C37C">
      <w:start w:val="1"/>
      <w:numFmt w:val="bullet"/>
      <w:lvlText w:val=""/>
      <w:lvlJc w:val="left"/>
      <w:pPr>
        <w:ind w:left="2880" w:hanging="360"/>
      </w:pPr>
      <w:rPr>
        <w:rFonts w:ascii="Symbol" w:hAnsi="Symbol" w:hint="default"/>
      </w:rPr>
    </w:lvl>
    <w:lvl w:ilvl="4" w:tplc="F81036FC">
      <w:start w:val="1"/>
      <w:numFmt w:val="bullet"/>
      <w:lvlText w:val="o"/>
      <w:lvlJc w:val="left"/>
      <w:pPr>
        <w:ind w:left="3600" w:hanging="360"/>
      </w:pPr>
      <w:rPr>
        <w:rFonts w:ascii="Courier New" w:hAnsi="Courier New" w:cs="Courier New" w:hint="default"/>
      </w:rPr>
    </w:lvl>
    <w:lvl w:ilvl="5" w:tplc="B5DC3E74">
      <w:start w:val="1"/>
      <w:numFmt w:val="bullet"/>
      <w:lvlText w:val=""/>
      <w:lvlJc w:val="left"/>
      <w:pPr>
        <w:ind w:left="4320" w:hanging="360"/>
      </w:pPr>
      <w:rPr>
        <w:rFonts w:ascii="Wingdings" w:hAnsi="Wingdings" w:hint="default"/>
      </w:rPr>
    </w:lvl>
    <w:lvl w:ilvl="6" w:tplc="3D1812A0">
      <w:start w:val="1"/>
      <w:numFmt w:val="bullet"/>
      <w:lvlText w:val=""/>
      <w:lvlJc w:val="left"/>
      <w:pPr>
        <w:ind w:left="5040" w:hanging="360"/>
      </w:pPr>
      <w:rPr>
        <w:rFonts w:ascii="Symbol" w:hAnsi="Symbol" w:hint="default"/>
      </w:rPr>
    </w:lvl>
    <w:lvl w:ilvl="7" w:tplc="F7ECD204">
      <w:start w:val="1"/>
      <w:numFmt w:val="bullet"/>
      <w:lvlText w:val="o"/>
      <w:lvlJc w:val="left"/>
      <w:pPr>
        <w:ind w:left="5760" w:hanging="360"/>
      </w:pPr>
      <w:rPr>
        <w:rFonts w:ascii="Courier New" w:hAnsi="Courier New" w:cs="Courier New" w:hint="default"/>
      </w:rPr>
    </w:lvl>
    <w:lvl w:ilvl="8" w:tplc="647EAE40">
      <w:start w:val="1"/>
      <w:numFmt w:val="bullet"/>
      <w:lvlText w:val=""/>
      <w:lvlJc w:val="left"/>
      <w:pPr>
        <w:ind w:left="6480" w:hanging="360"/>
      </w:pPr>
      <w:rPr>
        <w:rFonts w:ascii="Wingdings" w:hAnsi="Wingdings" w:hint="default"/>
      </w:rPr>
    </w:lvl>
  </w:abstractNum>
  <w:abstractNum w:abstractNumId="67" w15:restartNumberingAfterBreak="0">
    <w:nsid w:val="23C21036"/>
    <w:multiLevelType w:val="hybridMultilevel"/>
    <w:tmpl w:val="291A4D76"/>
    <w:lvl w:ilvl="0" w:tplc="2318A346">
      <w:start w:val="1"/>
      <w:numFmt w:val="decimal"/>
      <w:lvlText w:val="%1."/>
      <w:lvlJc w:val="left"/>
      <w:pPr>
        <w:ind w:left="1429" w:hanging="360"/>
      </w:pPr>
      <w:rPr>
        <w:rFonts w:hint="default"/>
      </w:rPr>
    </w:lvl>
    <w:lvl w:ilvl="1" w:tplc="21AAEF9C">
      <w:start w:val="1"/>
      <w:numFmt w:val="bullet"/>
      <w:lvlText w:val="o"/>
      <w:lvlJc w:val="left"/>
      <w:pPr>
        <w:ind w:left="2149" w:hanging="360"/>
      </w:pPr>
      <w:rPr>
        <w:rFonts w:ascii="Courier New" w:hAnsi="Courier New" w:cs="Courier New" w:hint="default"/>
      </w:rPr>
    </w:lvl>
    <w:lvl w:ilvl="2" w:tplc="FA8C8588">
      <w:start w:val="1"/>
      <w:numFmt w:val="bullet"/>
      <w:lvlText w:val=""/>
      <w:lvlJc w:val="left"/>
      <w:pPr>
        <w:ind w:left="2869" w:hanging="360"/>
      </w:pPr>
      <w:rPr>
        <w:rFonts w:ascii="Wingdings" w:hAnsi="Wingdings" w:hint="default"/>
      </w:rPr>
    </w:lvl>
    <w:lvl w:ilvl="3" w:tplc="3F4CD12C">
      <w:start w:val="1"/>
      <w:numFmt w:val="bullet"/>
      <w:lvlText w:val=""/>
      <w:lvlJc w:val="left"/>
      <w:pPr>
        <w:ind w:left="3589" w:hanging="360"/>
      </w:pPr>
      <w:rPr>
        <w:rFonts w:ascii="Symbol" w:hAnsi="Symbol" w:hint="default"/>
      </w:rPr>
    </w:lvl>
    <w:lvl w:ilvl="4" w:tplc="11D6C576">
      <w:start w:val="1"/>
      <w:numFmt w:val="bullet"/>
      <w:lvlText w:val="o"/>
      <w:lvlJc w:val="left"/>
      <w:pPr>
        <w:ind w:left="4309" w:hanging="360"/>
      </w:pPr>
      <w:rPr>
        <w:rFonts w:ascii="Courier New" w:hAnsi="Courier New" w:cs="Courier New" w:hint="default"/>
      </w:rPr>
    </w:lvl>
    <w:lvl w:ilvl="5" w:tplc="F080EF90">
      <w:start w:val="1"/>
      <w:numFmt w:val="bullet"/>
      <w:lvlText w:val=""/>
      <w:lvlJc w:val="left"/>
      <w:pPr>
        <w:ind w:left="5029" w:hanging="360"/>
      </w:pPr>
      <w:rPr>
        <w:rFonts w:ascii="Wingdings" w:hAnsi="Wingdings" w:hint="default"/>
      </w:rPr>
    </w:lvl>
    <w:lvl w:ilvl="6" w:tplc="EE6C5A1E">
      <w:start w:val="1"/>
      <w:numFmt w:val="bullet"/>
      <w:lvlText w:val=""/>
      <w:lvlJc w:val="left"/>
      <w:pPr>
        <w:ind w:left="5749" w:hanging="360"/>
      </w:pPr>
      <w:rPr>
        <w:rFonts w:ascii="Symbol" w:hAnsi="Symbol" w:hint="default"/>
      </w:rPr>
    </w:lvl>
    <w:lvl w:ilvl="7" w:tplc="86E230F8">
      <w:start w:val="1"/>
      <w:numFmt w:val="bullet"/>
      <w:lvlText w:val="o"/>
      <w:lvlJc w:val="left"/>
      <w:pPr>
        <w:ind w:left="6469" w:hanging="360"/>
      </w:pPr>
      <w:rPr>
        <w:rFonts w:ascii="Courier New" w:hAnsi="Courier New" w:cs="Courier New" w:hint="default"/>
      </w:rPr>
    </w:lvl>
    <w:lvl w:ilvl="8" w:tplc="10328EBC">
      <w:start w:val="1"/>
      <w:numFmt w:val="bullet"/>
      <w:lvlText w:val=""/>
      <w:lvlJc w:val="left"/>
      <w:pPr>
        <w:ind w:left="7189" w:hanging="360"/>
      </w:pPr>
      <w:rPr>
        <w:rFonts w:ascii="Wingdings" w:hAnsi="Wingdings" w:hint="default"/>
      </w:rPr>
    </w:lvl>
  </w:abstractNum>
  <w:abstractNum w:abstractNumId="68" w15:restartNumberingAfterBreak="0">
    <w:nsid w:val="24534AD4"/>
    <w:multiLevelType w:val="hybridMultilevel"/>
    <w:tmpl w:val="DF925E6E"/>
    <w:lvl w:ilvl="0" w:tplc="1D4C2CBA">
      <w:start w:val="1"/>
      <w:numFmt w:val="bullet"/>
      <w:lvlText w:val=""/>
      <w:lvlJc w:val="left"/>
      <w:pPr>
        <w:ind w:left="1429" w:hanging="360"/>
      </w:pPr>
      <w:rPr>
        <w:rFonts w:ascii="Symbol" w:hAnsi="Symbol" w:hint="default"/>
      </w:rPr>
    </w:lvl>
    <w:lvl w:ilvl="1" w:tplc="675CBDB2">
      <w:start w:val="1"/>
      <w:numFmt w:val="bullet"/>
      <w:lvlText w:val="o"/>
      <w:lvlJc w:val="left"/>
      <w:pPr>
        <w:ind w:left="2149" w:hanging="360"/>
      </w:pPr>
      <w:rPr>
        <w:rFonts w:ascii="Courier New" w:hAnsi="Courier New" w:cs="Courier New" w:hint="default"/>
      </w:rPr>
    </w:lvl>
    <w:lvl w:ilvl="2" w:tplc="ED96307A">
      <w:start w:val="1"/>
      <w:numFmt w:val="bullet"/>
      <w:lvlText w:val=""/>
      <w:lvlJc w:val="left"/>
      <w:pPr>
        <w:ind w:left="2869" w:hanging="360"/>
      </w:pPr>
      <w:rPr>
        <w:rFonts w:ascii="Wingdings" w:hAnsi="Wingdings" w:hint="default"/>
      </w:rPr>
    </w:lvl>
    <w:lvl w:ilvl="3" w:tplc="43A8EEF6">
      <w:start w:val="1"/>
      <w:numFmt w:val="bullet"/>
      <w:lvlText w:val=""/>
      <w:lvlJc w:val="left"/>
      <w:pPr>
        <w:ind w:left="3589" w:hanging="360"/>
      </w:pPr>
      <w:rPr>
        <w:rFonts w:ascii="Symbol" w:hAnsi="Symbol" w:hint="default"/>
      </w:rPr>
    </w:lvl>
    <w:lvl w:ilvl="4" w:tplc="EE62BE76">
      <w:start w:val="1"/>
      <w:numFmt w:val="bullet"/>
      <w:lvlText w:val="o"/>
      <w:lvlJc w:val="left"/>
      <w:pPr>
        <w:ind w:left="4309" w:hanging="360"/>
      </w:pPr>
      <w:rPr>
        <w:rFonts w:ascii="Courier New" w:hAnsi="Courier New" w:cs="Courier New" w:hint="default"/>
      </w:rPr>
    </w:lvl>
    <w:lvl w:ilvl="5" w:tplc="349EE626">
      <w:start w:val="1"/>
      <w:numFmt w:val="bullet"/>
      <w:lvlText w:val=""/>
      <w:lvlJc w:val="left"/>
      <w:pPr>
        <w:ind w:left="5029" w:hanging="360"/>
      </w:pPr>
      <w:rPr>
        <w:rFonts w:ascii="Wingdings" w:hAnsi="Wingdings" w:hint="default"/>
      </w:rPr>
    </w:lvl>
    <w:lvl w:ilvl="6" w:tplc="D326F372">
      <w:start w:val="1"/>
      <w:numFmt w:val="bullet"/>
      <w:lvlText w:val=""/>
      <w:lvlJc w:val="left"/>
      <w:pPr>
        <w:ind w:left="5749" w:hanging="360"/>
      </w:pPr>
      <w:rPr>
        <w:rFonts w:ascii="Symbol" w:hAnsi="Symbol" w:hint="default"/>
      </w:rPr>
    </w:lvl>
    <w:lvl w:ilvl="7" w:tplc="0D0E3046">
      <w:start w:val="1"/>
      <w:numFmt w:val="bullet"/>
      <w:lvlText w:val="o"/>
      <w:lvlJc w:val="left"/>
      <w:pPr>
        <w:ind w:left="6469" w:hanging="360"/>
      </w:pPr>
      <w:rPr>
        <w:rFonts w:ascii="Courier New" w:hAnsi="Courier New" w:cs="Courier New" w:hint="default"/>
      </w:rPr>
    </w:lvl>
    <w:lvl w:ilvl="8" w:tplc="5192AA20">
      <w:start w:val="1"/>
      <w:numFmt w:val="bullet"/>
      <w:lvlText w:val=""/>
      <w:lvlJc w:val="left"/>
      <w:pPr>
        <w:ind w:left="7189" w:hanging="360"/>
      </w:pPr>
      <w:rPr>
        <w:rFonts w:ascii="Wingdings" w:hAnsi="Wingdings" w:hint="default"/>
      </w:rPr>
    </w:lvl>
  </w:abstractNum>
  <w:abstractNum w:abstractNumId="69" w15:restartNumberingAfterBreak="0">
    <w:nsid w:val="249C1E54"/>
    <w:multiLevelType w:val="hybridMultilevel"/>
    <w:tmpl w:val="83560E1A"/>
    <w:lvl w:ilvl="0" w:tplc="4C7CBA8A">
      <w:start w:val="1"/>
      <w:numFmt w:val="decimal"/>
      <w:pStyle w:val="a"/>
      <w:lvlText w:val="%1."/>
      <w:lvlJc w:val="left"/>
      <w:pPr>
        <w:tabs>
          <w:tab w:val="num" w:pos="360"/>
        </w:tabs>
        <w:ind w:left="360" w:hanging="360"/>
      </w:pPr>
      <w:rPr>
        <w:rFonts w:cs="Times New Roman"/>
      </w:rPr>
    </w:lvl>
    <w:lvl w:ilvl="1" w:tplc="B9BE4966">
      <w:start w:val="1"/>
      <w:numFmt w:val="bullet"/>
      <w:lvlText w:val="o"/>
      <w:lvlJc w:val="left"/>
      <w:pPr>
        <w:ind w:left="1440" w:hanging="360"/>
      </w:pPr>
      <w:rPr>
        <w:rFonts w:ascii="Courier New" w:eastAsia="Courier New" w:hAnsi="Courier New" w:cs="Courier New" w:hint="default"/>
      </w:rPr>
    </w:lvl>
    <w:lvl w:ilvl="2" w:tplc="5B28832E">
      <w:start w:val="1"/>
      <w:numFmt w:val="bullet"/>
      <w:lvlText w:val="§"/>
      <w:lvlJc w:val="left"/>
      <w:pPr>
        <w:ind w:left="2160" w:hanging="360"/>
      </w:pPr>
      <w:rPr>
        <w:rFonts w:ascii="Wingdings" w:eastAsia="Wingdings" w:hAnsi="Wingdings" w:cs="Wingdings" w:hint="default"/>
      </w:rPr>
    </w:lvl>
    <w:lvl w:ilvl="3" w:tplc="1B40E8AE">
      <w:start w:val="1"/>
      <w:numFmt w:val="bullet"/>
      <w:lvlText w:val="·"/>
      <w:lvlJc w:val="left"/>
      <w:pPr>
        <w:ind w:left="2880" w:hanging="360"/>
      </w:pPr>
      <w:rPr>
        <w:rFonts w:ascii="Symbol" w:eastAsia="Symbol" w:hAnsi="Symbol" w:cs="Symbol" w:hint="default"/>
      </w:rPr>
    </w:lvl>
    <w:lvl w:ilvl="4" w:tplc="03763AEE">
      <w:start w:val="1"/>
      <w:numFmt w:val="bullet"/>
      <w:lvlText w:val="o"/>
      <w:lvlJc w:val="left"/>
      <w:pPr>
        <w:ind w:left="3600" w:hanging="360"/>
      </w:pPr>
      <w:rPr>
        <w:rFonts w:ascii="Courier New" w:eastAsia="Courier New" w:hAnsi="Courier New" w:cs="Courier New" w:hint="default"/>
      </w:rPr>
    </w:lvl>
    <w:lvl w:ilvl="5" w:tplc="436A95CC">
      <w:start w:val="1"/>
      <w:numFmt w:val="bullet"/>
      <w:lvlText w:val="§"/>
      <w:lvlJc w:val="left"/>
      <w:pPr>
        <w:ind w:left="4320" w:hanging="360"/>
      </w:pPr>
      <w:rPr>
        <w:rFonts w:ascii="Wingdings" w:eastAsia="Wingdings" w:hAnsi="Wingdings" w:cs="Wingdings" w:hint="default"/>
      </w:rPr>
    </w:lvl>
    <w:lvl w:ilvl="6" w:tplc="1A8CD9A4">
      <w:start w:val="1"/>
      <w:numFmt w:val="bullet"/>
      <w:lvlText w:val="·"/>
      <w:lvlJc w:val="left"/>
      <w:pPr>
        <w:ind w:left="5040" w:hanging="360"/>
      </w:pPr>
      <w:rPr>
        <w:rFonts w:ascii="Symbol" w:eastAsia="Symbol" w:hAnsi="Symbol" w:cs="Symbol" w:hint="default"/>
      </w:rPr>
    </w:lvl>
    <w:lvl w:ilvl="7" w:tplc="22CEBD84">
      <w:start w:val="1"/>
      <w:numFmt w:val="bullet"/>
      <w:lvlText w:val="o"/>
      <w:lvlJc w:val="left"/>
      <w:pPr>
        <w:ind w:left="5760" w:hanging="360"/>
      </w:pPr>
      <w:rPr>
        <w:rFonts w:ascii="Courier New" w:eastAsia="Courier New" w:hAnsi="Courier New" w:cs="Courier New" w:hint="default"/>
      </w:rPr>
    </w:lvl>
    <w:lvl w:ilvl="8" w:tplc="1EEE1B5A">
      <w:start w:val="1"/>
      <w:numFmt w:val="bullet"/>
      <w:lvlText w:val="§"/>
      <w:lvlJc w:val="left"/>
      <w:pPr>
        <w:ind w:left="6480" w:hanging="360"/>
      </w:pPr>
      <w:rPr>
        <w:rFonts w:ascii="Wingdings" w:eastAsia="Wingdings" w:hAnsi="Wingdings" w:cs="Wingdings" w:hint="default"/>
      </w:rPr>
    </w:lvl>
  </w:abstractNum>
  <w:abstractNum w:abstractNumId="70" w15:restartNumberingAfterBreak="0">
    <w:nsid w:val="25DE715E"/>
    <w:multiLevelType w:val="hybridMultilevel"/>
    <w:tmpl w:val="E20C9F0E"/>
    <w:lvl w:ilvl="0" w:tplc="4BBE4108">
      <w:start w:val="2"/>
      <w:numFmt w:val="decimal"/>
      <w:lvlText w:val="%1."/>
      <w:lvlJc w:val="left"/>
      <w:pPr>
        <w:ind w:left="1069" w:hanging="360"/>
      </w:pPr>
      <w:rPr>
        <w:rFonts w:hint="default"/>
      </w:rPr>
    </w:lvl>
    <w:lvl w:ilvl="1" w:tplc="201E72C6">
      <w:start w:val="1"/>
      <w:numFmt w:val="lowerLetter"/>
      <w:lvlText w:val="%2."/>
      <w:lvlJc w:val="left"/>
      <w:pPr>
        <w:ind w:left="1440" w:hanging="360"/>
      </w:pPr>
    </w:lvl>
    <w:lvl w:ilvl="2" w:tplc="B8B68FA8">
      <w:start w:val="1"/>
      <w:numFmt w:val="lowerRoman"/>
      <w:lvlText w:val="%3."/>
      <w:lvlJc w:val="right"/>
      <w:pPr>
        <w:ind w:left="2160" w:hanging="180"/>
      </w:pPr>
    </w:lvl>
    <w:lvl w:ilvl="3" w:tplc="C5BE81B2">
      <w:start w:val="1"/>
      <w:numFmt w:val="decimal"/>
      <w:lvlText w:val="%4."/>
      <w:lvlJc w:val="left"/>
      <w:pPr>
        <w:ind w:left="2880" w:hanging="360"/>
      </w:pPr>
    </w:lvl>
    <w:lvl w:ilvl="4" w:tplc="FE909A3A">
      <w:start w:val="1"/>
      <w:numFmt w:val="lowerLetter"/>
      <w:lvlText w:val="%5."/>
      <w:lvlJc w:val="left"/>
      <w:pPr>
        <w:ind w:left="3600" w:hanging="360"/>
      </w:pPr>
    </w:lvl>
    <w:lvl w:ilvl="5" w:tplc="22FEEEA6">
      <w:start w:val="1"/>
      <w:numFmt w:val="lowerRoman"/>
      <w:lvlText w:val="%6."/>
      <w:lvlJc w:val="right"/>
      <w:pPr>
        <w:ind w:left="4320" w:hanging="180"/>
      </w:pPr>
    </w:lvl>
    <w:lvl w:ilvl="6" w:tplc="F9829C32">
      <w:start w:val="1"/>
      <w:numFmt w:val="decimal"/>
      <w:lvlText w:val="%7."/>
      <w:lvlJc w:val="left"/>
      <w:pPr>
        <w:ind w:left="5040" w:hanging="360"/>
      </w:pPr>
    </w:lvl>
    <w:lvl w:ilvl="7" w:tplc="94F87784">
      <w:start w:val="1"/>
      <w:numFmt w:val="lowerLetter"/>
      <w:lvlText w:val="%8."/>
      <w:lvlJc w:val="left"/>
      <w:pPr>
        <w:ind w:left="5760" w:hanging="360"/>
      </w:pPr>
    </w:lvl>
    <w:lvl w:ilvl="8" w:tplc="A64C4AB2">
      <w:start w:val="1"/>
      <w:numFmt w:val="lowerRoman"/>
      <w:lvlText w:val="%9."/>
      <w:lvlJc w:val="right"/>
      <w:pPr>
        <w:ind w:left="6480" w:hanging="180"/>
      </w:pPr>
    </w:lvl>
  </w:abstractNum>
  <w:abstractNum w:abstractNumId="71" w15:restartNumberingAfterBreak="0">
    <w:nsid w:val="283D6595"/>
    <w:multiLevelType w:val="hybridMultilevel"/>
    <w:tmpl w:val="A65463E8"/>
    <w:lvl w:ilvl="0" w:tplc="497808B8">
      <w:start w:val="1"/>
      <w:numFmt w:val="bullet"/>
      <w:lvlText w:val=""/>
      <w:lvlJc w:val="left"/>
      <w:pPr>
        <w:ind w:left="1429" w:hanging="360"/>
      </w:pPr>
      <w:rPr>
        <w:rFonts w:ascii="Symbol" w:hAnsi="Symbol" w:hint="default"/>
      </w:rPr>
    </w:lvl>
    <w:lvl w:ilvl="1" w:tplc="EDF6B3E6">
      <w:start w:val="1"/>
      <w:numFmt w:val="bullet"/>
      <w:lvlText w:val="o"/>
      <w:lvlJc w:val="left"/>
      <w:pPr>
        <w:ind w:left="2149" w:hanging="360"/>
      </w:pPr>
      <w:rPr>
        <w:rFonts w:ascii="Courier New" w:hAnsi="Courier New" w:cs="Courier New" w:hint="default"/>
      </w:rPr>
    </w:lvl>
    <w:lvl w:ilvl="2" w:tplc="FB10365A">
      <w:start w:val="1"/>
      <w:numFmt w:val="bullet"/>
      <w:lvlText w:val=""/>
      <w:lvlJc w:val="left"/>
      <w:pPr>
        <w:ind w:left="2869" w:hanging="360"/>
      </w:pPr>
      <w:rPr>
        <w:rFonts w:ascii="Wingdings" w:hAnsi="Wingdings" w:hint="default"/>
      </w:rPr>
    </w:lvl>
    <w:lvl w:ilvl="3" w:tplc="79289852">
      <w:start w:val="1"/>
      <w:numFmt w:val="bullet"/>
      <w:lvlText w:val=""/>
      <w:lvlJc w:val="left"/>
      <w:pPr>
        <w:ind w:left="3589" w:hanging="360"/>
      </w:pPr>
      <w:rPr>
        <w:rFonts w:ascii="Symbol" w:hAnsi="Symbol" w:hint="default"/>
      </w:rPr>
    </w:lvl>
    <w:lvl w:ilvl="4" w:tplc="0EA8BCF8">
      <w:start w:val="1"/>
      <w:numFmt w:val="bullet"/>
      <w:lvlText w:val="o"/>
      <w:lvlJc w:val="left"/>
      <w:pPr>
        <w:ind w:left="4309" w:hanging="360"/>
      </w:pPr>
      <w:rPr>
        <w:rFonts w:ascii="Courier New" w:hAnsi="Courier New" w:cs="Courier New" w:hint="default"/>
      </w:rPr>
    </w:lvl>
    <w:lvl w:ilvl="5" w:tplc="1A1E362C">
      <w:start w:val="1"/>
      <w:numFmt w:val="bullet"/>
      <w:lvlText w:val=""/>
      <w:lvlJc w:val="left"/>
      <w:pPr>
        <w:ind w:left="5029" w:hanging="360"/>
      </w:pPr>
      <w:rPr>
        <w:rFonts w:ascii="Wingdings" w:hAnsi="Wingdings" w:hint="default"/>
      </w:rPr>
    </w:lvl>
    <w:lvl w:ilvl="6" w:tplc="93C6B932">
      <w:start w:val="1"/>
      <w:numFmt w:val="bullet"/>
      <w:lvlText w:val=""/>
      <w:lvlJc w:val="left"/>
      <w:pPr>
        <w:ind w:left="5749" w:hanging="360"/>
      </w:pPr>
      <w:rPr>
        <w:rFonts w:ascii="Symbol" w:hAnsi="Symbol" w:hint="default"/>
      </w:rPr>
    </w:lvl>
    <w:lvl w:ilvl="7" w:tplc="255EE538">
      <w:start w:val="1"/>
      <w:numFmt w:val="bullet"/>
      <w:lvlText w:val="o"/>
      <w:lvlJc w:val="left"/>
      <w:pPr>
        <w:ind w:left="6469" w:hanging="360"/>
      </w:pPr>
      <w:rPr>
        <w:rFonts w:ascii="Courier New" w:hAnsi="Courier New" w:cs="Courier New" w:hint="default"/>
      </w:rPr>
    </w:lvl>
    <w:lvl w:ilvl="8" w:tplc="2244EE44">
      <w:start w:val="1"/>
      <w:numFmt w:val="bullet"/>
      <w:lvlText w:val=""/>
      <w:lvlJc w:val="left"/>
      <w:pPr>
        <w:ind w:left="7189" w:hanging="360"/>
      </w:pPr>
      <w:rPr>
        <w:rFonts w:ascii="Wingdings" w:hAnsi="Wingdings" w:hint="default"/>
      </w:rPr>
    </w:lvl>
  </w:abstractNum>
  <w:abstractNum w:abstractNumId="72" w15:restartNumberingAfterBreak="0">
    <w:nsid w:val="28AD2E10"/>
    <w:multiLevelType w:val="hybridMultilevel"/>
    <w:tmpl w:val="C88C5A24"/>
    <w:lvl w:ilvl="0" w:tplc="912CB4AC">
      <w:start w:val="1"/>
      <w:numFmt w:val="bullet"/>
      <w:lvlText w:val=""/>
      <w:lvlJc w:val="left"/>
      <w:pPr>
        <w:ind w:left="1429" w:hanging="360"/>
      </w:pPr>
      <w:rPr>
        <w:rFonts w:ascii="Symbol" w:hAnsi="Symbol" w:hint="default"/>
      </w:rPr>
    </w:lvl>
    <w:lvl w:ilvl="1" w:tplc="DBB8BA3E">
      <w:start w:val="1"/>
      <w:numFmt w:val="bullet"/>
      <w:lvlText w:val="o"/>
      <w:lvlJc w:val="left"/>
      <w:pPr>
        <w:ind w:left="2149" w:hanging="360"/>
      </w:pPr>
      <w:rPr>
        <w:rFonts w:ascii="Courier New" w:hAnsi="Courier New" w:cs="Courier New" w:hint="default"/>
      </w:rPr>
    </w:lvl>
    <w:lvl w:ilvl="2" w:tplc="7B4A5E9A">
      <w:start w:val="1"/>
      <w:numFmt w:val="bullet"/>
      <w:lvlText w:val=""/>
      <w:lvlJc w:val="left"/>
      <w:pPr>
        <w:ind w:left="2869" w:hanging="360"/>
      </w:pPr>
      <w:rPr>
        <w:rFonts w:ascii="Wingdings" w:hAnsi="Wingdings" w:hint="default"/>
      </w:rPr>
    </w:lvl>
    <w:lvl w:ilvl="3" w:tplc="CECCE0C2">
      <w:start w:val="1"/>
      <w:numFmt w:val="bullet"/>
      <w:lvlText w:val=""/>
      <w:lvlJc w:val="left"/>
      <w:pPr>
        <w:ind w:left="3589" w:hanging="360"/>
      </w:pPr>
      <w:rPr>
        <w:rFonts w:ascii="Symbol" w:hAnsi="Symbol" w:hint="default"/>
      </w:rPr>
    </w:lvl>
    <w:lvl w:ilvl="4" w:tplc="F4E0CADC">
      <w:start w:val="1"/>
      <w:numFmt w:val="bullet"/>
      <w:lvlText w:val="o"/>
      <w:lvlJc w:val="left"/>
      <w:pPr>
        <w:ind w:left="4309" w:hanging="360"/>
      </w:pPr>
      <w:rPr>
        <w:rFonts w:ascii="Courier New" w:hAnsi="Courier New" w:cs="Courier New" w:hint="default"/>
      </w:rPr>
    </w:lvl>
    <w:lvl w:ilvl="5" w:tplc="D4D80310">
      <w:start w:val="1"/>
      <w:numFmt w:val="bullet"/>
      <w:lvlText w:val=""/>
      <w:lvlJc w:val="left"/>
      <w:pPr>
        <w:ind w:left="5029" w:hanging="360"/>
      </w:pPr>
      <w:rPr>
        <w:rFonts w:ascii="Wingdings" w:hAnsi="Wingdings" w:hint="default"/>
      </w:rPr>
    </w:lvl>
    <w:lvl w:ilvl="6" w:tplc="D37A6F4E">
      <w:start w:val="1"/>
      <w:numFmt w:val="bullet"/>
      <w:lvlText w:val=""/>
      <w:lvlJc w:val="left"/>
      <w:pPr>
        <w:ind w:left="5749" w:hanging="360"/>
      </w:pPr>
      <w:rPr>
        <w:rFonts w:ascii="Symbol" w:hAnsi="Symbol" w:hint="default"/>
      </w:rPr>
    </w:lvl>
    <w:lvl w:ilvl="7" w:tplc="998276F2">
      <w:start w:val="1"/>
      <w:numFmt w:val="bullet"/>
      <w:lvlText w:val="o"/>
      <w:lvlJc w:val="left"/>
      <w:pPr>
        <w:ind w:left="6469" w:hanging="360"/>
      </w:pPr>
      <w:rPr>
        <w:rFonts w:ascii="Courier New" w:hAnsi="Courier New" w:cs="Courier New" w:hint="default"/>
      </w:rPr>
    </w:lvl>
    <w:lvl w:ilvl="8" w:tplc="97AAEF84">
      <w:start w:val="1"/>
      <w:numFmt w:val="bullet"/>
      <w:lvlText w:val=""/>
      <w:lvlJc w:val="left"/>
      <w:pPr>
        <w:ind w:left="7189" w:hanging="360"/>
      </w:pPr>
      <w:rPr>
        <w:rFonts w:ascii="Wingdings" w:hAnsi="Wingdings" w:hint="default"/>
      </w:rPr>
    </w:lvl>
  </w:abstractNum>
  <w:abstractNum w:abstractNumId="73" w15:restartNumberingAfterBreak="0">
    <w:nsid w:val="28CF577B"/>
    <w:multiLevelType w:val="hybridMultilevel"/>
    <w:tmpl w:val="A80C5552"/>
    <w:lvl w:ilvl="0" w:tplc="B9743760">
      <w:start w:val="1"/>
      <w:numFmt w:val="bullet"/>
      <w:lvlText w:val=""/>
      <w:lvlJc w:val="left"/>
      <w:pPr>
        <w:ind w:left="1429" w:hanging="360"/>
      </w:pPr>
      <w:rPr>
        <w:rFonts w:ascii="Symbol" w:hAnsi="Symbol" w:hint="default"/>
      </w:rPr>
    </w:lvl>
    <w:lvl w:ilvl="1" w:tplc="A4A6247E">
      <w:start w:val="1"/>
      <w:numFmt w:val="bullet"/>
      <w:lvlText w:val="o"/>
      <w:lvlJc w:val="left"/>
      <w:pPr>
        <w:ind w:left="2149" w:hanging="360"/>
      </w:pPr>
      <w:rPr>
        <w:rFonts w:ascii="Courier New" w:hAnsi="Courier New" w:cs="Courier New" w:hint="default"/>
      </w:rPr>
    </w:lvl>
    <w:lvl w:ilvl="2" w:tplc="3C8E8B90">
      <w:start w:val="1"/>
      <w:numFmt w:val="bullet"/>
      <w:lvlText w:val=""/>
      <w:lvlJc w:val="left"/>
      <w:pPr>
        <w:ind w:left="2869" w:hanging="360"/>
      </w:pPr>
      <w:rPr>
        <w:rFonts w:ascii="Wingdings" w:hAnsi="Wingdings" w:hint="default"/>
      </w:rPr>
    </w:lvl>
    <w:lvl w:ilvl="3" w:tplc="BCF0BFFC">
      <w:start w:val="1"/>
      <w:numFmt w:val="bullet"/>
      <w:lvlText w:val=""/>
      <w:lvlJc w:val="left"/>
      <w:pPr>
        <w:ind w:left="3589" w:hanging="360"/>
      </w:pPr>
      <w:rPr>
        <w:rFonts w:ascii="Symbol" w:hAnsi="Symbol" w:hint="default"/>
      </w:rPr>
    </w:lvl>
    <w:lvl w:ilvl="4" w:tplc="9E384220">
      <w:start w:val="1"/>
      <w:numFmt w:val="bullet"/>
      <w:lvlText w:val="o"/>
      <w:lvlJc w:val="left"/>
      <w:pPr>
        <w:ind w:left="4309" w:hanging="360"/>
      </w:pPr>
      <w:rPr>
        <w:rFonts w:ascii="Courier New" w:hAnsi="Courier New" w:cs="Courier New" w:hint="default"/>
      </w:rPr>
    </w:lvl>
    <w:lvl w:ilvl="5" w:tplc="33DAADEC">
      <w:start w:val="1"/>
      <w:numFmt w:val="bullet"/>
      <w:lvlText w:val=""/>
      <w:lvlJc w:val="left"/>
      <w:pPr>
        <w:ind w:left="5029" w:hanging="360"/>
      </w:pPr>
      <w:rPr>
        <w:rFonts w:ascii="Wingdings" w:hAnsi="Wingdings" w:hint="default"/>
      </w:rPr>
    </w:lvl>
    <w:lvl w:ilvl="6" w:tplc="C2D876BA">
      <w:start w:val="1"/>
      <w:numFmt w:val="bullet"/>
      <w:lvlText w:val=""/>
      <w:lvlJc w:val="left"/>
      <w:pPr>
        <w:ind w:left="5749" w:hanging="360"/>
      </w:pPr>
      <w:rPr>
        <w:rFonts w:ascii="Symbol" w:hAnsi="Symbol" w:hint="default"/>
      </w:rPr>
    </w:lvl>
    <w:lvl w:ilvl="7" w:tplc="4CD63B1A">
      <w:start w:val="1"/>
      <w:numFmt w:val="bullet"/>
      <w:lvlText w:val="o"/>
      <w:lvlJc w:val="left"/>
      <w:pPr>
        <w:ind w:left="6469" w:hanging="360"/>
      </w:pPr>
      <w:rPr>
        <w:rFonts w:ascii="Courier New" w:hAnsi="Courier New" w:cs="Courier New" w:hint="default"/>
      </w:rPr>
    </w:lvl>
    <w:lvl w:ilvl="8" w:tplc="D6843010">
      <w:start w:val="1"/>
      <w:numFmt w:val="bullet"/>
      <w:lvlText w:val=""/>
      <w:lvlJc w:val="left"/>
      <w:pPr>
        <w:ind w:left="7189" w:hanging="360"/>
      </w:pPr>
      <w:rPr>
        <w:rFonts w:ascii="Wingdings" w:hAnsi="Wingdings" w:hint="default"/>
      </w:rPr>
    </w:lvl>
  </w:abstractNum>
  <w:abstractNum w:abstractNumId="74" w15:restartNumberingAfterBreak="0">
    <w:nsid w:val="29112157"/>
    <w:multiLevelType w:val="hybridMultilevel"/>
    <w:tmpl w:val="65B433B0"/>
    <w:lvl w:ilvl="0" w:tplc="5940795C">
      <w:start w:val="1"/>
      <w:numFmt w:val="decimal"/>
      <w:lvlText w:val="%1."/>
      <w:lvlJc w:val="left"/>
      <w:pPr>
        <w:ind w:left="720" w:hanging="360"/>
      </w:pPr>
    </w:lvl>
    <w:lvl w:ilvl="1" w:tplc="43E41180">
      <w:start w:val="1"/>
      <w:numFmt w:val="lowerLetter"/>
      <w:lvlText w:val="%2."/>
      <w:lvlJc w:val="left"/>
      <w:pPr>
        <w:ind w:left="1440" w:hanging="360"/>
      </w:pPr>
    </w:lvl>
    <w:lvl w:ilvl="2" w:tplc="BE962E9E">
      <w:start w:val="1"/>
      <w:numFmt w:val="lowerRoman"/>
      <w:lvlText w:val="%3."/>
      <w:lvlJc w:val="right"/>
      <w:pPr>
        <w:ind w:left="2160" w:hanging="180"/>
      </w:pPr>
    </w:lvl>
    <w:lvl w:ilvl="3" w:tplc="D38E785E">
      <w:start w:val="1"/>
      <w:numFmt w:val="decimal"/>
      <w:lvlText w:val="%4."/>
      <w:lvlJc w:val="left"/>
      <w:pPr>
        <w:ind w:left="2880" w:hanging="360"/>
      </w:pPr>
    </w:lvl>
    <w:lvl w:ilvl="4" w:tplc="1C949FF6">
      <w:start w:val="1"/>
      <w:numFmt w:val="lowerLetter"/>
      <w:lvlText w:val="%5."/>
      <w:lvlJc w:val="left"/>
      <w:pPr>
        <w:ind w:left="3600" w:hanging="360"/>
      </w:pPr>
    </w:lvl>
    <w:lvl w:ilvl="5" w:tplc="45AC2570">
      <w:start w:val="1"/>
      <w:numFmt w:val="lowerRoman"/>
      <w:lvlText w:val="%6."/>
      <w:lvlJc w:val="right"/>
      <w:pPr>
        <w:ind w:left="4320" w:hanging="180"/>
      </w:pPr>
    </w:lvl>
    <w:lvl w:ilvl="6" w:tplc="A06AAFEA">
      <w:start w:val="1"/>
      <w:numFmt w:val="decimal"/>
      <w:lvlText w:val="%7."/>
      <w:lvlJc w:val="left"/>
      <w:pPr>
        <w:ind w:left="5040" w:hanging="360"/>
      </w:pPr>
    </w:lvl>
    <w:lvl w:ilvl="7" w:tplc="4A0C17E2">
      <w:start w:val="1"/>
      <w:numFmt w:val="lowerLetter"/>
      <w:lvlText w:val="%8."/>
      <w:lvlJc w:val="left"/>
      <w:pPr>
        <w:ind w:left="5760" w:hanging="360"/>
      </w:pPr>
    </w:lvl>
    <w:lvl w:ilvl="8" w:tplc="83EEA912">
      <w:start w:val="1"/>
      <w:numFmt w:val="lowerRoman"/>
      <w:lvlText w:val="%9."/>
      <w:lvlJc w:val="right"/>
      <w:pPr>
        <w:ind w:left="6480" w:hanging="180"/>
      </w:pPr>
    </w:lvl>
  </w:abstractNum>
  <w:abstractNum w:abstractNumId="75" w15:restartNumberingAfterBreak="0">
    <w:nsid w:val="29526438"/>
    <w:multiLevelType w:val="hybridMultilevel"/>
    <w:tmpl w:val="EB26B480"/>
    <w:lvl w:ilvl="0" w:tplc="2D5C9884">
      <w:start w:val="1"/>
      <w:numFmt w:val="bullet"/>
      <w:pStyle w:val="20"/>
      <w:lvlText w:val=""/>
      <w:lvlJc w:val="left"/>
      <w:pPr>
        <w:tabs>
          <w:tab w:val="num" w:pos="643"/>
        </w:tabs>
        <w:ind w:left="643" w:hanging="360"/>
      </w:pPr>
      <w:rPr>
        <w:rFonts w:ascii="Symbol" w:hAnsi="Symbol" w:cs="Symbol" w:hint="default"/>
      </w:rPr>
    </w:lvl>
    <w:lvl w:ilvl="1" w:tplc="96D846F4">
      <w:start w:val="1"/>
      <w:numFmt w:val="bullet"/>
      <w:lvlText w:val="o"/>
      <w:lvlJc w:val="left"/>
      <w:pPr>
        <w:ind w:left="1440" w:hanging="360"/>
      </w:pPr>
      <w:rPr>
        <w:rFonts w:ascii="Courier New" w:eastAsia="Courier New" w:hAnsi="Courier New" w:cs="Courier New" w:hint="default"/>
      </w:rPr>
    </w:lvl>
    <w:lvl w:ilvl="2" w:tplc="877AB5C4">
      <w:start w:val="1"/>
      <w:numFmt w:val="bullet"/>
      <w:lvlText w:val="§"/>
      <w:lvlJc w:val="left"/>
      <w:pPr>
        <w:ind w:left="2160" w:hanging="360"/>
      </w:pPr>
      <w:rPr>
        <w:rFonts w:ascii="Wingdings" w:eastAsia="Wingdings" w:hAnsi="Wingdings" w:cs="Wingdings" w:hint="default"/>
      </w:rPr>
    </w:lvl>
    <w:lvl w:ilvl="3" w:tplc="A8C2BAB6">
      <w:start w:val="1"/>
      <w:numFmt w:val="bullet"/>
      <w:lvlText w:val="·"/>
      <w:lvlJc w:val="left"/>
      <w:pPr>
        <w:ind w:left="2880" w:hanging="360"/>
      </w:pPr>
      <w:rPr>
        <w:rFonts w:ascii="Symbol" w:eastAsia="Symbol" w:hAnsi="Symbol" w:cs="Symbol" w:hint="default"/>
      </w:rPr>
    </w:lvl>
    <w:lvl w:ilvl="4" w:tplc="86B69426">
      <w:start w:val="1"/>
      <w:numFmt w:val="bullet"/>
      <w:lvlText w:val="o"/>
      <w:lvlJc w:val="left"/>
      <w:pPr>
        <w:ind w:left="3600" w:hanging="360"/>
      </w:pPr>
      <w:rPr>
        <w:rFonts w:ascii="Courier New" w:eastAsia="Courier New" w:hAnsi="Courier New" w:cs="Courier New" w:hint="default"/>
      </w:rPr>
    </w:lvl>
    <w:lvl w:ilvl="5" w:tplc="1B76C3EA">
      <w:start w:val="1"/>
      <w:numFmt w:val="bullet"/>
      <w:lvlText w:val="§"/>
      <w:lvlJc w:val="left"/>
      <w:pPr>
        <w:ind w:left="4320" w:hanging="360"/>
      </w:pPr>
      <w:rPr>
        <w:rFonts w:ascii="Wingdings" w:eastAsia="Wingdings" w:hAnsi="Wingdings" w:cs="Wingdings" w:hint="default"/>
      </w:rPr>
    </w:lvl>
    <w:lvl w:ilvl="6" w:tplc="58F2CAD6">
      <w:start w:val="1"/>
      <w:numFmt w:val="bullet"/>
      <w:lvlText w:val="·"/>
      <w:lvlJc w:val="left"/>
      <w:pPr>
        <w:ind w:left="5040" w:hanging="360"/>
      </w:pPr>
      <w:rPr>
        <w:rFonts w:ascii="Symbol" w:eastAsia="Symbol" w:hAnsi="Symbol" w:cs="Symbol" w:hint="default"/>
      </w:rPr>
    </w:lvl>
    <w:lvl w:ilvl="7" w:tplc="EE6C566A">
      <w:start w:val="1"/>
      <w:numFmt w:val="bullet"/>
      <w:lvlText w:val="o"/>
      <w:lvlJc w:val="left"/>
      <w:pPr>
        <w:ind w:left="5760" w:hanging="360"/>
      </w:pPr>
      <w:rPr>
        <w:rFonts w:ascii="Courier New" w:eastAsia="Courier New" w:hAnsi="Courier New" w:cs="Courier New" w:hint="default"/>
      </w:rPr>
    </w:lvl>
    <w:lvl w:ilvl="8" w:tplc="815AFEC6">
      <w:start w:val="1"/>
      <w:numFmt w:val="bullet"/>
      <w:lvlText w:val="§"/>
      <w:lvlJc w:val="left"/>
      <w:pPr>
        <w:ind w:left="6480" w:hanging="360"/>
      </w:pPr>
      <w:rPr>
        <w:rFonts w:ascii="Wingdings" w:eastAsia="Wingdings" w:hAnsi="Wingdings" w:cs="Wingdings" w:hint="default"/>
      </w:rPr>
    </w:lvl>
  </w:abstractNum>
  <w:abstractNum w:abstractNumId="76" w15:restartNumberingAfterBreak="0">
    <w:nsid w:val="2A0C45C3"/>
    <w:multiLevelType w:val="hybridMultilevel"/>
    <w:tmpl w:val="F52AF47E"/>
    <w:lvl w:ilvl="0" w:tplc="4948E47A">
      <w:start w:val="1"/>
      <w:numFmt w:val="decimal"/>
      <w:pStyle w:val="11"/>
      <w:lvlText w:val="%1.1"/>
      <w:lvlJc w:val="left"/>
      <w:pPr>
        <w:ind w:left="1429" w:hanging="360"/>
      </w:pPr>
      <w:rPr>
        <w:rFonts w:hint="default"/>
      </w:rPr>
    </w:lvl>
    <w:lvl w:ilvl="1" w:tplc="9BC09A0C">
      <w:start w:val="1"/>
      <w:numFmt w:val="lowerLetter"/>
      <w:lvlText w:val="%2."/>
      <w:lvlJc w:val="left"/>
      <w:pPr>
        <w:ind w:left="1440" w:hanging="360"/>
      </w:pPr>
    </w:lvl>
    <w:lvl w:ilvl="2" w:tplc="2F22A4D6">
      <w:start w:val="1"/>
      <w:numFmt w:val="lowerRoman"/>
      <w:lvlText w:val="%3."/>
      <w:lvlJc w:val="right"/>
      <w:pPr>
        <w:ind w:left="2160" w:hanging="180"/>
      </w:pPr>
    </w:lvl>
    <w:lvl w:ilvl="3" w:tplc="4EB28AD0">
      <w:start w:val="1"/>
      <w:numFmt w:val="decimal"/>
      <w:lvlText w:val="%4."/>
      <w:lvlJc w:val="left"/>
      <w:pPr>
        <w:ind w:left="2880" w:hanging="360"/>
      </w:pPr>
    </w:lvl>
    <w:lvl w:ilvl="4" w:tplc="E63C3468">
      <w:start w:val="1"/>
      <w:numFmt w:val="lowerLetter"/>
      <w:lvlText w:val="%5."/>
      <w:lvlJc w:val="left"/>
      <w:pPr>
        <w:ind w:left="3600" w:hanging="360"/>
      </w:pPr>
    </w:lvl>
    <w:lvl w:ilvl="5" w:tplc="C54801E8">
      <w:start w:val="1"/>
      <w:numFmt w:val="lowerRoman"/>
      <w:lvlText w:val="%6."/>
      <w:lvlJc w:val="right"/>
      <w:pPr>
        <w:ind w:left="4320" w:hanging="180"/>
      </w:pPr>
    </w:lvl>
    <w:lvl w:ilvl="6" w:tplc="7082C4C2">
      <w:start w:val="1"/>
      <w:numFmt w:val="decimal"/>
      <w:lvlText w:val="%7."/>
      <w:lvlJc w:val="left"/>
      <w:pPr>
        <w:ind w:left="5040" w:hanging="360"/>
      </w:pPr>
    </w:lvl>
    <w:lvl w:ilvl="7" w:tplc="CF0EDD14">
      <w:start w:val="1"/>
      <w:numFmt w:val="lowerLetter"/>
      <w:lvlText w:val="%8."/>
      <w:lvlJc w:val="left"/>
      <w:pPr>
        <w:ind w:left="5760" w:hanging="360"/>
      </w:pPr>
    </w:lvl>
    <w:lvl w:ilvl="8" w:tplc="E6BE9FBA">
      <w:start w:val="1"/>
      <w:numFmt w:val="lowerRoman"/>
      <w:lvlText w:val="%9."/>
      <w:lvlJc w:val="right"/>
      <w:pPr>
        <w:ind w:left="6480" w:hanging="180"/>
      </w:pPr>
    </w:lvl>
  </w:abstractNum>
  <w:abstractNum w:abstractNumId="77" w15:restartNumberingAfterBreak="0">
    <w:nsid w:val="2AA65199"/>
    <w:multiLevelType w:val="hybridMultilevel"/>
    <w:tmpl w:val="5B006AD0"/>
    <w:lvl w:ilvl="0" w:tplc="19B6A5BE">
      <w:start w:val="1"/>
      <w:numFmt w:val="bullet"/>
      <w:lvlText w:val=""/>
      <w:lvlJc w:val="left"/>
      <w:pPr>
        <w:ind w:left="1429" w:hanging="360"/>
      </w:pPr>
      <w:rPr>
        <w:rFonts w:ascii="Symbol" w:hAnsi="Symbol" w:hint="default"/>
      </w:rPr>
    </w:lvl>
    <w:lvl w:ilvl="1" w:tplc="1A244138">
      <w:start w:val="1"/>
      <w:numFmt w:val="bullet"/>
      <w:lvlText w:val="o"/>
      <w:lvlJc w:val="left"/>
      <w:pPr>
        <w:ind w:left="2149" w:hanging="360"/>
      </w:pPr>
      <w:rPr>
        <w:rFonts w:ascii="Courier New" w:hAnsi="Courier New" w:cs="Courier New" w:hint="default"/>
      </w:rPr>
    </w:lvl>
    <w:lvl w:ilvl="2" w:tplc="5BAE8D78">
      <w:start w:val="1"/>
      <w:numFmt w:val="bullet"/>
      <w:lvlText w:val=""/>
      <w:lvlJc w:val="left"/>
      <w:pPr>
        <w:ind w:left="2869" w:hanging="360"/>
      </w:pPr>
      <w:rPr>
        <w:rFonts w:ascii="Wingdings" w:hAnsi="Wingdings" w:hint="default"/>
      </w:rPr>
    </w:lvl>
    <w:lvl w:ilvl="3" w:tplc="9AB23D2A">
      <w:start w:val="1"/>
      <w:numFmt w:val="bullet"/>
      <w:lvlText w:val=""/>
      <w:lvlJc w:val="left"/>
      <w:pPr>
        <w:ind w:left="3589" w:hanging="360"/>
      </w:pPr>
      <w:rPr>
        <w:rFonts w:ascii="Symbol" w:hAnsi="Symbol" w:hint="default"/>
      </w:rPr>
    </w:lvl>
    <w:lvl w:ilvl="4" w:tplc="ED68750A">
      <w:start w:val="1"/>
      <w:numFmt w:val="bullet"/>
      <w:lvlText w:val="o"/>
      <w:lvlJc w:val="left"/>
      <w:pPr>
        <w:ind w:left="4309" w:hanging="360"/>
      </w:pPr>
      <w:rPr>
        <w:rFonts w:ascii="Courier New" w:hAnsi="Courier New" w:cs="Courier New" w:hint="default"/>
      </w:rPr>
    </w:lvl>
    <w:lvl w:ilvl="5" w:tplc="7082C10E">
      <w:start w:val="1"/>
      <w:numFmt w:val="bullet"/>
      <w:lvlText w:val=""/>
      <w:lvlJc w:val="left"/>
      <w:pPr>
        <w:ind w:left="5029" w:hanging="360"/>
      </w:pPr>
      <w:rPr>
        <w:rFonts w:ascii="Wingdings" w:hAnsi="Wingdings" w:hint="default"/>
      </w:rPr>
    </w:lvl>
    <w:lvl w:ilvl="6" w:tplc="CA163130">
      <w:start w:val="1"/>
      <w:numFmt w:val="bullet"/>
      <w:lvlText w:val=""/>
      <w:lvlJc w:val="left"/>
      <w:pPr>
        <w:ind w:left="5749" w:hanging="360"/>
      </w:pPr>
      <w:rPr>
        <w:rFonts w:ascii="Symbol" w:hAnsi="Symbol" w:hint="default"/>
      </w:rPr>
    </w:lvl>
    <w:lvl w:ilvl="7" w:tplc="528649D4">
      <w:start w:val="1"/>
      <w:numFmt w:val="bullet"/>
      <w:lvlText w:val="o"/>
      <w:lvlJc w:val="left"/>
      <w:pPr>
        <w:ind w:left="6469" w:hanging="360"/>
      </w:pPr>
      <w:rPr>
        <w:rFonts w:ascii="Courier New" w:hAnsi="Courier New" w:cs="Courier New" w:hint="default"/>
      </w:rPr>
    </w:lvl>
    <w:lvl w:ilvl="8" w:tplc="D0A006B2">
      <w:start w:val="1"/>
      <w:numFmt w:val="bullet"/>
      <w:lvlText w:val=""/>
      <w:lvlJc w:val="left"/>
      <w:pPr>
        <w:ind w:left="7189" w:hanging="360"/>
      </w:pPr>
      <w:rPr>
        <w:rFonts w:ascii="Wingdings" w:hAnsi="Wingdings" w:hint="default"/>
      </w:rPr>
    </w:lvl>
  </w:abstractNum>
  <w:abstractNum w:abstractNumId="78" w15:restartNumberingAfterBreak="0">
    <w:nsid w:val="2B5B02D8"/>
    <w:multiLevelType w:val="multilevel"/>
    <w:tmpl w:val="B2561438"/>
    <w:lvl w:ilvl="0">
      <w:start w:val="1"/>
      <w:numFmt w:val="decimal"/>
      <w:pStyle w:val="12"/>
      <w:suff w:val="space"/>
      <w:lvlText w:val="%1."/>
      <w:lvlJc w:val="left"/>
      <w:rPr>
        <w:rFonts w:ascii="Times New Roman" w:hAnsi="Times New Roman" w:cs="Times New Roman"/>
        <w:b w:val="0"/>
        <w:bCs w:val="0"/>
        <w:i w:val="0"/>
        <w:iCs w:val="0"/>
        <w:caps w:val="0"/>
        <w:smallCaps w:val="0"/>
        <w:strike w:val="0"/>
        <w:vanish w:val="0"/>
        <w:spacing w:val="0"/>
        <w:position w:val="0"/>
        <w:u w:val="none"/>
        <w:vertAlign w:val="baseline"/>
      </w:rPr>
    </w:lvl>
    <w:lvl w:ilvl="1">
      <w:start w:val="1"/>
      <w:numFmt w:val="decimal"/>
      <w:pStyle w:val="21"/>
      <w:suff w:val="space"/>
      <w:lvlText w:val="%1.%2."/>
      <w:lvlJc w:val="left"/>
      <w:pPr>
        <w:ind w:left="964" w:firstLine="0"/>
      </w:pPr>
      <w:rPr>
        <w:rFonts w:hint="default"/>
      </w:rPr>
    </w:lvl>
    <w:lvl w:ilvl="2">
      <w:start w:val="1"/>
      <w:numFmt w:val="decimal"/>
      <w:pStyle w:val="12"/>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79" w15:restartNumberingAfterBreak="0">
    <w:nsid w:val="2C864969"/>
    <w:multiLevelType w:val="hybridMultilevel"/>
    <w:tmpl w:val="1BBE9C14"/>
    <w:lvl w:ilvl="0" w:tplc="1792AFB2">
      <w:start w:val="1"/>
      <w:numFmt w:val="decimal"/>
      <w:lvlText w:val="%1)"/>
      <w:lvlJc w:val="left"/>
      <w:pPr>
        <w:ind w:left="720" w:hanging="360"/>
      </w:pPr>
    </w:lvl>
    <w:lvl w:ilvl="1" w:tplc="D764945C">
      <w:start w:val="1"/>
      <w:numFmt w:val="lowerLetter"/>
      <w:lvlText w:val="%2."/>
      <w:lvlJc w:val="left"/>
      <w:pPr>
        <w:ind w:left="1440" w:hanging="360"/>
      </w:pPr>
    </w:lvl>
    <w:lvl w:ilvl="2" w:tplc="FB800050">
      <w:start w:val="1"/>
      <w:numFmt w:val="lowerRoman"/>
      <w:lvlText w:val="%3."/>
      <w:lvlJc w:val="right"/>
      <w:pPr>
        <w:ind w:left="2160" w:hanging="180"/>
      </w:pPr>
    </w:lvl>
    <w:lvl w:ilvl="3" w:tplc="790AF2F8">
      <w:start w:val="1"/>
      <w:numFmt w:val="decimal"/>
      <w:lvlText w:val="%4."/>
      <w:lvlJc w:val="left"/>
      <w:pPr>
        <w:ind w:left="2880" w:hanging="360"/>
      </w:pPr>
    </w:lvl>
    <w:lvl w:ilvl="4" w:tplc="CB84FCE4">
      <w:start w:val="1"/>
      <w:numFmt w:val="lowerLetter"/>
      <w:lvlText w:val="%5."/>
      <w:lvlJc w:val="left"/>
      <w:pPr>
        <w:ind w:left="3600" w:hanging="360"/>
      </w:pPr>
    </w:lvl>
    <w:lvl w:ilvl="5" w:tplc="620AA5B4">
      <w:start w:val="1"/>
      <w:numFmt w:val="lowerRoman"/>
      <w:lvlText w:val="%6."/>
      <w:lvlJc w:val="right"/>
      <w:pPr>
        <w:ind w:left="4320" w:hanging="180"/>
      </w:pPr>
    </w:lvl>
    <w:lvl w:ilvl="6" w:tplc="6450E5E0">
      <w:start w:val="1"/>
      <w:numFmt w:val="decimal"/>
      <w:lvlText w:val="%7."/>
      <w:lvlJc w:val="left"/>
      <w:pPr>
        <w:ind w:left="5040" w:hanging="360"/>
      </w:pPr>
    </w:lvl>
    <w:lvl w:ilvl="7" w:tplc="7E1A3722">
      <w:start w:val="1"/>
      <w:numFmt w:val="lowerLetter"/>
      <w:lvlText w:val="%8."/>
      <w:lvlJc w:val="left"/>
      <w:pPr>
        <w:ind w:left="5760" w:hanging="360"/>
      </w:pPr>
    </w:lvl>
    <w:lvl w:ilvl="8" w:tplc="7A72D5AA">
      <w:start w:val="1"/>
      <w:numFmt w:val="lowerRoman"/>
      <w:lvlText w:val="%9."/>
      <w:lvlJc w:val="right"/>
      <w:pPr>
        <w:ind w:left="6480" w:hanging="180"/>
      </w:pPr>
    </w:lvl>
  </w:abstractNum>
  <w:abstractNum w:abstractNumId="80" w15:restartNumberingAfterBreak="0">
    <w:nsid w:val="2E32672B"/>
    <w:multiLevelType w:val="hybridMultilevel"/>
    <w:tmpl w:val="595208B8"/>
    <w:lvl w:ilvl="0" w:tplc="BFF0DEBC">
      <w:start w:val="1"/>
      <w:numFmt w:val="bullet"/>
      <w:lvlText w:val=""/>
      <w:lvlJc w:val="left"/>
      <w:pPr>
        <w:ind w:left="1429" w:hanging="360"/>
      </w:pPr>
      <w:rPr>
        <w:rFonts w:ascii="Symbol" w:hAnsi="Symbol" w:hint="default"/>
      </w:rPr>
    </w:lvl>
    <w:lvl w:ilvl="1" w:tplc="6B3899BA">
      <w:start w:val="1"/>
      <w:numFmt w:val="bullet"/>
      <w:lvlText w:val="o"/>
      <w:lvlJc w:val="left"/>
      <w:pPr>
        <w:ind w:left="2149" w:hanging="360"/>
      </w:pPr>
      <w:rPr>
        <w:rFonts w:ascii="Courier New" w:hAnsi="Courier New" w:cs="Courier New" w:hint="default"/>
      </w:rPr>
    </w:lvl>
    <w:lvl w:ilvl="2" w:tplc="02A835C0">
      <w:start w:val="1"/>
      <w:numFmt w:val="bullet"/>
      <w:lvlText w:val=""/>
      <w:lvlJc w:val="left"/>
      <w:pPr>
        <w:ind w:left="2869" w:hanging="360"/>
      </w:pPr>
      <w:rPr>
        <w:rFonts w:ascii="Wingdings" w:hAnsi="Wingdings" w:hint="default"/>
      </w:rPr>
    </w:lvl>
    <w:lvl w:ilvl="3" w:tplc="8B76D5C0">
      <w:start w:val="1"/>
      <w:numFmt w:val="bullet"/>
      <w:lvlText w:val=""/>
      <w:lvlJc w:val="left"/>
      <w:pPr>
        <w:ind w:left="3589" w:hanging="360"/>
      </w:pPr>
      <w:rPr>
        <w:rFonts w:ascii="Symbol" w:hAnsi="Symbol" w:hint="default"/>
      </w:rPr>
    </w:lvl>
    <w:lvl w:ilvl="4" w:tplc="AA34FF90">
      <w:start w:val="1"/>
      <w:numFmt w:val="bullet"/>
      <w:lvlText w:val="o"/>
      <w:lvlJc w:val="left"/>
      <w:pPr>
        <w:ind w:left="4309" w:hanging="360"/>
      </w:pPr>
      <w:rPr>
        <w:rFonts w:ascii="Courier New" w:hAnsi="Courier New" w:cs="Courier New" w:hint="default"/>
      </w:rPr>
    </w:lvl>
    <w:lvl w:ilvl="5" w:tplc="D0D8A99E">
      <w:start w:val="1"/>
      <w:numFmt w:val="bullet"/>
      <w:lvlText w:val=""/>
      <w:lvlJc w:val="left"/>
      <w:pPr>
        <w:ind w:left="5029" w:hanging="360"/>
      </w:pPr>
      <w:rPr>
        <w:rFonts w:ascii="Wingdings" w:hAnsi="Wingdings" w:hint="default"/>
      </w:rPr>
    </w:lvl>
    <w:lvl w:ilvl="6" w:tplc="BBCE42C0">
      <w:start w:val="1"/>
      <w:numFmt w:val="bullet"/>
      <w:lvlText w:val=""/>
      <w:lvlJc w:val="left"/>
      <w:pPr>
        <w:ind w:left="5749" w:hanging="360"/>
      </w:pPr>
      <w:rPr>
        <w:rFonts w:ascii="Symbol" w:hAnsi="Symbol" w:hint="default"/>
      </w:rPr>
    </w:lvl>
    <w:lvl w:ilvl="7" w:tplc="1178710C">
      <w:start w:val="1"/>
      <w:numFmt w:val="bullet"/>
      <w:lvlText w:val="o"/>
      <w:lvlJc w:val="left"/>
      <w:pPr>
        <w:ind w:left="6469" w:hanging="360"/>
      </w:pPr>
      <w:rPr>
        <w:rFonts w:ascii="Courier New" w:hAnsi="Courier New" w:cs="Courier New" w:hint="default"/>
      </w:rPr>
    </w:lvl>
    <w:lvl w:ilvl="8" w:tplc="43BE587E">
      <w:start w:val="1"/>
      <w:numFmt w:val="bullet"/>
      <w:lvlText w:val=""/>
      <w:lvlJc w:val="left"/>
      <w:pPr>
        <w:ind w:left="7189" w:hanging="360"/>
      </w:pPr>
      <w:rPr>
        <w:rFonts w:ascii="Wingdings" w:hAnsi="Wingdings" w:hint="default"/>
      </w:rPr>
    </w:lvl>
  </w:abstractNum>
  <w:abstractNum w:abstractNumId="81" w15:restartNumberingAfterBreak="0">
    <w:nsid w:val="2E547A00"/>
    <w:multiLevelType w:val="hybridMultilevel"/>
    <w:tmpl w:val="2E9EBF10"/>
    <w:lvl w:ilvl="0" w:tplc="6498B072">
      <w:start w:val="1"/>
      <w:numFmt w:val="decimal"/>
      <w:lvlText w:val="%1)"/>
      <w:lvlJc w:val="left"/>
      <w:pPr>
        <w:ind w:left="900" w:hanging="360"/>
      </w:pPr>
      <w:rPr>
        <w:rFonts w:hint="default"/>
      </w:rPr>
    </w:lvl>
    <w:lvl w:ilvl="1" w:tplc="76808146">
      <w:start w:val="1"/>
      <w:numFmt w:val="lowerLetter"/>
      <w:lvlText w:val="%2."/>
      <w:lvlJc w:val="left"/>
      <w:pPr>
        <w:ind w:left="1620" w:hanging="360"/>
      </w:pPr>
    </w:lvl>
    <w:lvl w:ilvl="2" w:tplc="CEECCBA2">
      <w:start w:val="1"/>
      <w:numFmt w:val="lowerRoman"/>
      <w:lvlText w:val="%3."/>
      <w:lvlJc w:val="right"/>
      <w:pPr>
        <w:ind w:left="2340" w:hanging="180"/>
      </w:pPr>
    </w:lvl>
    <w:lvl w:ilvl="3" w:tplc="9B047BC2">
      <w:start w:val="1"/>
      <w:numFmt w:val="decimal"/>
      <w:lvlText w:val="%4."/>
      <w:lvlJc w:val="left"/>
      <w:pPr>
        <w:ind w:left="3060" w:hanging="360"/>
      </w:pPr>
      <w:rPr>
        <w:rFonts w:ascii="Times New Roman" w:hAnsi="Times New Roman" w:cs="Times New Roman" w:hint="default"/>
        <w:b/>
        <w:bCs/>
        <w:sz w:val="28"/>
        <w:szCs w:val="32"/>
      </w:rPr>
    </w:lvl>
    <w:lvl w:ilvl="4" w:tplc="42C6F2D2">
      <w:start w:val="1"/>
      <w:numFmt w:val="lowerLetter"/>
      <w:lvlText w:val="%5."/>
      <w:lvlJc w:val="left"/>
      <w:pPr>
        <w:ind w:left="3780" w:hanging="360"/>
      </w:pPr>
    </w:lvl>
    <w:lvl w:ilvl="5" w:tplc="0D04AFC0">
      <w:start w:val="1"/>
      <w:numFmt w:val="lowerRoman"/>
      <w:lvlText w:val="%6."/>
      <w:lvlJc w:val="right"/>
      <w:pPr>
        <w:ind w:left="4500" w:hanging="180"/>
      </w:pPr>
    </w:lvl>
    <w:lvl w:ilvl="6" w:tplc="D792B15E">
      <w:start w:val="1"/>
      <w:numFmt w:val="decimal"/>
      <w:lvlText w:val="%7."/>
      <w:lvlJc w:val="left"/>
      <w:pPr>
        <w:ind w:left="5220" w:hanging="360"/>
      </w:pPr>
    </w:lvl>
    <w:lvl w:ilvl="7" w:tplc="D77E8980">
      <w:start w:val="1"/>
      <w:numFmt w:val="lowerLetter"/>
      <w:lvlText w:val="%8."/>
      <w:lvlJc w:val="left"/>
      <w:pPr>
        <w:ind w:left="5940" w:hanging="360"/>
      </w:pPr>
    </w:lvl>
    <w:lvl w:ilvl="8" w:tplc="6F5EF246">
      <w:start w:val="1"/>
      <w:numFmt w:val="lowerRoman"/>
      <w:lvlText w:val="%9."/>
      <w:lvlJc w:val="right"/>
      <w:pPr>
        <w:ind w:left="6660" w:hanging="180"/>
      </w:pPr>
    </w:lvl>
  </w:abstractNum>
  <w:abstractNum w:abstractNumId="82" w15:restartNumberingAfterBreak="0">
    <w:nsid w:val="2E5A5FE2"/>
    <w:multiLevelType w:val="hybridMultilevel"/>
    <w:tmpl w:val="53147B04"/>
    <w:lvl w:ilvl="0" w:tplc="E4DEC9FE">
      <w:start w:val="1"/>
      <w:numFmt w:val="bullet"/>
      <w:lvlText w:val=""/>
      <w:lvlJc w:val="left"/>
      <w:pPr>
        <w:ind w:left="1429" w:hanging="360"/>
      </w:pPr>
      <w:rPr>
        <w:rFonts w:ascii="Symbol" w:hAnsi="Symbol" w:hint="default"/>
      </w:rPr>
    </w:lvl>
    <w:lvl w:ilvl="1" w:tplc="CE3A1AAA">
      <w:start w:val="1"/>
      <w:numFmt w:val="bullet"/>
      <w:lvlText w:val="o"/>
      <w:lvlJc w:val="left"/>
      <w:pPr>
        <w:ind w:left="2149" w:hanging="360"/>
      </w:pPr>
      <w:rPr>
        <w:rFonts w:ascii="Courier New" w:hAnsi="Courier New" w:cs="Courier New" w:hint="default"/>
      </w:rPr>
    </w:lvl>
    <w:lvl w:ilvl="2" w:tplc="60505422">
      <w:start w:val="1"/>
      <w:numFmt w:val="bullet"/>
      <w:lvlText w:val=""/>
      <w:lvlJc w:val="left"/>
      <w:pPr>
        <w:ind w:left="2869" w:hanging="360"/>
      </w:pPr>
      <w:rPr>
        <w:rFonts w:ascii="Wingdings" w:hAnsi="Wingdings" w:hint="default"/>
      </w:rPr>
    </w:lvl>
    <w:lvl w:ilvl="3" w:tplc="35C88CA0">
      <w:start w:val="1"/>
      <w:numFmt w:val="bullet"/>
      <w:lvlText w:val=""/>
      <w:lvlJc w:val="left"/>
      <w:pPr>
        <w:ind w:left="3589" w:hanging="360"/>
      </w:pPr>
      <w:rPr>
        <w:rFonts w:ascii="Symbol" w:hAnsi="Symbol" w:hint="default"/>
      </w:rPr>
    </w:lvl>
    <w:lvl w:ilvl="4" w:tplc="65225A5E">
      <w:start w:val="1"/>
      <w:numFmt w:val="bullet"/>
      <w:lvlText w:val="o"/>
      <w:lvlJc w:val="left"/>
      <w:pPr>
        <w:ind w:left="4309" w:hanging="360"/>
      </w:pPr>
      <w:rPr>
        <w:rFonts w:ascii="Courier New" w:hAnsi="Courier New" w:cs="Courier New" w:hint="default"/>
      </w:rPr>
    </w:lvl>
    <w:lvl w:ilvl="5" w:tplc="4A46B1EC">
      <w:start w:val="1"/>
      <w:numFmt w:val="bullet"/>
      <w:lvlText w:val=""/>
      <w:lvlJc w:val="left"/>
      <w:pPr>
        <w:ind w:left="5029" w:hanging="360"/>
      </w:pPr>
      <w:rPr>
        <w:rFonts w:ascii="Wingdings" w:hAnsi="Wingdings" w:hint="default"/>
      </w:rPr>
    </w:lvl>
    <w:lvl w:ilvl="6" w:tplc="459E2A7C">
      <w:start w:val="1"/>
      <w:numFmt w:val="bullet"/>
      <w:lvlText w:val=""/>
      <w:lvlJc w:val="left"/>
      <w:pPr>
        <w:ind w:left="5749" w:hanging="360"/>
      </w:pPr>
      <w:rPr>
        <w:rFonts w:ascii="Symbol" w:hAnsi="Symbol" w:hint="default"/>
      </w:rPr>
    </w:lvl>
    <w:lvl w:ilvl="7" w:tplc="4B323D40">
      <w:start w:val="1"/>
      <w:numFmt w:val="bullet"/>
      <w:lvlText w:val="o"/>
      <w:lvlJc w:val="left"/>
      <w:pPr>
        <w:ind w:left="6469" w:hanging="360"/>
      </w:pPr>
      <w:rPr>
        <w:rFonts w:ascii="Courier New" w:hAnsi="Courier New" w:cs="Courier New" w:hint="default"/>
      </w:rPr>
    </w:lvl>
    <w:lvl w:ilvl="8" w:tplc="23E68DE4">
      <w:start w:val="1"/>
      <w:numFmt w:val="bullet"/>
      <w:lvlText w:val=""/>
      <w:lvlJc w:val="left"/>
      <w:pPr>
        <w:ind w:left="7189" w:hanging="360"/>
      </w:pPr>
      <w:rPr>
        <w:rFonts w:ascii="Wingdings" w:hAnsi="Wingdings" w:hint="default"/>
      </w:rPr>
    </w:lvl>
  </w:abstractNum>
  <w:abstractNum w:abstractNumId="83" w15:restartNumberingAfterBreak="0">
    <w:nsid w:val="2EC443A5"/>
    <w:multiLevelType w:val="hybridMultilevel"/>
    <w:tmpl w:val="926CB8C8"/>
    <w:lvl w:ilvl="0" w:tplc="849E2058">
      <w:start w:val="1"/>
      <w:numFmt w:val="decimal"/>
      <w:lvlText w:val="%1."/>
      <w:lvlJc w:val="left"/>
      <w:pPr>
        <w:ind w:left="360" w:hanging="360"/>
      </w:pPr>
    </w:lvl>
    <w:lvl w:ilvl="1" w:tplc="57BE77CA">
      <w:start w:val="1"/>
      <w:numFmt w:val="lowerLetter"/>
      <w:lvlText w:val="%2."/>
      <w:lvlJc w:val="left"/>
      <w:pPr>
        <w:ind w:left="1080" w:hanging="360"/>
      </w:pPr>
    </w:lvl>
    <w:lvl w:ilvl="2" w:tplc="E8C4668C">
      <w:start w:val="1"/>
      <w:numFmt w:val="lowerRoman"/>
      <w:lvlText w:val="%3."/>
      <w:lvlJc w:val="right"/>
      <w:pPr>
        <w:ind w:left="1800" w:hanging="180"/>
      </w:pPr>
    </w:lvl>
    <w:lvl w:ilvl="3" w:tplc="A9F236FC">
      <w:start w:val="1"/>
      <w:numFmt w:val="decimal"/>
      <w:lvlText w:val="%4."/>
      <w:lvlJc w:val="left"/>
      <w:pPr>
        <w:ind w:left="2520" w:hanging="360"/>
      </w:pPr>
    </w:lvl>
    <w:lvl w:ilvl="4" w:tplc="D92AA76C">
      <w:start w:val="1"/>
      <w:numFmt w:val="lowerLetter"/>
      <w:lvlText w:val="%5."/>
      <w:lvlJc w:val="left"/>
      <w:pPr>
        <w:ind w:left="3240" w:hanging="360"/>
      </w:pPr>
    </w:lvl>
    <w:lvl w:ilvl="5" w:tplc="775440A8">
      <w:start w:val="1"/>
      <w:numFmt w:val="lowerRoman"/>
      <w:lvlText w:val="%6."/>
      <w:lvlJc w:val="right"/>
      <w:pPr>
        <w:ind w:left="3960" w:hanging="180"/>
      </w:pPr>
    </w:lvl>
    <w:lvl w:ilvl="6" w:tplc="F2682618">
      <w:start w:val="1"/>
      <w:numFmt w:val="decimal"/>
      <w:lvlText w:val="%7."/>
      <w:lvlJc w:val="left"/>
      <w:pPr>
        <w:ind w:left="4680" w:hanging="360"/>
      </w:pPr>
    </w:lvl>
    <w:lvl w:ilvl="7" w:tplc="CFC40B20">
      <w:start w:val="1"/>
      <w:numFmt w:val="lowerLetter"/>
      <w:lvlText w:val="%8."/>
      <w:lvlJc w:val="left"/>
      <w:pPr>
        <w:ind w:left="5400" w:hanging="360"/>
      </w:pPr>
    </w:lvl>
    <w:lvl w:ilvl="8" w:tplc="4552F14E">
      <w:start w:val="1"/>
      <w:numFmt w:val="lowerRoman"/>
      <w:lvlText w:val="%9."/>
      <w:lvlJc w:val="right"/>
      <w:pPr>
        <w:ind w:left="6120" w:hanging="180"/>
      </w:pPr>
    </w:lvl>
  </w:abstractNum>
  <w:abstractNum w:abstractNumId="84" w15:restartNumberingAfterBreak="0">
    <w:nsid w:val="2F977435"/>
    <w:multiLevelType w:val="hybridMultilevel"/>
    <w:tmpl w:val="DDEE9426"/>
    <w:lvl w:ilvl="0" w:tplc="E752CC80">
      <w:start w:val="1"/>
      <w:numFmt w:val="bullet"/>
      <w:lvlText w:val=""/>
      <w:lvlJc w:val="left"/>
      <w:pPr>
        <w:ind w:left="1429" w:hanging="360"/>
      </w:pPr>
      <w:rPr>
        <w:rFonts w:ascii="Symbol" w:hAnsi="Symbol" w:hint="default"/>
      </w:rPr>
    </w:lvl>
    <w:lvl w:ilvl="1" w:tplc="F1920C8E">
      <w:start w:val="1"/>
      <w:numFmt w:val="bullet"/>
      <w:lvlText w:val="o"/>
      <w:lvlJc w:val="left"/>
      <w:pPr>
        <w:ind w:left="2149" w:hanging="360"/>
      </w:pPr>
      <w:rPr>
        <w:rFonts w:ascii="Courier New" w:hAnsi="Courier New" w:cs="Courier New" w:hint="default"/>
      </w:rPr>
    </w:lvl>
    <w:lvl w:ilvl="2" w:tplc="F632925A">
      <w:start w:val="1"/>
      <w:numFmt w:val="bullet"/>
      <w:lvlText w:val=""/>
      <w:lvlJc w:val="left"/>
      <w:pPr>
        <w:ind w:left="2869" w:hanging="360"/>
      </w:pPr>
      <w:rPr>
        <w:rFonts w:ascii="Wingdings" w:hAnsi="Wingdings" w:hint="default"/>
      </w:rPr>
    </w:lvl>
    <w:lvl w:ilvl="3" w:tplc="0F3CB586">
      <w:start w:val="1"/>
      <w:numFmt w:val="bullet"/>
      <w:lvlText w:val=""/>
      <w:lvlJc w:val="left"/>
      <w:pPr>
        <w:ind w:left="3589" w:hanging="360"/>
      </w:pPr>
      <w:rPr>
        <w:rFonts w:ascii="Symbol" w:hAnsi="Symbol" w:hint="default"/>
      </w:rPr>
    </w:lvl>
    <w:lvl w:ilvl="4" w:tplc="8514F54A">
      <w:start w:val="1"/>
      <w:numFmt w:val="bullet"/>
      <w:lvlText w:val="o"/>
      <w:lvlJc w:val="left"/>
      <w:pPr>
        <w:ind w:left="4309" w:hanging="360"/>
      </w:pPr>
      <w:rPr>
        <w:rFonts w:ascii="Courier New" w:hAnsi="Courier New" w:cs="Courier New" w:hint="default"/>
      </w:rPr>
    </w:lvl>
    <w:lvl w:ilvl="5" w:tplc="9FA063FA">
      <w:start w:val="1"/>
      <w:numFmt w:val="bullet"/>
      <w:lvlText w:val=""/>
      <w:lvlJc w:val="left"/>
      <w:pPr>
        <w:ind w:left="5029" w:hanging="360"/>
      </w:pPr>
      <w:rPr>
        <w:rFonts w:ascii="Wingdings" w:hAnsi="Wingdings" w:hint="default"/>
      </w:rPr>
    </w:lvl>
    <w:lvl w:ilvl="6" w:tplc="EAEE51E0">
      <w:start w:val="1"/>
      <w:numFmt w:val="bullet"/>
      <w:lvlText w:val=""/>
      <w:lvlJc w:val="left"/>
      <w:pPr>
        <w:ind w:left="5749" w:hanging="360"/>
      </w:pPr>
      <w:rPr>
        <w:rFonts w:ascii="Symbol" w:hAnsi="Symbol" w:hint="default"/>
      </w:rPr>
    </w:lvl>
    <w:lvl w:ilvl="7" w:tplc="8DA46C3E">
      <w:start w:val="1"/>
      <w:numFmt w:val="bullet"/>
      <w:lvlText w:val="o"/>
      <w:lvlJc w:val="left"/>
      <w:pPr>
        <w:ind w:left="6469" w:hanging="360"/>
      </w:pPr>
      <w:rPr>
        <w:rFonts w:ascii="Courier New" w:hAnsi="Courier New" w:cs="Courier New" w:hint="default"/>
      </w:rPr>
    </w:lvl>
    <w:lvl w:ilvl="8" w:tplc="F29863FC">
      <w:start w:val="1"/>
      <w:numFmt w:val="bullet"/>
      <w:lvlText w:val=""/>
      <w:lvlJc w:val="left"/>
      <w:pPr>
        <w:ind w:left="7189" w:hanging="360"/>
      </w:pPr>
      <w:rPr>
        <w:rFonts w:ascii="Wingdings" w:hAnsi="Wingdings" w:hint="default"/>
      </w:rPr>
    </w:lvl>
  </w:abstractNum>
  <w:abstractNum w:abstractNumId="85" w15:restartNumberingAfterBreak="0">
    <w:nsid w:val="301A209A"/>
    <w:multiLevelType w:val="hybridMultilevel"/>
    <w:tmpl w:val="D0D62512"/>
    <w:lvl w:ilvl="0" w:tplc="8C5057C8">
      <w:start w:val="1"/>
      <w:numFmt w:val="decimal"/>
      <w:lvlText w:val="%1."/>
      <w:lvlJc w:val="left"/>
      <w:pPr>
        <w:ind w:left="1429" w:hanging="360"/>
      </w:pPr>
    </w:lvl>
    <w:lvl w:ilvl="1" w:tplc="F3D82B52">
      <w:start w:val="1"/>
      <w:numFmt w:val="lowerLetter"/>
      <w:lvlText w:val="%2."/>
      <w:lvlJc w:val="left"/>
      <w:pPr>
        <w:ind w:left="2149" w:hanging="360"/>
      </w:pPr>
    </w:lvl>
    <w:lvl w:ilvl="2" w:tplc="6C243090">
      <w:start w:val="1"/>
      <w:numFmt w:val="lowerRoman"/>
      <w:lvlText w:val="%3."/>
      <w:lvlJc w:val="right"/>
      <w:pPr>
        <w:ind w:left="2869" w:hanging="180"/>
      </w:pPr>
    </w:lvl>
    <w:lvl w:ilvl="3" w:tplc="70EA28EE">
      <w:start w:val="1"/>
      <w:numFmt w:val="decimal"/>
      <w:lvlText w:val="%4."/>
      <w:lvlJc w:val="left"/>
      <w:pPr>
        <w:ind w:left="3589" w:hanging="360"/>
      </w:pPr>
    </w:lvl>
    <w:lvl w:ilvl="4" w:tplc="8AFC7EB6">
      <w:start w:val="1"/>
      <w:numFmt w:val="lowerLetter"/>
      <w:lvlText w:val="%5."/>
      <w:lvlJc w:val="left"/>
      <w:pPr>
        <w:ind w:left="4309" w:hanging="360"/>
      </w:pPr>
    </w:lvl>
    <w:lvl w:ilvl="5" w:tplc="872E8AC2">
      <w:start w:val="1"/>
      <w:numFmt w:val="lowerRoman"/>
      <w:lvlText w:val="%6."/>
      <w:lvlJc w:val="right"/>
      <w:pPr>
        <w:ind w:left="5029" w:hanging="180"/>
      </w:pPr>
    </w:lvl>
    <w:lvl w:ilvl="6" w:tplc="B5DC3894">
      <w:start w:val="1"/>
      <w:numFmt w:val="decimal"/>
      <w:lvlText w:val="%7."/>
      <w:lvlJc w:val="left"/>
      <w:pPr>
        <w:ind w:left="5749" w:hanging="360"/>
      </w:pPr>
    </w:lvl>
    <w:lvl w:ilvl="7" w:tplc="09E88B0C">
      <w:start w:val="1"/>
      <w:numFmt w:val="lowerLetter"/>
      <w:lvlText w:val="%8."/>
      <w:lvlJc w:val="left"/>
      <w:pPr>
        <w:ind w:left="6469" w:hanging="360"/>
      </w:pPr>
    </w:lvl>
    <w:lvl w:ilvl="8" w:tplc="F0322F9C">
      <w:start w:val="1"/>
      <w:numFmt w:val="lowerRoman"/>
      <w:lvlText w:val="%9."/>
      <w:lvlJc w:val="right"/>
      <w:pPr>
        <w:ind w:left="7189" w:hanging="180"/>
      </w:pPr>
    </w:lvl>
  </w:abstractNum>
  <w:abstractNum w:abstractNumId="86" w15:restartNumberingAfterBreak="0">
    <w:nsid w:val="32546F7B"/>
    <w:multiLevelType w:val="hybridMultilevel"/>
    <w:tmpl w:val="18DC39DC"/>
    <w:lvl w:ilvl="0" w:tplc="18A82E5C">
      <w:start w:val="1"/>
      <w:numFmt w:val="bullet"/>
      <w:lvlText w:val=""/>
      <w:lvlJc w:val="left"/>
      <w:pPr>
        <w:ind w:left="720" w:hanging="360"/>
      </w:pPr>
      <w:rPr>
        <w:rFonts w:ascii="Symbol" w:hAnsi="Symbol" w:hint="default"/>
      </w:rPr>
    </w:lvl>
    <w:lvl w:ilvl="1" w:tplc="D02CD7F8">
      <w:start w:val="1"/>
      <w:numFmt w:val="lowerLetter"/>
      <w:lvlText w:val="%2."/>
      <w:lvlJc w:val="left"/>
      <w:pPr>
        <w:ind w:left="1440" w:hanging="360"/>
      </w:pPr>
    </w:lvl>
    <w:lvl w:ilvl="2" w:tplc="E4C01B72">
      <w:start w:val="1"/>
      <w:numFmt w:val="lowerRoman"/>
      <w:lvlText w:val="%3."/>
      <w:lvlJc w:val="right"/>
      <w:pPr>
        <w:ind w:left="2160" w:hanging="180"/>
      </w:pPr>
    </w:lvl>
    <w:lvl w:ilvl="3" w:tplc="49B619D4">
      <w:start w:val="1"/>
      <w:numFmt w:val="decimal"/>
      <w:lvlText w:val="%4."/>
      <w:lvlJc w:val="left"/>
      <w:pPr>
        <w:ind w:left="2880" w:hanging="360"/>
      </w:pPr>
    </w:lvl>
    <w:lvl w:ilvl="4" w:tplc="28C8F3F4">
      <w:start w:val="1"/>
      <w:numFmt w:val="lowerLetter"/>
      <w:lvlText w:val="%5."/>
      <w:lvlJc w:val="left"/>
      <w:pPr>
        <w:ind w:left="3600" w:hanging="360"/>
      </w:pPr>
    </w:lvl>
    <w:lvl w:ilvl="5" w:tplc="5BEA7D14">
      <w:start w:val="1"/>
      <w:numFmt w:val="lowerRoman"/>
      <w:lvlText w:val="%6."/>
      <w:lvlJc w:val="right"/>
      <w:pPr>
        <w:ind w:left="4320" w:hanging="180"/>
      </w:pPr>
    </w:lvl>
    <w:lvl w:ilvl="6" w:tplc="E5801BB2">
      <w:start w:val="1"/>
      <w:numFmt w:val="decimal"/>
      <w:lvlText w:val="%7."/>
      <w:lvlJc w:val="left"/>
      <w:pPr>
        <w:ind w:left="5040" w:hanging="360"/>
      </w:pPr>
    </w:lvl>
    <w:lvl w:ilvl="7" w:tplc="01160CC0">
      <w:start w:val="1"/>
      <w:numFmt w:val="lowerLetter"/>
      <w:lvlText w:val="%8."/>
      <w:lvlJc w:val="left"/>
      <w:pPr>
        <w:ind w:left="5760" w:hanging="360"/>
      </w:pPr>
    </w:lvl>
    <w:lvl w:ilvl="8" w:tplc="95A0BB36">
      <w:start w:val="1"/>
      <w:numFmt w:val="lowerRoman"/>
      <w:lvlText w:val="%9."/>
      <w:lvlJc w:val="right"/>
      <w:pPr>
        <w:ind w:left="6480" w:hanging="180"/>
      </w:pPr>
    </w:lvl>
  </w:abstractNum>
  <w:abstractNum w:abstractNumId="87" w15:restartNumberingAfterBreak="0">
    <w:nsid w:val="334F1541"/>
    <w:multiLevelType w:val="hybridMultilevel"/>
    <w:tmpl w:val="43384FA2"/>
    <w:lvl w:ilvl="0" w:tplc="83A4A43C">
      <w:start w:val="1"/>
      <w:numFmt w:val="bullet"/>
      <w:lvlText w:val=""/>
      <w:lvlJc w:val="left"/>
      <w:pPr>
        <w:ind w:left="1429" w:hanging="360"/>
      </w:pPr>
      <w:rPr>
        <w:rFonts w:ascii="Symbol" w:hAnsi="Symbol" w:hint="default"/>
      </w:rPr>
    </w:lvl>
    <w:lvl w:ilvl="1" w:tplc="43208B4C">
      <w:start w:val="1"/>
      <w:numFmt w:val="bullet"/>
      <w:lvlText w:val="o"/>
      <w:lvlJc w:val="left"/>
      <w:pPr>
        <w:ind w:left="2149" w:hanging="360"/>
      </w:pPr>
      <w:rPr>
        <w:rFonts w:ascii="Courier New" w:hAnsi="Courier New" w:cs="Courier New" w:hint="default"/>
      </w:rPr>
    </w:lvl>
    <w:lvl w:ilvl="2" w:tplc="89F287BA">
      <w:start w:val="1"/>
      <w:numFmt w:val="bullet"/>
      <w:lvlText w:val=""/>
      <w:lvlJc w:val="left"/>
      <w:pPr>
        <w:ind w:left="2869" w:hanging="360"/>
      </w:pPr>
      <w:rPr>
        <w:rFonts w:ascii="Wingdings" w:hAnsi="Wingdings" w:hint="default"/>
      </w:rPr>
    </w:lvl>
    <w:lvl w:ilvl="3" w:tplc="82903052">
      <w:start w:val="1"/>
      <w:numFmt w:val="bullet"/>
      <w:lvlText w:val=""/>
      <w:lvlJc w:val="left"/>
      <w:pPr>
        <w:ind w:left="3589" w:hanging="360"/>
      </w:pPr>
      <w:rPr>
        <w:rFonts w:ascii="Symbol" w:hAnsi="Symbol" w:hint="default"/>
      </w:rPr>
    </w:lvl>
    <w:lvl w:ilvl="4" w:tplc="1876B850">
      <w:start w:val="1"/>
      <w:numFmt w:val="bullet"/>
      <w:lvlText w:val="o"/>
      <w:lvlJc w:val="left"/>
      <w:pPr>
        <w:ind w:left="4309" w:hanging="360"/>
      </w:pPr>
      <w:rPr>
        <w:rFonts w:ascii="Courier New" w:hAnsi="Courier New" w:cs="Courier New" w:hint="default"/>
      </w:rPr>
    </w:lvl>
    <w:lvl w:ilvl="5" w:tplc="6D48DFFC">
      <w:start w:val="1"/>
      <w:numFmt w:val="bullet"/>
      <w:lvlText w:val=""/>
      <w:lvlJc w:val="left"/>
      <w:pPr>
        <w:ind w:left="5029" w:hanging="360"/>
      </w:pPr>
      <w:rPr>
        <w:rFonts w:ascii="Wingdings" w:hAnsi="Wingdings" w:hint="default"/>
      </w:rPr>
    </w:lvl>
    <w:lvl w:ilvl="6" w:tplc="65DE7D16">
      <w:start w:val="1"/>
      <w:numFmt w:val="bullet"/>
      <w:lvlText w:val=""/>
      <w:lvlJc w:val="left"/>
      <w:pPr>
        <w:ind w:left="5749" w:hanging="360"/>
      </w:pPr>
      <w:rPr>
        <w:rFonts w:ascii="Symbol" w:hAnsi="Symbol" w:hint="default"/>
      </w:rPr>
    </w:lvl>
    <w:lvl w:ilvl="7" w:tplc="3438AED2">
      <w:start w:val="1"/>
      <w:numFmt w:val="bullet"/>
      <w:lvlText w:val="o"/>
      <w:lvlJc w:val="left"/>
      <w:pPr>
        <w:ind w:left="6469" w:hanging="360"/>
      </w:pPr>
      <w:rPr>
        <w:rFonts w:ascii="Courier New" w:hAnsi="Courier New" w:cs="Courier New" w:hint="default"/>
      </w:rPr>
    </w:lvl>
    <w:lvl w:ilvl="8" w:tplc="24540BB2">
      <w:start w:val="1"/>
      <w:numFmt w:val="bullet"/>
      <w:lvlText w:val=""/>
      <w:lvlJc w:val="left"/>
      <w:pPr>
        <w:ind w:left="7189" w:hanging="360"/>
      </w:pPr>
      <w:rPr>
        <w:rFonts w:ascii="Wingdings" w:hAnsi="Wingdings" w:hint="default"/>
      </w:rPr>
    </w:lvl>
  </w:abstractNum>
  <w:abstractNum w:abstractNumId="88" w15:restartNumberingAfterBreak="0">
    <w:nsid w:val="33F74209"/>
    <w:multiLevelType w:val="hybridMultilevel"/>
    <w:tmpl w:val="3EAA8EBC"/>
    <w:lvl w:ilvl="0" w:tplc="6F5450B2">
      <w:start w:val="1"/>
      <w:numFmt w:val="decimal"/>
      <w:lvlText w:val="%1."/>
      <w:lvlJc w:val="left"/>
      <w:pPr>
        <w:ind w:left="720" w:hanging="360"/>
      </w:pPr>
    </w:lvl>
    <w:lvl w:ilvl="1" w:tplc="13EA5780">
      <w:start w:val="1"/>
      <w:numFmt w:val="lowerLetter"/>
      <w:lvlText w:val="%2."/>
      <w:lvlJc w:val="left"/>
      <w:pPr>
        <w:ind w:left="1440" w:hanging="360"/>
      </w:pPr>
    </w:lvl>
    <w:lvl w:ilvl="2" w:tplc="3BB63CB8">
      <w:start w:val="1"/>
      <w:numFmt w:val="lowerRoman"/>
      <w:lvlText w:val="%3."/>
      <w:lvlJc w:val="right"/>
      <w:pPr>
        <w:ind w:left="2160" w:hanging="180"/>
      </w:pPr>
    </w:lvl>
    <w:lvl w:ilvl="3" w:tplc="F2A43D88">
      <w:start w:val="1"/>
      <w:numFmt w:val="decimal"/>
      <w:lvlText w:val="%4."/>
      <w:lvlJc w:val="left"/>
      <w:pPr>
        <w:ind w:left="2880" w:hanging="360"/>
      </w:pPr>
    </w:lvl>
    <w:lvl w:ilvl="4" w:tplc="F25C7D8C">
      <w:start w:val="1"/>
      <w:numFmt w:val="lowerLetter"/>
      <w:lvlText w:val="%5."/>
      <w:lvlJc w:val="left"/>
      <w:pPr>
        <w:ind w:left="3600" w:hanging="360"/>
      </w:pPr>
    </w:lvl>
    <w:lvl w:ilvl="5" w:tplc="F68AA004">
      <w:start w:val="1"/>
      <w:numFmt w:val="lowerRoman"/>
      <w:lvlText w:val="%6."/>
      <w:lvlJc w:val="right"/>
      <w:pPr>
        <w:ind w:left="4320" w:hanging="180"/>
      </w:pPr>
    </w:lvl>
    <w:lvl w:ilvl="6" w:tplc="5F745E3E">
      <w:start w:val="1"/>
      <w:numFmt w:val="decimal"/>
      <w:lvlText w:val="%7."/>
      <w:lvlJc w:val="left"/>
      <w:pPr>
        <w:ind w:left="5040" w:hanging="360"/>
      </w:pPr>
    </w:lvl>
    <w:lvl w:ilvl="7" w:tplc="00BEDB36">
      <w:start w:val="1"/>
      <w:numFmt w:val="lowerLetter"/>
      <w:lvlText w:val="%8."/>
      <w:lvlJc w:val="left"/>
      <w:pPr>
        <w:ind w:left="5760" w:hanging="360"/>
      </w:pPr>
    </w:lvl>
    <w:lvl w:ilvl="8" w:tplc="50F2DCFE">
      <w:start w:val="1"/>
      <w:numFmt w:val="lowerRoman"/>
      <w:lvlText w:val="%9."/>
      <w:lvlJc w:val="right"/>
      <w:pPr>
        <w:ind w:left="6480" w:hanging="180"/>
      </w:pPr>
    </w:lvl>
  </w:abstractNum>
  <w:abstractNum w:abstractNumId="89" w15:restartNumberingAfterBreak="0">
    <w:nsid w:val="34E32565"/>
    <w:multiLevelType w:val="hybridMultilevel"/>
    <w:tmpl w:val="83D4EDA0"/>
    <w:lvl w:ilvl="0" w:tplc="9580D736">
      <w:start w:val="1"/>
      <w:numFmt w:val="decimal"/>
      <w:lvlText w:val="%1."/>
      <w:lvlJc w:val="left"/>
      <w:pPr>
        <w:ind w:left="360" w:hanging="360"/>
      </w:pPr>
    </w:lvl>
    <w:lvl w:ilvl="1" w:tplc="C95A133C">
      <w:start w:val="1"/>
      <w:numFmt w:val="lowerLetter"/>
      <w:lvlText w:val="%2."/>
      <w:lvlJc w:val="left"/>
      <w:pPr>
        <w:ind w:left="1080" w:hanging="360"/>
      </w:pPr>
    </w:lvl>
    <w:lvl w:ilvl="2" w:tplc="5BC05F9A">
      <w:start w:val="1"/>
      <w:numFmt w:val="lowerRoman"/>
      <w:lvlText w:val="%3."/>
      <w:lvlJc w:val="right"/>
      <w:pPr>
        <w:ind w:left="1800" w:hanging="180"/>
      </w:pPr>
    </w:lvl>
    <w:lvl w:ilvl="3" w:tplc="0DD03258">
      <w:start w:val="1"/>
      <w:numFmt w:val="decimal"/>
      <w:lvlText w:val="%4."/>
      <w:lvlJc w:val="left"/>
      <w:pPr>
        <w:ind w:left="2520" w:hanging="360"/>
      </w:pPr>
    </w:lvl>
    <w:lvl w:ilvl="4" w:tplc="D940ED20">
      <w:start w:val="1"/>
      <w:numFmt w:val="lowerLetter"/>
      <w:lvlText w:val="%5."/>
      <w:lvlJc w:val="left"/>
      <w:pPr>
        <w:ind w:left="3240" w:hanging="360"/>
      </w:pPr>
    </w:lvl>
    <w:lvl w:ilvl="5" w:tplc="99E21C64">
      <w:start w:val="1"/>
      <w:numFmt w:val="lowerRoman"/>
      <w:lvlText w:val="%6."/>
      <w:lvlJc w:val="right"/>
      <w:pPr>
        <w:ind w:left="3960" w:hanging="180"/>
      </w:pPr>
    </w:lvl>
    <w:lvl w:ilvl="6" w:tplc="82A69B0E">
      <w:start w:val="1"/>
      <w:numFmt w:val="decimal"/>
      <w:lvlText w:val="%7."/>
      <w:lvlJc w:val="left"/>
      <w:pPr>
        <w:ind w:left="4680" w:hanging="360"/>
      </w:pPr>
    </w:lvl>
    <w:lvl w:ilvl="7" w:tplc="F22078D4">
      <w:start w:val="1"/>
      <w:numFmt w:val="lowerLetter"/>
      <w:lvlText w:val="%8."/>
      <w:lvlJc w:val="left"/>
      <w:pPr>
        <w:ind w:left="5400" w:hanging="360"/>
      </w:pPr>
    </w:lvl>
    <w:lvl w:ilvl="8" w:tplc="DD8605EC">
      <w:start w:val="1"/>
      <w:numFmt w:val="lowerRoman"/>
      <w:lvlText w:val="%9."/>
      <w:lvlJc w:val="right"/>
      <w:pPr>
        <w:ind w:left="6120" w:hanging="180"/>
      </w:pPr>
    </w:lvl>
  </w:abstractNum>
  <w:abstractNum w:abstractNumId="90" w15:restartNumberingAfterBreak="0">
    <w:nsid w:val="34FD06EE"/>
    <w:multiLevelType w:val="hybridMultilevel"/>
    <w:tmpl w:val="F2EE517E"/>
    <w:lvl w:ilvl="0" w:tplc="D452DCF0">
      <w:start w:val="1"/>
      <w:numFmt w:val="bullet"/>
      <w:pStyle w:val="13"/>
      <w:lvlText w:val=""/>
      <w:lvlJc w:val="left"/>
      <w:pPr>
        <w:ind w:left="1353" w:hanging="360"/>
      </w:pPr>
      <w:rPr>
        <w:rFonts w:ascii="Symbol" w:hAnsi="Symbol" w:hint="default"/>
      </w:rPr>
    </w:lvl>
    <w:lvl w:ilvl="1" w:tplc="898A0E5A">
      <w:start w:val="1"/>
      <w:numFmt w:val="bullet"/>
      <w:lvlText w:val="o"/>
      <w:lvlJc w:val="left"/>
      <w:pPr>
        <w:ind w:left="2149" w:hanging="360"/>
      </w:pPr>
      <w:rPr>
        <w:rFonts w:ascii="Courier New" w:hAnsi="Courier New" w:cs="Courier New" w:hint="default"/>
      </w:rPr>
    </w:lvl>
    <w:lvl w:ilvl="2" w:tplc="EE360DA8">
      <w:start w:val="1"/>
      <w:numFmt w:val="bullet"/>
      <w:lvlText w:val=""/>
      <w:lvlJc w:val="left"/>
      <w:pPr>
        <w:ind w:left="2869" w:hanging="360"/>
      </w:pPr>
      <w:rPr>
        <w:rFonts w:ascii="Wingdings" w:hAnsi="Wingdings" w:hint="default"/>
      </w:rPr>
    </w:lvl>
    <w:lvl w:ilvl="3" w:tplc="450649F0">
      <w:start w:val="1"/>
      <w:numFmt w:val="bullet"/>
      <w:lvlText w:val=""/>
      <w:lvlJc w:val="left"/>
      <w:pPr>
        <w:ind w:left="3589" w:hanging="360"/>
      </w:pPr>
      <w:rPr>
        <w:rFonts w:ascii="Symbol" w:hAnsi="Symbol" w:hint="default"/>
      </w:rPr>
    </w:lvl>
    <w:lvl w:ilvl="4" w:tplc="07580DBC">
      <w:start w:val="1"/>
      <w:numFmt w:val="bullet"/>
      <w:lvlText w:val="o"/>
      <w:lvlJc w:val="left"/>
      <w:pPr>
        <w:ind w:left="4309" w:hanging="360"/>
      </w:pPr>
      <w:rPr>
        <w:rFonts w:ascii="Courier New" w:hAnsi="Courier New" w:cs="Courier New" w:hint="default"/>
      </w:rPr>
    </w:lvl>
    <w:lvl w:ilvl="5" w:tplc="594E81E4">
      <w:start w:val="1"/>
      <w:numFmt w:val="bullet"/>
      <w:lvlText w:val=""/>
      <w:lvlJc w:val="left"/>
      <w:pPr>
        <w:ind w:left="5029" w:hanging="360"/>
      </w:pPr>
      <w:rPr>
        <w:rFonts w:ascii="Wingdings" w:hAnsi="Wingdings" w:hint="default"/>
      </w:rPr>
    </w:lvl>
    <w:lvl w:ilvl="6" w:tplc="76C62DFC">
      <w:start w:val="1"/>
      <w:numFmt w:val="bullet"/>
      <w:lvlText w:val=""/>
      <w:lvlJc w:val="left"/>
      <w:pPr>
        <w:ind w:left="5749" w:hanging="360"/>
      </w:pPr>
      <w:rPr>
        <w:rFonts w:ascii="Symbol" w:hAnsi="Symbol" w:hint="default"/>
      </w:rPr>
    </w:lvl>
    <w:lvl w:ilvl="7" w:tplc="A300BB84">
      <w:start w:val="1"/>
      <w:numFmt w:val="bullet"/>
      <w:lvlText w:val="o"/>
      <w:lvlJc w:val="left"/>
      <w:pPr>
        <w:ind w:left="6469" w:hanging="360"/>
      </w:pPr>
      <w:rPr>
        <w:rFonts w:ascii="Courier New" w:hAnsi="Courier New" w:cs="Courier New" w:hint="default"/>
      </w:rPr>
    </w:lvl>
    <w:lvl w:ilvl="8" w:tplc="38C6713A">
      <w:start w:val="1"/>
      <w:numFmt w:val="bullet"/>
      <w:lvlText w:val=""/>
      <w:lvlJc w:val="left"/>
      <w:pPr>
        <w:ind w:left="7189" w:hanging="360"/>
      </w:pPr>
      <w:rPr>
        <w:rFonts w:ascii="Wingdings" w:hAnsi="Wingdings" w:hint="default"/>
      </w:rPr>
    </w:lvl>
  </w:abstractNum>
  <w:abstractNum w:abstractNumId="91" w15:restartNumberingAfterBreak="0">
    <w:nsid w:val="3532731E"/>
    <w:multiLevelType w:val="hybridMultilevel"/>
    <w:tmpl w:val="08D2DD22"/>
    <w:lvl w:ilvl="0" w:tplc="18D04506">
      <w:start w:val="1"/>
      <w:numFmt w:val="decimal"/>
      <w:lvlText w:val="%1)"/>
      <w:lvlJc w:val="left"/>
      <w:pPr>
        <w:ind w:left="1429" w:hanging="360"/>
      </w:pPr>
    </w:lvl>
    <w:lvl w:ilvl="1" w:tplc="789C868E">
      <w:start w:val="1"/>
      <w:numFmt w:val="lowerLetter"/>
      <w:lvlText w:val="%2."/>
      <w:lvlJc w:val="left"/>
      <w:pPr>
        <w:ind w:left="2149" w:hanging="360"/>
      </w:pPr>
    </w:lvl>
    <w:lvl w:ilvl="2" w:tplc="62A27E02">
      <w:start w:val="1"/>
      <w:numFmt w:val="lowerRoman"/>
      <w:lvlText w:val="%3."/>
      <w:lvlJc w:val="right"/>
      <w:pPr>
        <w:ind w:left="2869" w:hanging="180"/>
      </w:pPr>
    </w:lvl>
    <w:lvl w:ilvl="3" w:tplc="A84CE3C2">
      <w:start w:val="1"/>
      <w:numFmt w:val="decimal"/>
      <w:lvlText w:val="%4."/>
      <w:lvlJc w:val="left"/>
      <w:pPr>
        <w:ind w:left="3589" w:hanging="360"/>
      </w:pPr>
    </w:lvl>
    <w:lvl w:ilvl="4" w:tplc="1324C8A6">
      <w:start w:val="1"/>
      <w:numFmt w:val="lowerLetter"/>
      <w:lvlText w:val="%5."/>
      <w:lvlJc w:val="left"/>
      <w:pPr>
        <w:ind w:left="4309" w:hanging="360"/>
      </w:pPr>
    </w:lvl>
    <w:lvl w:ilvl="5" w:tplc="17242732">
      <w:start w:val="1"/>
      <w:numFmt w:val="lowerRoman"/>
      <w:lvlText w:val="%6."/>
      <w:lvlJc w:val="right"/>
      <w:pPr>
        <w:ind w:left="5029" w:hanging="180"/>
      </w:pPr>
    </w:lvl>
    <w:lvl w:ilvl="6" w:tplc="1B224D20">
      <w:start w:val="1"/>
      <w:numFmt w:val="decimal"/>
      <w:lvlText w:val="%7."/>
      <w:lvlJc w:val="left"/>
      <w:pPr>
        <w:ind w:left="5749" w:hanging="360"/>
      </w:pPr>
    </w:lvl>
    <w:lvl w:ilvl="7" w:tplc="502291B4">
      <w:start w:val="1"/>
      <w:numFmt w:val="lowerLetter"/>
      <w:lvlText w:val="%8."/>
      <w:lvlJc w:val="left"/>
      <w:pPr>
        <w:ind w:left="6469" w:hanging="360"/>
      </w:pPr>
    </w:lvl>
    <w:lvl w:ilvl="8" w:tplc="4FE0D970">
      <w:start w:val="1"/>
      <w:numFmt w:val="lowerRoman"/>
      <w:lvlText w:val="%9."/>
      <w:lvlJc w:val="right"/>
      <w:pPr>
        <w:ind w:left="7189" w:hanging="180"/>
      </w:pPr>
    </w:lvl>
  </w:abstractNum>
  <w:abstractNum w:abstractNumId="92" w15:restartNumberingAfterBreak="0">
    <w:nsid w:val="37B302CB"/>
    <w:multiLevelType w:val="hybridMultilevel"/>
    <w:tmpl w:val="9D22923A"/>
    <w:lvl w:ilvl="0" w:tplc="2D2E9590">
      <w:start w:val="1"/>
      <w:numFmt w:val="bullet"/>
      <w:lvlText w:val=""/>
      <w:lvlJc w:val="left"/>
      <w:pPr>
        <w:ind w:left="1429" w:hanging="360"/>
      </w:pPr>
      <w:rPr>
        <w:rFonts w:ascii="Symbol" w:hAnsi="Symbol" w:hint="default"/>
      </w:rPr>
    </w:lvl>
    <w:lvl w:ilvl="1" w:tplc="5D3ACD26">
      <w:start w:val="1"/>
      <w:numFmt w:val="bullet"/>
      <w:lvlText w:val="o"/>
      <w:lvlJc w:val="left"/>
      <w:pPr>
        <w:ind w:left="2149" w:hanging="360"/>
      </w:pPr>
      <w:rPr>
        <w:rFonts w:ascii="Courier New" w:hAnsi="Courier New" w:cs="Courier New" w:hint="default"/>
      </w:rPr>
    </w:lvl>
    <w:lvl w:ilvl="2" w:tplc="CD2A3A7C">
      <w:start w:val="1"/>
      <w:numFmt w:val="bullet"/>
      <w:lvlText w:val=""/>
      <w:lvlJc w:val="left"/>
      <w:pPr>
        <w:ind w:left="2869" w:hanging="360"/>
      </w:pPr>
      <w:rPr>
        <w:rFonts w:ascii="Wingdings" w:hAnsi="Wingdings" w:hint="default"/>
      </w:rPr>
    </w:lvl>
    <w:lvl w:ilvl="3" w:tplc="07967A02">
      <w:start w:val="1"/>
      <w:numFmt w:val="bullet"/>
      <w:lvlText w:val=""/>
      <w:lvlJc w:val="left"/>
      <w:pPr>
        <w:ind w:left="3589" w:hanging="360"/>
      </w:pPr>
      <w:rPr>
        <w:rFonts w:ascii="Symbol" w:hAnsi="Symbol" w:hint="default"/>
      </w:rPr>
    </w:lvl>
    <w:lvl w:ilvl="4" w:tplc="16344ED2">
      <w:start w:val="1"/>
      <w:numFmt w:val="bullet"/>
      <w:lvlText w:val="o"/>
      <w:lvlJc w:val="left"/>
      <w:pPr>
        <w:ind w:left="4309" w:hanging="360"/>
      </w:pPr>
      <w:rPr>
        <w:rFonts w:ascii="Courier New" w:hAnsi="Courier New" w:cs="Courier New" w:hint="default"/>
      </w:rPr>
    </w:lvl>
    <w:lvl w:ilvl="5" w:tplc="39305C36">
      <w:start w:val="1"/>
      <w:numFmt w:val="bullet"/>
      <w:lvlText w:val=""/>
      <w:lvlJc w:val="left"/>
      <w:pPr>
        <w:ind w:left="5029" w:hanging="360"/>
      </w:pPr>
      <w:rPr>
        <w:rFonts w:ascii="Wingdings" w:hAnsi="Wingdings" w:hint="default"/>
      </w:rPr>
    </w:lvl>
    <w:lvl w:ilvl="6" w:tplc="EBE65926">
      <w:start w:val="1"/>
      <w:numFmt w:val="bullet"/>
      <w:lvlText w:val=""/>
      <w:lvlJc w:val="left"/>
      <w:pPr>
        <w:ind w:left="5749" w:hanging="360"/>
      </w:pPr>
      <w:rPr>
        <w:rFonts w:ascii="Symbol" w:hAnsi="Symbol" w:hint="default"/>
      </w:rPr>
    </w:lvl>
    <w:lvl w:ilvl="7" w:tplc="A27C03C2">
      <w:start w:val="1"/>
      <w:numFmt w:val="bullet"/>
      <w:lvlText w:val="o"/>
      <w:lvlJc w:val="left"/>
      <w:pPr>
        <w:ind w:left="6469" w:hanging="360"/>
      </w:pPr>
      <w:rPr>
        <w:rFonts w:ascii="Courier New" w:hAnsi="Courier New" w:cs="Courier New" w:hint="default"/>
      </w:rPr>
    </w:lvl>
    <w:lvl w:ilvl="8" w:tplc="66BE1ED0">
      <w:start w:val="1"/>
      <w:numFmt w:val="bullet"/>
      <w:lvlText w:val=""/>
      <w:lvlJc w:val="left"/>
      <w:pPr>
        <w:ind w:left="7189" w:hanging="360"/>
      </w:pPr>
      <w:rPr>
        <w:rFonts w:ascii="Wingdings" w:hAnsi="Wingdings" w:hint="default"/>
      </w:rPr>
    </w:lvl>
  </w:abstractNum>
  <w:abstractNum w:abstractNumId="93" w15:restartNumberingAfterBreak="0">
    <w:nsid w:val="37EA4A54"/>
    <w:multiLevelType w:val="hybridMultilevel"/>
    <w:tmpl w:val="8BDE602A"/>
    <w:lvl w:ilvl="0" w:tplc="AA425AAE">
      <w:start w:val="1"/>
      <w:numFmt w:val="decimal"/>
      <w:lvlText w:val="%1)"/>
      <w:lvlJc w:val="left"/>
      <w:pPr>
        <w:ind w:left="1429" w:hanging="360"/>
      </w:pPr>
    </w:lvl>
    <w:lvl w:ilvl="1" w:tplc="3EA243BA">
      <w:start w:val="1"/>
      <w:numFmt w:val="lowerLetter"/>
      <w:lvlText w:val="%2."/>
      <w:lvlJc w:val="left"/>
      <w:pPr>
        <w:ind w:left="2149" w:hanging="360"/>
      </w:pPr>
    </w:lvl>
    <w:lvl w:ilvl="2" w:tplc="89C00C26">
      <w:start w:val="1"/>
      <w:numFmt w:val="lowerRoman"/>
      <w:lvlText w:val="%3."/>
      <w:lvlJc w:val="right"/>
      <w:pPr>
        <w:ind w:left="2869" w:hanging="180"/>
      </w:pPr>
    </w:lvl>
    <w:lvl w:ilvl="3" w:tplc="74F45394">
      <w:start w:val="1"/>
      <w:numFmt w:val="decimal"/>
      <w:lvlText w:val="%4."/>
      <w:lvlJc w:val="left"/>
      <w:pPr>
        <w:ind w:left="3589" w:hanging="360"/>
      </w:pPr>
    </w:lvl>
    <w:lvl w:ilvl="4" w:tplc="DDC8E094">
      <w:start w:val="1"/>
      <w:numFmt w:val="lowerLetter"/>
      <w:lvlText w:val="%5."/>
      <w:lvlJc w:val="left"/>
      <w:pPr>
        <w:ind w:left="4309" w:hanging="360"/>
      </w:pPr>
    </w:lvl>
    <w:lvl w:ilvl="5" w:tplc="41CC9352">
      <w:start w:val="1"/>
      <w:numFmt w:val="lowerRoman"/>
      <w:lvlText w:val="%6."/>
      <w:lvlJc w:val="right"/>
      <w:pPr>
        <w:ind w:left="5029" w:hanging="180"/>
      </w:pPr>
    </w:lvl>
    <w:lvl w:ilvl="6" w:tplc="475886E4">
      <w:start w:val="1"/>
      <w:numFmt w:val="decimal"/>
      <w:lvlText w:val="%7."/>
      <w:lvlJc w:val="left"/>
      <w:pPr>
        <w:ind w:left="5749" w:hanging="360"/>
      </w:pPr>
    </w:lvl>
    <w:lvl w:ilvl="7" w:tplc="424245EA">
      <w:start w:val="1"/>
      <w:numFmt w:val="lowerLetter"/>
      <w:lvlText w:val="%8."/>
      <w:lvlJc w:val="left"/>
      <w:pPr>
        <w:ind w:left="6469" w:hanging="360"/>
      </w:pPr>
    </w:lvl>
    <w:lvl w:ilvl="8" w:tplc="8468325C">
      <w:start w:val="1"/>
      <w:numFmt w:val="lowerRoman"/>
      <w:lvlText w:val="%9."/>
      <w:lvlJc w:val="right"/>
      <w:pPr>
        <w:ind w:left="7189" w:hanging="180"/>
      </w:pPr>
    </w:lvl>
  </w:abstractNum>
  <w:abstractNum w:abstractNumId="94" w15:restartNumberingAfterBreak="0">
    <w:nsid w:val="381B2788"/>
    <w:multiLevelType w:val="hybridMultilevel"/>
    <w:tmpl w:val="74A8B348"/>
    <w:lvl w:ilvl="0" w:tplc="6DC49482">
      <w:start w:val="1"/>
      <w:numFmt w:val="decimal"/>
      <w:lvlText w:val="%1."/>
      <w:lvlJc w:val="left"/>
      <w:pPr>
        <w:ind w:left="360" w:hanging="360"/>
      </w:pPr>
      <w:rPr>
        <w:rFonts w:hint="default"/>
      </w:rPr>
    </w:lvl>
    <w:lvl w:ilvl="1" w:tplc="D77417B8">
      <w:start w:val="1"/>
      <w:numFmt w:val="lowerLetter"/>
      <w:lvlText w:val="%2."/>
      <w:lvlJc w:val="left"/>
      <w:pPr>
        <w:ind w:left="1080" w:hanging="360"/>
      </w:pPr>
    </w:lvl>
    <w:lvl w:ilvl="2" w:tplc="3EE68886">
      <w:start w:val="1"/>
      <w:numFmt w:val="lowerRoman"/>
      <w:lvlText w:val="%3."/>
      <w:lvlJc w:val="right"/>
      <w:pPr>
        <w:ind w:left="1800" w:hanging="180"/>
      </w:pPr>
    </w:lvl>
    <w:lvl w:ilvl="3" w:tplc="01047890">
      <w:start w:val="1"/>
      <w:numFmt w:val="decimal"/>
      <w:lvlText w:val="%4."/>
      <w:lvlJc w:val="left"/>
      <w:pPr>
        <w:ind w:left="2520" w:hanging="360"/>
      </w:pPr>
    </w:lvl>
    <w:lvl w:ilvl="4" w:tplc="8B860B58">
      <w:start w:val="1"/>
      <w:numFmt w:val="lowerLetter"/>
      <w:lvlText w:val="%5."/>
      <w:lvlJc w:val="left"/>
      <w:pPr>
        <w:ind w:left="3240" w:hanging="360"/>
      </w:pPr>
    </w:lvl>
    <w:lvl w:ilvl="5" w:tplc="8B12C41A">
      <w:start w:val="1"/>
      <w:numFmt w:val="lowerRoman"/>
      <w:lvlText w:val="%6."/>
      <w:lvlJc w:val="right"/>
      <w:pPr>
        <w:ind w:left="3960" w:hanging="180"/>
      </w:pPr>
    </w:lvl>
    <w:lvl w:ilvl="6" w:tplc="95DECBCC">
      <w:start w:val="1"/>
      <w:numFmt w:val="decimal"/>
      <w:lvlText w:val="%7."/>
      <w:lvlJc w:val="left"/>
      <w:pPr>
        <w:ind w:left="4680" w:hanging="360"/>
      </w:pPr>
    </w:lvl>
    <w:lvl w:ilvl="7" w:tplc="E50A3D7E">
      <w:start w:val="1"/>
      <w:numFmt w:val="lowerLetter"/>
      <w:lvlText w:val="%8."/>
      <w:lvlJc w:val="left"/>
      <w:pPr>
        <w:ind w:left="5400" w:hanging="360"/>
      </w:pPr>
    </w:lvl>
    <w:lvl w:ilvl="8" w:tplc="6D8E4ADA">
      <w:start w:val="1"/>
      <w:numFmt w:val="lowerRoman"/>
      <w:lvlText w:val="%9."/>
      <w:lvlJc w:val="right"/>
      <w:pPr>
        <w:ind w:left="6120" w:hanging="180"/>
      </w:pPr>
    </w:lvl>
  </w:abstractNum>
  <w:abstractNum w:abstractNumId="95" w15:restartNumberingAfterBreak="0">
    <w:nsid w:val="38500D28"/>
    <w:multiLevelType w:val="hybridMultilevel"/>
    <w:tmpl w:val="BDCA9A22"/>
    <w:lvl w:ilvl="0" w:tplc="B3D46250">
      <w:start w:val="1"/>
      <w:numFmt w:val="decimal"/>
      <w:lvlText w:val="%1."/>
      <w:lvlJc w:val="left"/>
      <w:pPr>
        <w:ind w:left="720" w:hanging="360"/>
      </w:pPr>
    </w:lvl>
    <w:lvl w:ilvl="1" w:tplc="F94683D6">
      <w:start w:val="1"/>
      <w:numFmt w:val="lowerLetter"/>
      <w:lvlText w:val="%2."/>
      <w:lvlJc w:val="left"/>
      <w:pPr>
        <w:ind w:left="1440" w:hanging="360"/>
      </w:pPr>
    </w:lvl>
    <w:lvl w:ilvl="2" w:tplc="28D26F4A">
      <w:start w:val="1"/>
      <w:numFmt w:val="lowerRoman"/>
      <w:lvlText w:val="%3."/>
      <w:lvlJc w:val="right"/>
      <w:pPr>
        <w:ind w:left="2160" w:hanging="180"/>
      </w:pPr>
    </w:lvl>
    <w:lvl w:ilvl="3" w:tplc="E3BC3C5A">
      <w:start w:val="1"/>
      <w:numFmt w:val="decimal"/>
      <w:lvlText w:val="%4."/>
      <w:lvlJc w:val="left"/>
      <w:pPr>
        <w:ind w:left="2880" w:hanging="360"/>
      </w:pPr>
    </w:lvl>
    <w:lvl w:ilvl="4" w:tplc="963AB232">
      <w:start w:val="1"/>
      <w:numFmt w:val="lowerLetter"/>
      <w:lvlText w:val="%5."/>
      <w:lvlJc w:val="left"/>
      <w:pPr>
        <w:ind w:left="3600" w:hanging="360"/>
      </w:pPr>
    </w:lvl>
    <w:lvl w:ilvl="5" w:tplc="B43275A0">
      <w:start w:val="1"/>
      <w:numFmt w:val="lowerRoman"/>
      <w:lvlText w:val="%6."/>
      <w:lvlJc w:val="right"/>
      <w:pPr>
        <w:ind w:left="4320" w:hanging="180"/>
      </w:pPr>
    </w:lvl>
    <w:lvl w:ilvl="6" w:tplc="DAAA27CC">
      <w:start w:val="1"/>
      <w:numFmt w:val="decimal"/>
      <w:lvlText w:val="%7."/>
      <w:lvlJc w:val="left"/>
      <w:pPr>
        <w:ind w:left="5040" w:hanging="360"/>
      </w:pPr>
    </w:lvl>
    <w:lvl w:ilvl="7" w:tplc="0EDC6ADE">
      <w:start w:val="1"/>
      <w:numFmt w:val="lowerLetter"/>
      <w:lvlText w:val="%8."/>
      <w:lvlJc w:val="left"/>
      <w:pPr>
        <w:ind w:left="5760" w:hanging="360"/>
      </w:pPr>
    </w:lvl>
    <w:lvl w:ilvl="8" w:tplc="44FCD140">
      <w:start w:val="1"/>
      <w:numFmt w:val="lowerRoman"/>
      <w:lvlText w:val="%9."/>
      <w:lvlJc w:val="right"/>
      <w:pPr>
        <w:ind w:left="6480" w:hanging="180"/>
      </w:pPr>
    </w:lvl>
  </w:abstractNum>
  <w:abstractNum w:abstractNumId="96" w15:restartNumberingAfterBreak="0">
    <w:nsid w:val="38903961"/>
    <w:multiLevelType w:val="hybridMultilevel"/>
    <w:tmpl w:val="08E0BB2C"/>
    <w:lvl w:ilvl="0" w:tplc="1D662EFE">
      <w:start w:val="1"/>
      <w:numFmt w:val="decimal"/>
      <w:lvlText w:val="%1)"/>
      <w:lvlJc w:val="left"/>
      <w:pPr>
        <w:ind w:left="1429" w:hanging="720"/>
      </w:pPr>
      <w:rPr>
        <w:rFonts w:hint="default"/>
      </w:rPr>
    </w:lvl>
    <w:lvl w:ilvl="1" w:tplc="2FB00218">
      <w:start w:val="1"/>
      <w:numFmt w:val="lowerLetter"/>
      <w:lvlText w:val="%2."/>
      <w:lvlJc w:val="left"/>
      <w:pPr>
        <w:ind w:left="1789" w:hanging="360"/>
      </w:pPr>
    </w:lvl>
    <w:lvl w:ilvl="2" w:tplc="8A86D2B8">
      <w:start w:val="1"/>
      <w:numFmt w:val="lowerRoman"/>
      <w:lvlText w:val="%3."/>
      <w:lvlJc w:val="right"/>
      <w:pPr>
        <w:ind w:left="2509" w:hanging="180"/>
      </w:pPr>
    </w:lvl>
    <w:lvl w:ilvl="3" w:tplc="8A0ED62A">
      <w:start w:val="1"/>
      <w:numFmt w:val="decimal"/>
      <w:lvlText w:val="%4."/>
      <w:lvlJc w:val="left"/>
      <w:pPr>
        <w:ind w:left="3229" w:hanging="360"/>
      </w:pPr>
    </w:lvl>
    <w:lvl w:ilvl="4" w:tplc="879A8E72">
      <w:start w:val="1"/>
      <w:numFmt w:val="lowerLetter"/>
      <w:lvlText w:val="%5."/>
      <w:lvlJc w:val="left"/>
      <w:pPr>
        <w:ind w:left="3949" w:hanging="360"/>
      </w:pPr>
    </w:lvl>
    <w:lvl w:ilvl="5" w:tplc="27EE631C">
      <w:start w:val="1"/>
      <w:numFmt w:val="lowerRoman"/>
      <w:lvlText w:val="%6."/>
      <w:lvlJc w:val="right"/>
      <w:pPr>
        <w:ind w:left="4669" w:hanging="180"/>
      </w:pPr>
    </w:lvl>
    <w:lvl w:ilvl="6" w:tplc="A2368F8C">
      <w:start w:val="1"/>
      <w:numFmt w:val="decimal"/>
      <w:lvlText w:val="%7."/>
      <w:lvlJc w:val="left"/>
      <w:pPr>
        <w:ind w:left="5389" w:hanging="360"/>
      </w:pPr>
    </w:lvl>
    <w:lvl w:ilvl="7" w:tplc="898C5D82">
      <w:start w:val="1"/>
      <w:numFmt w:val="lowerLetter"/>
      <w:lvlText w:val="%8."/>
      <w:lvlJc w:val="left"/>
      <w:pPr>
        <w:ind w:left="6109" w:hanging="360"/>
      </w:pPr>
    </w:lvl>
    <w:lvl w:ilvl="8" w:tplc="DD64DE92">
      <w:start w:val="1"/>
      <w:numFmt w:val="lowerRoman"/>
      <w:lvlText w:val="%9."/>
      <w:lvlJc w:val="right"/>
      <w:pPr>
        <w:ind w:left="6829" w:hanging="180"/>
      </w:pPr>
    </w:lvl>
  </w:abstractNum>
  <w:abstractNum w:abstractNumId="97" w15:restartNumberingAfterBreak="0">
    <w:nsid w:val="3B7D7ABC"/>
    <w:multiLevelType w:val="hybridMultilevel"/>
    <w:tmpl w:val="9E769CA0"/>
    <w:lvl w:ilvl="0" w:tplc="2AA41E8A">
      <w:start w:val="1"/>
      <w:numFmt w:val="bullet"/>
      <w:lvlText w:val=""/>
      <w:lvlJc w:val="left"/>
      <w:pPr>
        <w:ind w:left="1429" w:hanging="360"/>
      </w:pPr>
      <w:rPr>
        <w:rFonts w:ascii="Symbol" w:hAnsi="Symbol" w:hint="default"/>
      </w:rPr>
    </w:lvl>
    <w:lvl w:ilvl="1" w:tplc="F07A1DA6">
      <w:start w:val="1"/>
      <w:numFmt w:val="bullet"/>
      <w:lvlText w:val="o"/>
      <w:lvlJc w:val="left"/>
      <w:pPr>
        <w:ind w:left="2149" w:hanging="360"/>
      </w:pPr>
      <w:rPr>
        <w:rFonts w:ascii="Courier New" w:hAnsi="Courier New" w:cs="Courier New" w:hint="default"/>
      </w:rPr>
    </w:lvl>
    <w:lvl w:ilvl="2" w:tplc="B1B625BC">
      <w:start w:val="1"/>
      <w:numFmt w:val="bullet"/>
      <w:lvlText w:val=""/>
      <w:lvlJc w:val="left"/>
      <w:pPr>
        <w:ind w:left="2869" w:hanging="360"/>
      </w:pPr>
      <w:rPr>
        <w:rFonts w:ascii="Wingdings" w:hAnsi="Wingdings" w:hint="default"/>
      </w:rPr>
    </w:lvl>
    <w:lvl w:ilvl="3" w:tplc="2200C856">
      <w:start w:val="1"/>
      <w:numFmt w:val="bullet"/>
      <w:lvlText w:val=""/>
      <w:lvlJc w:val="left"/>
      <w:pPr>
        <w:ind w:left="3589" w:hanging="360"/>
      </w:pPr>
      <w:rPr>
        <w:rFonts w:ascii="Symbol" w:hAnsi="Symbol" w:hint="default"/>
      </w:rPr>
    </w:lvl>
    <w:lvl w:ilvl="4" w:tplc="29980330">
      <w:start w:val="1"/>
      <w:numFmt w:val="bullet"/>
      <w:lvlText w:val="o"/>
      <w:lvlJc w:val="left"/>
      <w:pPr>
        <w:ind w:left="4309" w:hanging="360"/>
      </w:pPr>
      <w:rPr>
        <w:rFonts w:ascii="Courier New" w:hAnsi="Courier New" w:cs="Courier New" w:hint="default"/>
      </w:rPr>
    </w:lvl>
    <w:lvl w:ilvl="5" w:tplc="8D44D138">
      <w:start w:val="1"/>
      <w:numFmt w:val="bullet"/>
      <w:lvlText w:val=""/>
      <w:lvlJc w:val="left"/>
      <w:pPr>
        <w:ind w:left="5029" w:hanging="360"/>
      </w:pPr>
      <w:rPr>
        <w:rFonts w:ascii="Wingdings" w:hAnsi="Wingdings" w:hint="default"/>
      </w:rPr>
    </w:lvl>
    <w:lvl w:ilvl="6" w:tplc="0DB4EF8C">
      <w:start w:val="1"/>
      <w:numFmt w:val="bullet"/>
      <w:lvlText w:val=""/>
      <w:lvlJc w:val="left"/>
      <w:pPr>
        <w:ind w:left="5749" w:hanging="360"/>
      </w:pPr>
      <w:rPr>
        <w:rFonts w:ascii="Symbol" w:hAnsi="Symbol" w:hint="default"/>
      </w:rPr>
    </w:lvl>
    <w:lvl w:ilvl="7" w:tplc="7EACFE50">
      <w:start w:val="1"/>
      <w:numFmt w:val="bullet"/>
      <w:lvlText w:val="o"/>
      <w:lvlJc w:val="left"/>
      <w:pPr>
        <w:ind w:left="6469" w:hanging="360"/>
      </w:pPr>
      <w:rPr>
        <w:rFonts w:ascii="Courier New" w:hAnsi="Courier New" w:cs="Courier New" w:hint="default"/>
      </w:rPr>
    </w:lvl>
    <w:lvl w:ilvl="8" w:tplc="D42C3838">
      <w:start w:val="1"/>
      <w:numFmt w:val="bullet"/>
      <w:lvlText w:val=""/>
      <w:lvlJc w:val="left"/>
      <w:pPr>
        <w:ind w:left="7189" w:hanging="360"/>
      </w:pPr>
      <w:rPr>
        <w:rFonts w:ascii="Wingdings" w:hAnsi="Wingdings" w:hint="default"/>
      </w:rPr>
    </w:lvl>
  </w:abstractNum>
  <w:abstractNum w:abstractNumId="98" w15:restartNumberingAfterBreak="0">
    <w:nsid w:val="3C0B2967"/>
    <w:multiLevelType w:val="hybridMultilevel"/>
    <w:tmpl w:val="166C6C22"/>
    <w:lvl w:ilvl="0" w:tplc="C59C8C5E">
      <w:start w:val="1"/>
      <w:numFmt w:val="decimal"/>
      <w:lvlText w:val="%1)"/>
      <w:lvlJc w:val="left"/>
      <w:pPr>
        <w:ind w:left="1429" w:hanging="360"/>
      </w:pPr>
    </w:lvl>
    <w:lvl w:ilvl="1" w:tplc="8740167E">
      <w:start w:val="1"/>
      <w:numFmt w:val="lowerLetter"/>
      <w:lvlText w:val="%2."/>
      <w:lvlJc w:val="left"/>
      <w:pPr>
        <w:ind w:left="2149" w:hanging="360"/>
      </w:pPr>
    </w:lvl>
    <w:lvl w:ilvl="2" w:tplc="619407E6">
      <w:start w:val="1"/>
      <w:numFmt w:val="lowerRoman"/>
      <w:lvlText w:val="%3."/>
      <w:lvlJc w:val="right"/>
      <w:pPr>
        <w:ind w:left="2869" w:hanging="180"/>
      </w:pPr>
    </w:lvl>
    <w:lvl w:ilvl="3" w:tplc="8752E46A">
      <w:start w:val="1"/>
      <w:numFmt w:val="decimal"/>
      <w:lvlText w:val="%4)"/>
      <w:lvlJc w:val="left"/>
      <w:pPr>
        <w:ind w:left="1429" w:hanging="360"/>
      </w:pPr>
    </w:lvl>
    <w:lvl w:ilvl="4" w:tplc="33BC02E8">
      <w:start w:val="1"/>
      <w:numFmt w:val="lowerLetter"/>
      <w:lvlText w:val="%5."/>
      <w:lvlJc w:val="left"/>
      <w:pPr>
        <w:ind w:left="4309" w:hanging="360"/>
      </w:pPr>
    </w:lvl>
    <w:lvl w:ilvl="5" w:tplc="EA541D38">
      <w:start w:val="1"/>
      <w:numFmt w:val="lowerRoman"/>
      <w:lvlText w:val="%6."/>
      <w:lvlJc w:val="right"/>
      <w:pPr>
        <w:ind w:left="5029" w:hanging="180"/>
      </w:pPr>
    </w:lvl>
    <w:lvl w:ilvl="6" w:tplc="47A84958">
      <w:start w:val="1"/>
      <w:numFmt w:val="decimal"/>
      <w:lvlText w:val="%7."/>
      <w:lvlJc w:val="left"/>
      <w:pPr>
        <w:ind w:left="5749" w:hanging="360"/>
      </w:pPr>
    </w:lvl>
    <w:lvl w:ilvl="7" w:tplc="38BCFB86">
      <w:start w:val="1"/>
      <w:numFmt w:val="lowerLetter"/>
      <w:lvlText w:val="%8."/>
      <w:lvlJc w:val="left"/>
      <w:pPr>
        <w:ind w:left="6469" w:hanging="360"/>
      </w:pPr>
    </w:lvl>
    <w:lvl w:ilvl="8" w:tplc="02360964">
      <w:start w:val="1"/>
      <w:numFmt w:val="lowerRoman"/>
      <w:lvlText w:val="%9."/>
      <w:lvlJc w:val="right"/>
      <w:pPr>
        <w:ind w:left="7189" w:hanging="180"/>
      </w:pPr>
    </w:lvl>
  </w:abstractNum>
  <w:abstractNum w:abstractNumId="99" w15:restartNumberingAfterBreak="0">
    <w:nsid w:val="3C1D627A"/>
    <w:multiLevelType w:val="hybridMultilevel"/>
    <w:tmpl w:val="692AEC72"/>
    <w:lvl w:ilvl="0" w:tplc="6CA8C9FC">
      <w:start w:val="1"/>
      <w:numFmt w:val="decimal"/>
      <w:lvlText w:val="2.%1"/>
      <w:lvlJc w:val="left"/>
      <w:pPr>
        <w:ind w:left="720" w:hanging="360"/>
      </w:pPr>
      <w:rPr>
        <w:rFonts w:hint="default"/>
        <w:color w:val="000000" w:themeColor="text1"/>
      </w:rPr>
    </w:lvl>
    <w:lvl w:ilvl="1" w:tplc="57EC9048">
      <w:start w:val="1"/>
      <w:numFmt w:val="lowerLetter"/>
      <w:lvlText w:val="%2."/>
      <w:lvlJc w:val="left"/>
      <w:pPr>
        <w:ind w:left="1440" w:hanging="360"/>
      </w:pPr>
    </w:lvl>
    <w:lvl w:ilvl="2" w:tplc="9140DEF0">
      <w:start w:val="1"/>
      <w:numFmt w:val="lowerRoman"/>
      <w:lvlText w:val="%3."/>
      <w:lvlJc w:val="right"/>
      <w:pPr>
        <w:ind w:left="2160" w:hanging="180"/>
      </w:pPr>
    </w:lvl>
    <w:lvl w:ilvl="3" w:tplc="19DEE304">
      <w:start w:val="1"/>
      <w:numFmt w:val="decimal"/>
      <w:lvlText w:val="%4."/>
      <w:lvlJc w:val="left"/>
      <w:pPr>
        <w:ind w:left="2880" w:hanging="360"/>
      </w:pPr>
    </w:lvl>
    <w:lvl w:ilvl="4" w:tplc="9132C320">
      <w:start w:val="1"/>
      <w:numFmt w:val="lowerLetter"/>
      <w:lvlText w:val="%5."/>
      <w:lvlJc w:val="left"/>
      <w:pPr>
        <w:ind w:left="3600" w:hanging="360"/>
      </w:pPr>
    </w:lvl>
    <w:lvl w:ilvl="5" w:tplc="1C1003D0">
      <w:start w:val="1"/>
      <w:numFmt w:val="lowerRoman"/>
      <w:lvlText w:val="%6."/>
      <w:lvlJc w:val="right"/>
      <w:pPr>
        <w:ind w:left="4320" w:hanging="180"/>
      </w:pPr>
    </w:lvl>
    <w:lvl w:ilvl="6" w:tplc="7B7CA7A8">
      <w:start w:val="1"/>
      <w:numFmt w:val="decimal"/>
      <w:lvlText w:val="%7."/>
      <w:lvlJc w:val="left"/>
      <w:pPr>
        <w:ind w:left="5040" w:hanging="360"/>
      </w:pPr>
    </w:lvl>
    <w:lvl w:ilvl="7" w:tplc="77FA533E">
      <w:start w:val="1"/>
      <w:numFmt w:val="lowerLetter"/>
      <w:lvlText w:val="%8."/>
      <w:lvlJc w:val="left"/>
      <w:pPr>
        <w:ind w:left="5760" w:hanging="360"/>
      </w:pPr>
    </w:lvl>
    <w:lvl w:ilvl="8" w:tplc="DA90638A">
      <w:start w:val="1"/>
      <w:numFmt w:val="lowerRoman"/>
      <w:lvlText w:val="%9."/>
      <w:lvlJc w:val="right"/>
      <w:pPr>
        <w:ind w:left="6480" w:hanging="180"/>
      </w:pPr>
    </w:lvl>
  </w:abstractNum>
  <w:abstractNum w:abstractNumId="100" w15:restartNumberingAfterBreak="0">
    <w:nsid w:val="3C484AF2"/>
    <w:multiLevelType w:val="hybridMultilevel"/>
    <w:tmpl w:val="B552BD70"/>
    <w:lvl w:ilvl="0" w:tplc="21AE70C6">
      <w:start w:val="1"/>
      <w:numFmt w:val="decimal"/>
      <w:lvlText w:val="%1."/>
      <w:lvlJc w:val="left"/>
      <w:pPr>
        <w:ind w:left="720" w:hanging="360"/>
      </w:pPr>
      <w:rPr>
        <w:rFonts w:hint="default"/>
      </w:rPr>
    </w:lvl>
    <w:lvl w:ilvl="1" w:tplc="CFAEFE10">
      <w:start w:val="1"/>
      <w:numFmt w:val="lowerLetter"/>
      <w:lvlText w:val="%2."/>
      <w:lvlJc w:val="left"/>
      <w:pPr>
        <w:ind w:left="1440" w:hanging="360"/>
      </w:pPr>
    </w:lvl>
    <w:lvl w:ilvl="2" w:tplc="6764FF9E">
      <w:start w:val="1"/>
      <w:numFmt w:val="lowerRoman"/>
      <w:lvlText w:val="%3."/>
      <w:lvlJc w:val="right"/>
      <w:pPr>
        <w:ind w:left="2160" w:hanging="180"/>
      </w:pPr>
    </w:lvl>
    <w:lvl w:ilvl="3" w:tplc="F1DE7242">
      <w:start w:val="1"/>
      <w:numFmt w:val="decimal"/>
      <w:lvlText w:val="%4."/>
      <w:lvlJc w:val="left"/>
      <w:pPr>
        <w:ind w:left="2880" w:hanging="360"/>
      </w:pPr>
    </w:lvl>
    <w:lvl w:ilvl="4" w:tplc="CFEE7FEE">
      <w:start w:val="1"/>
      <w:numFmt w:val="lowerLetter"/>
      <w:lvlText w:val="%5."/>
      <w:lvlJc w:val="left"/>
      <w:pPr>
        <w:ind w:left="3600" w:hanging="360"/>
      </w:pPr>
    </w:lvl>
    <w:lvl w:ilvl="5" w:tplc="4F3E6D7E">
      <w:start w:val="1"/>
      <w:numFmt w:val="lowerRoman"/>
      <w:lvlText w:val="%6."/>
      <w:lvlJc w:val="right"/>
      <w:pPr>
        <w:ind w:left="4320" w:hanging="180"/>
      </w:pPr>
    </w:lvl>
    <w:lvl w:ilvl="6" w:tplc="F1A61CE0">
      <w:start w:val="1"/>
      <w:numFmt w:val="decimal"/>
      <w:lvlText w:val="%7."/>
      <w:lvlJc w:val="left"/>
      <w:pPr>
        <w:ind w:left="5040" w:hanging="360"/>
      </w:pPr>
    </w:lvl>
    <w:lvl w:ilvl="7" w:tplc="25963B5E">
      <w:start w:val="1"/>
      <w:numFmt w:val="lowerLetter"/>
      <w:lvlText w:val="%8."/>
      <w:lvlJc w:val="left"/>
      <w:pPr>
        <w:ind w:left="5760" w:hanging="360"/>
      </w:pPr>
    </w:lvl>
    <w:lvl w:ilvl="8" w:tplc="07E43534">
      <w:start w:val="1"/>
      <w:numFmt w:val="lowerRoman"/>
      <w:lvlText w:val="%9."/>
      <w:lvlJc w:val="right"/>
      <w:pPr>
        <w:ind w:left="6480" w:hanging="180"/>
      </w:pPr>
    </w:lvl>
  </w:abstractNum>
  <w:abstractNum w:abstractNumId="101" w15:restartNumberingAfterBreak="0">
    <w:nsid w:val="3C4D24E6"/>
    <w:multiLevelType w:val="hybridMultilevel"/>
    <w:tmpl w:val="A1E4204C"/>
    <w:lvl w:ilvl="0" w:tplc="646A8EE6">
      <w:start w:val="1"/>
      <w:numFmt w:val="bullet"/>
      <w:lvlText w:val=""/>
      <w:lvlJc w:val="left"/>
      <w:pPr>
        <w:ind w:left="1429" w:hanging="360"/>
      </w:pPr>
      <w:rPr>
        <w:rFonts w:ascii="Symbol" w:hAnsi="Symbol" w:hint="default"/>
      </w:rPr>
    </w:lvl>
    <w:lvl w:ilvl="1" w:tplc="811C7BE4">
      <w:start w:val="1"/>
      <w:numFmt w:val="bullet"/>
      <w:lvlText w:val="o"/>
      <w:lvlJc w:val="left"/>
      <w:pPr>
        <w:ind w:left="2149" w:hanging="360"/>
      </w:pPr>
      <w:rPr>
        <w:rFonts w:ascii="Courier New" w:hAnsi="Courier New" w:cs="Courier New" w:hint="default"/>
      </w:rPr>
    </w:lvl>
    <w:lvl w:ilvl="2" w:tplc="46046AA6">
      <w:start w:val="1"/>
      <w:numFmt w:val="bullet"/>
      <w:lvlText w:val=""/>
      <w:lvlJc w:val="left"/>
      <w:pPr>
        <w:ind w:left="2869" w:hanging="360"/>
      </w:pPr>
      <w:rPr>
        <w:rFonts w:ascii="Wingdings" w:hAnsi="Wingdings" w:hint="default"/>
      </w:rPr>
    </w:lvl>
    <w:lvl w:ilvl="3" w:tplc="FAD099A0">
      <w:start w:val="1"/>
      <w:numFmt w:val="bullet"/>
      <w:lvlText w:val=""/>
      <w:lvlJc w:val="left"/>
      <w:pPr>
        <w:ind w:left="3589" w:hanging="360"/>
      </w:pPr>
      <w:rPr>
        <w:rFonts w:ascii="Symbol" w:hAnsi="Symbol" w:hint="default"/>
      </w:rPr>
    </w:lvl>
    <w:lvl w:ilvl="4" w:tplc="1FEAC260">
      <w:start w:val="1"/>
      <w:numFmt w:val="bullet"/>
      <w:lvlText w:val="o"/>
      <w:lvlJc w:val="left"/>
      <w:pPr>
        <w:ind w:left="4309" w:hanging="360"/>
      </w:pPr>
      <w:rPr>
        <w:rFonts w:ascii="Courier New" w:hAnsi="Courier New" w:cs="Courier New" w:hint="default"/>
      </w:rPr>
    </w:lvl>
    <w:lvl w:ilvl="5" w:tplc="5F302FFA">
      <w:start w:val="1"/>
      <w:numFmt w:val="bullet"/>
      <w:lvlText w:val=""/>
      <w:lvlJc w:val="left"/>
      <w:pPr>
        <w:ind w:left="5029" w:hanging="360"/>
      </w:pPr>
      <w:rPr>
        <w:rFonts w:ascii="Wingdings" w:hAnsi="Wingdings" w:hint="default"/>
      </w:rPr>
    </w:lvl>
    <w:lvl w:ilvl="6" w:tplc="F6E2C6FA">
      <w:start w:val="1"/>
      <w:numFmt w:val="bullet"/>
      <w:lvlText w:val=""/>
      <w:lvlJc w:val="left"/>
      <w:pPr>
        <w:ind w:left="5749" w:hanging="360"/>
      </w:pPr>
      <w:rPr>
        <w:rFonts w:ascii="Symbol" w:hAnsi="Symbol" w:hint="default"/>
      </w:rPr>
    </w:lvl>
    <w:lvl w:ilvl="7" w:tplc="DA7EBF7C">
      <w:start w:val="1"/>
      <w:numFmt w:val="bullet"/>
      <w:lvlText w:val="o"/>
      <w:lvlJc w:val="left"/>
      <w:pPr>
        <w:ind w:left="6469" w:hanging="360"/>
      </w:pPr>
      <w:rPr>
        <w:rFonts w:ascii="Courier New" w:hAnsi="Courier New" w:cs="Courier New" w:hint="default"/>
      </w:rPr>
    </w:lvl>
    <w:lvl w:ilvl="8" w:tplc="A4889A1E">
      <w:start w:val="1"/>
      <w:numFmt w:val="bullet"/>
      <w:lvlText w:val=""/>
      <w:lvlJc w:val="left"/>
      <w:pPr>
        <w:ind w:left="7189" w:hanging="360"/>
      </w:pPr>
      <w:rPr>
        <w:rFonts w:ascii="Wingdings" w:hAnsi="Wingdings" w:hint="default"/>
      </w:rPr>
    </w:lvl>
  </w:abstractNum>
  <w:abstractNum w:abstractNumId="102" w15:restartNumberingAfterBreak="0">
    <w:nsid w:val="3FF97993"/>
    <w:multiLevelType w:val="hybridMultilevel"/>
    <w:tmpl w:val="B1DCF35A"/>
    <w:lvl w:ilvl="0" w:tplc="650CFA0E">
      <w:start w:val="1"/>
      <w:numFmt w:val="decimal"/>
      <w:lvlText w:val="%1."/>
      <w:lvlJc w:val="left"/>
      <w:pPr>
        <w:ind w:left="1429" w:hanging="360"/>
      </w:pPr>
    </w:lvl>
    <w:lvl w:ilvl="1" w:tplc="A2926C8A">
      <w:start w:val="1"/>
      <w:numFmt w:val="lowerLetter"/>
      <w:lvlText w:val="%2."/>
      <w:lvlJc w:val="left"/>
      <w:pPr>
        <w:ind w:left="2149" w:hanging="360"/>
      </w:pPr>
    </w:lvl>
    <w:lvl w:ilvl="2" w:tplc="8070C032">
      <w:start w:val="1"/>
      <w:numFmt w:val="lowerRoman"/>
      <w:lvlText w:val="%3."/>
      <w:lvlJc w:val="right"/>
      <w:pPr>
        <w:ind w:left="2869" w:hanging="180"/>
      </w:pPr>
    </w:lvl>
    <w:lvl w:ilvl="3" w:tplc="DC9AA7CE">
      <w:start w:val="1"/>
      <w:numFmt w:val="decimal"/>
      <w:lvlText w:val="%4."/>
      <w:lvlJc w:val="left"/>
      <w:pPr>
        <w:ind w:left="3589" w:hanging="360"/>
      </w:pPr>
    </w:lvl>
    <w:lvl w:ilvl="4" w:tplc="20B4E040">
      <w:start w:val="1"/>
      <w:numFmt w:val="lowerLetter"/>
      <w:lvlText w:val="%5."/>
      <w:lvlJc w:val="left"/>
      <w:pPr>
        <w:ind w:left="4309" w:hanging="360"/>
      </w:pPr>
    </w:lvl>
    <w:lvl w:ilvl="5" w:tplc="A4DCFE94">
      <w:start w:val="1"/>
      <w:numFmt w:val="lowerRoman"/>
      <w:lvlText w:val="%6."/>
      <w:lvlJc w:val="right"/>
      <w:pPr>
        <w:ind w:left="5029" w:hanging="180"/>
      </w:pPr>
    </w:lvl>
    <w:lvl w:ilvl="6" w:tplc="3F808584">
      <w:start w:val="1"/>
      <w:numFmt w:val="decimal"/>
      <w:lvlText w:val="%7."/>
      <w:lvlJc w:val="left"/>
      <w:pPr>
        <w:ind w:left="5749" w:hanging="360"/>
      </w:pPr>
    </w:lvl>
    <w:lvl w:ilvl="7" w:tplc="7D9ADD74">
      <w:start w:val="1"/>
      <w:numFmt w:val="lowerLetter"/>
      <w:lvlText w:val="%8."/>
      <w:lvlJc w:val="left"/>
      <w:pPr>
        <w:ind w:left="6469" w:hanging="360"/>
      </w:pPr>
    </w:lvl>
    <w:lvl w:ilvl="8" w:tplc="454270EA">
      <w:start w:val="1"/>
      <w:numFmt w:val="lowerRoman"/>
      <w:lvlText w:val="%9."/>
      <w:lvlJc w:val="right"/>
      <w:pPr>
        <w:ind w:left="7189" w:hanging="180"/>
      </w:pPr>
    </w:lvl>
  </w:abstractNum>
  <w:abstractNum w:abstractNumId="103" w15:restartNumberingAfterBreak="0">
    <w:nsid w:val="40511EEE"/>
    <w:multiLevelType w:val="hybridMultilevel"/>
    <w:tmpl w:val="934A0588"/>
    <w:lvl w:ilvl="0" w:tplc="B16C0B36">
      <w:start w:val="1"/>
      <w:numFmt w:val="decimal"/>
      <w:lvlText w:val="%1)"/>
      <w:lvlJc w:val="left"/>
      <w:pPr>
        <w:ind w:left="1069" w:hanging="360"/>
      </w:pPr>
      <w:rPr>
        <w:rFonts w:hint="default"/>
      </w:rPr>
    </w:lvl>
    <w:lvl w:ilvl="1" w:tplc="582CE490">
      <w:start w:val="1"/>
      <w:numFmt w:val="lowerLetter"/>
      <w:lvlText w:val="%2."/>
      <w:lvlJc w:val="left"/>
      <w:pPr>
        <w:ind w:left="1789" w:hanging="360"/>
      </w:pPr>
    </w:lvl>
    <w:lvl w:ilvl="2" w:tplc="FDC6202E">
      <w:start w:val="1"/>
      <w:numFmt w:val="lowerRoman"/>
      <w:lvlText w:val="%3."/>
      <w:lvlJc w:val="right"/>
      <w:pPr>
        <w:ind w:left="2509" w:hanging="180"/>
      </w:pPr>
    </w:lvl>
    <w:lvl w:ilvl="3" w:tplc="E6CE160C">
      <w:start w:val="1"/>
      <w:numFmt w:val="decimal"/>
      <w:lvlText w:val="%4."/>
      <w:lvlJc w:val="left"/>
      <w:pPr>
        <w:ind w:left="3229" w:hanging="360"/>
      </w:pPr>
    </w:lvl>
    <w:lvl w:ilvl="4" w:tplc="48DC92FE">
      <w:start w:val="1"/>
      <w:numFmt w:val="lowerLetter"/>
      <w:lvlText w:val="%5."/>
      <w:lvlJc w:val="left"/>
      <w:pPr>
        <w:ind w:left="3949" w:hanging="360"/>
      </w:pPr>
    </w:lvl>
    <w:lvl w:ilvl="5" w:tplc="98B03CCA">
      <w:start w:val="1"/>
      <w:numFmt w:val="lowerRoman"/>
      <w:lvlText w:val="%6."/>
      <w:lvlJc w:val="right"/>
      <w:pPr>
        <w:ind w:left="4669" w:hanging="180"/>
      </w:pPr>
    </w:lvl>
    <w:lvl w:ilvl="6" w:tplc="725A5B3C">
      <w:start w:val="1"/>
      <w:numFmt w:val="decimal"/>
      <w:lvlText w:val="%7."/>
      <w:lvlJc w:val="left"/>
      <w:pPr>
        <w:ind w:left="5389" w:hanging="360"/>
      </w:pPr>
    </w:lvl>
    <w:lvl w:ilvl="7" w:tplc="76727060">
      <w:start w:val="1"/>
      <w:numFmt w:val="lowerLetter"/>
      <w:lvlText w:val="%8."/>
      <w:lvlJc w:val="left"/>
      <w:pPr>
        <w:ind w:left="6109" w:hanging="360"/>
      </w:pPr>
    </w:lvl>
    <w:lvl w:ilvl="8" w:tplc="7AF8057C">
      <w:start w:val="1"/>
      <w:numFmt w:val="lowerRoman"/>
      <w:lvlText w:val="%9."/>
      <w:lvlJc w:val="right"/>
      <w:pPr>
        <w:ind w:left="6829" w:hanging="180"/>
      </w:pPr>
    </w:lvl>
  </w:abstractNum>
  <w:abstractNum w:abstractNumId="104" w15:restartNumberingAfterBreak="0">
    <w:nsid w:val="407D2C72"/>
    <w:multiLevelType w:val="hybridMultilevel"/>
    <w:tmpl w:val="80887CCA"/>
    <w:lvl w:ilvl="0" w:tplc="F20C6BFC">
      <w:start w:val="1"/>
      <w:numFmt w:val="bullet"/>
      <w:lvlText w:val=""/>
      <w:lvlJc w:val="left"/>
      <w:pPr>
        <w:ind w:left="1429" w:hanging="360"/>
      </w:pPr>
      <w:rPr>
        <w:rFonts w:ascii="Symbol" w:hAnsi="Symbol" w:hint="default"/>
      </w:rPr>
    </w:lvl>
    <w:lvl w:ilvl="1" w:tplc="28AA55E6">
      <w:start w:val="1"/>
      <w:numFmt w:val="bullet"/>
      <w:lvlText w:val="o"/>
      <w:lvlJc w:val="left"/>
      <w:pPr>
        <w:ind w:left="2149" w:hanging="360"/>
      </w:pPr>
      <w:rPr>
        <w:rFonts w:ascii="Courier New" w:hAnsi="Courier New" w:cs="Courier New" w:hint="default"/>
      </w:rPr>
    </w:lvl>
    <w:lvl w:ilvl="2" w:tplc="CB7E1D3E">
      <w:start w:val="1"/>
      <w:numFmt w:val="bullet"/>
      <w:lvlText w:val=""/>
      <w:lvlJc w:val="left"/>
      <w:pPr>
        <w:ind w:left="2869" w:hanging="360"/>
      </w:pPr>
      <w:rPr>
        <w:rFonts w:ascii="Wingdings" w:hAnsi="Wingdings" w:hint="default"/>
      </w:rPr>
    </w:lvl>
    <w:lvl w:ilvl="3" w:tplc="52D64F4C">
      <w:start w:val="1"/>
      <w:numFmt w:val="bullet"/>
      <w:lvlText w:val=""/>
      <w:lvlJc w:val="left"/>
      <w:pPr>
        <w:ind w:left="3589" w:hanging="360"/>
      </w:pPr>
      <w:rPr>
        <w:rFonts w:ascii="Symbol" w:hAnsi="Symbol" w:hint="default"/>
      </w:rPr>
    </w:lvl>
    <w:lvl w:ilvl="4" w:tplc="93EC443A">
      <w:start w:val="1"/>
      <w:numFmt w:val="bullet"/>
      <w:lvlText w:val="o"/>
      <w:lvlJc w:val="left"/>
      <w:pPr>
        <w:ind w:left="4309" w:hanging="360"/>
      </w:pPr>
      <w:rPr>
        <w:rFonts w:ascii="Courier New" w:hAnsi="Courier New" w:cs="Courier New" w:hint="default"/>
      </w:rPr>
    </w:lvl>
    <w:lvl w:ilvl="5" w:tplc="FC2CE49C">
      <w:start w:val="1"/>
      <w:numFmt w:val="bullet"/>
      <w:lvlText w:val=""/>
      <w:lvlJc w:val="left"/>
      <w:pPr>
        <w:ind w:left="5029" w:hanging="360"/>
      </w:pPr>
      <w:rPr>
        <w:rFonts w:ascii="Wingdings" w:hAnsi="Wingdings" w:hint="default"/>
      </w:rPr>
    </w:lvl>
    <w:lvl w:ilvl="6" w:tplc="BA76DC72">
      <w:start w:val="1"/>
      <w:numFmt w:val="bullet"/>
      <w:lvlText w:val=""/>
      <w:lvlJc w:val="left"/>
      <w:pPr>
        <w:ind w:left="5749" w:hanging="360"/>
      </w:pPr>
      <w:rPr>
        <w:rFonts w:ascii="Symbol" w:hAnsi="Symbol" w:hint="default"/>
      </w:rPr>
    </w:lvl>
    <w:lvl w:ilvl="7" w:tplc="91E4645C">
      <w:start w:val="1"/>
      <w:numFmt w:val="bullet"/>
      <w:lvlText w:val="o"/>
      <w:lvlJc w:val="left"/>
      <w:pPr>
        <w:ind w:left="6469" w:hanging="360"/>
      </w:pPr>
      <w:rPr>
        <w:rFonts w:ascii="Courier New" w:hAnsi="Courier New" w:cs="Courier New" w:hint="default"/>
      </w:rPr>
    </w:lvl>
    <w:lvl w:ilvl="8" w:tplc="785E3878">
      <w:start w:val="1"/>
      <w:numFmt w:val="bullet"/>
      <w:lvlText w:val=""/>
      <w:lvlJc w:val="left"/>
      <w:pPr>
        <w:ind w:left="7189" w:hanging="360"/>
      </w:pPr>
      <w:rPr>
        <w:rFonts w:ascii="Wingdings" w:hAnsi="Wingdings" w:hint="default"/>
      </w:rPr>
    </w:lvl>
  </w:abstractNum>
  <w:abstractNum w:abstractNumId="105" w15:restartNumberingAfterBreak="0">
    <w:nsid w:val="41326406"/>
    <w:multiLevelType w:val="hybridMultilevel"/>
    <w:tmpl w:val="23606E56"/>
    <w:lvl w:ilvl="0" w:tplc="3B7C58FE">
      <w:start w:val="1"/>
      <w:numFmt w:val="decimal"/>
      <w:lvlText w:val="%1."/>
      <w:lvlJc w:val="left"/>
      <w:pPr>
        <w:ind w:left="1211" w:hanging="360"/>
      </w:pPr>
      <w:rPr>
        <w:rFonts w:hint="default"/>
        <w:sz w:val="28"/>
        <w:szCs w:val="28"/>
      </w:rPr>
    </w:lvl>
    <w:lvl w:ilvl="1" w:tplc="71CE6CD6">
      <w:start w:val="1"/>
      <w:numFmt w:val="bullet"/>
      <w:lvlText w:val="o"/>
      <w:lvlJc w:val="left"/>
      <w:pPr>
        <w:ind w:left="1931" w:hanging="360"/>
      </w:pPr>
      <w:rPr>
        <w:rFonts w:ascii="Courier New" w:hAnsi="Courier New" w:cs="Courier New" w:hint="default"/>
      </w:rPr>
    </w:lvl>
    <w:lvl w:ilvl="2" w:tplc="D65E61A6">
      <w:start w:val="1"/>
      <w:numFmt w:val="bullet"/>
      <w:lvlText w:val=""/>
      <w:lvlJc w:val="left"/>
      <w:pPr>
        <w:ind w:left="2651" w:hanging="360"/>
      </w:pPr>
      <w:rPr>
        <w:rFonts w:ascii="Wingdings" w:hAnsi="Wingdings" w:hint="default"/>
      </w:rPr>
    </w:lvl>
    <w:lvl w:ilvl="3" w:tplc="A6801520">
      <w:start w:val="1"/>
      <w:numFmt w:val="bullet"/>
      <w:lvlText w:val=""/>
      <w:lvlJc w:val="left"/>
      <w:pPr>
        <w:ind w:left="3371" w:hanging="360"/>
      </w:pPr>
      <w:rPr>
        <w:rFonts w:ascii="Symbol" w:hAnsi="Symbol" w:hint="default"/>
      </w:rPr>
    </w:lvl>
    <w:lvl w:ilvl="4" w:tplc="C608D6DC">
      <w:start w:val="1"/>
      <w:numFmt w:val="bullet"/>
      <w:lvlText w:val="o"/>
      <w:lvlJc w:val="left"/>
      <w:pPr>
        <w:ind w:left="4091" w:hanging="360"/>
      </w:pPr>
      <w:rPr>
        <w:rFonts w:ascii="Courier New" w:hAnsi="Courier New" w:cs="Courier New" w:hint="default"/>
      </w:rPr>
    </w:lvl>
    <w:lvl w:ilvl="5" w:tplc="5C524F7C">
      <w:start w:val="1"/>
      <w:numFmt w:val="bullet"/>
      <w:lvlText w:val=""/>
      <w:lvlJc w:val="left"/>
      <w:pPr>
        <w:ind w:left="4811" w:hanging="360"/>
      </w:pPr>
      <w:rPr>
        <w:rFonts w:ascii="Wingdings" w:hAnsi="Wingdings" w:hint="default"/>
      </w:rPr>
    </w:lvl>
    <w:lvl w:ilvl="6" w:tplc="D79880D6">
      <w:start w:val="1"/>
      <w:numFmt w:val="bullet"/>
      <w:lvlText w:val=""/>
      <w:lvlJc w:val="left"/>
      <w:pPr>
        <w:ind w:left="5531" w:hanging="360"/>
      </w:pPr>
      <w:rPr>
        <w:rFonts w:ascii="Symbol" w:hAnsi="Symbol" w:hint="default"/>
      </w:rPr>
    </w:lvl>
    <w:lvl w:ilvl="7" w:tplc="FECA3574">
      <w:start w:val="1"/>
      <w:numFmt w:val="bullet"/>
      <w:lvlText w:val="o"/>
      <w:lvlJc w:val="left"/>
      <w:pPr>
        <w:ind w:left="6251" w:hanging="360"/>
      </w:pPr>
      <w:rPr>
        <w:rFonts w:ascii="Courier New" w:hAnsi="Courier New" w:cs="Courier New" w:hint="default"/>
      </w:rPr>
    </w:lvl>
    <w:lvl w:ilvl="8" w:tplc="2C040166">
      <w:start w:val="1"/>
      <w:numFmt w:val="bullet"/>
      <w:lvlText w:val=""/>
      <w:lvlJc w:val="left"/>
      <w:pPr>
        <w:ind w:left="6971" w:hanging="360"/>
      </w:pPr>
      <w:rPr>
        <w:rFonts w:ascii="Wingdings" w:hAnsi="Wingdings" w:hint="default"/>
      </w:rPr>
    </w:lvl>
  </w:abstractNum>
  <w:abstractNum w:abstractNumId="106" w15:restartNumberingAfterBreak="0">
    <w:nsid w:val="415818A3"/>
    <w:multiLevelType w:val="hybridMultilevel"/>
    <w:tmpl w:val="B5A63B88"/>
    <w:lvl w:ilvl="0" w:tplc="58761970">
      <w:start w:val="1"/>
      <w:numFmt w:val="decimal"/>
      <w:lvlText w:val="%1."/>
      <w:lvlJc w:val="left"/>
      <w:pPr>
        <w:ind w:left="720" w:hanging="360"/>
      </w:pPr>
      <w:rPr>
        <w:rFonts w:hint="default"/>
      </w:rPr>
    </w:lvl>
    <w:lvl w:ilvl="1" w:tplc="653C1AC0">
      <w:start w:val="1"/>
      <w:numFmt w:val="bullet"/>
      <w:lvlText w:val="o"/>
      <w:lvlJc w:val="left"/>
      <w:pPr>
        <w:ind w:left="1440" w:hanging="360"/>
      </w:pPr>
      <w:rPr>
        <w:rFonts w:ascii="Courier New" w:hAnsi="Courier New" w:cs="Courier New" w:hint="default"/>
      </w:rPr>
    </w:lvl>
    <w:lvl w:ilvl="2" w:tplc="7960D64E">
      <w:start w:val="1"/>
      <w:numFmt w:val="bullet"/>
      <w:lvlText w:val=""/>
      <w:lvlJc w:val="left"/>
      <w:pPr>
        <w:ind w:left="2160" w:hanging="360"/>
      </w:pPr>
      <w:rPr>
        <w:rFonts w:ascii="Wingdings" w:hAnsi="Wingdings" w:hint="default"/>
      </w:rPr>
    </w:lvl>
    <w:lvl w:ilvl="3" w:tplc="FC18A7A2">
      <w:start w:val="1"/>
      <w:numFmt w:val="bullet"/>
      <w:lvlText w:val=""/>
      <w:lvlJc w:val="left"/>
      <w:pPr>
        <w:ind w:left="2880" w:hanging="360"/>
      </w:pPr>
      <w:rPr>
        <w:rFonts w:ascii="Symbol" w:hAnsi="Symbol" w:hint="default"/>
      </w:rPr>
    </w:lvl>
    <w:lvl w:ilvl="4" w:tplc="72302E26">
      <w:start w:val="1"/>
      <w:numFmt w:val="bullet"/>
      <w:lvlText w:val="o"/>
      <w:lvlJc w:val="left"/>
      <w:pPr>
        <w:ind w:left="3600" w:hanging="360"/>
      </w:pPr>
      <w:rPr>
        <w:rFonts w:ascii="Courier New" w:hAnsi="Courier New" w:cs="Courier New" w:hint="default"/>
      </w:rPr>
    </w:lvl>
    <w:lvl w:ilvl="5" w:tplc="E0CC9DEE">
      <w:start w:val="1"/>
      <w:numFmt w:val="bullet"/>
      <w:lvlText w:val=""/>
      <w:lvlJc w:val="left"/>
      <w:pPr>
        <w:ind w:left="4320" w:hanging="360"/>
      </w:pPr>
      <w:rPr>
        <w:rFonts w:ascii="Wingdings" w:hAnsi="Wingdings" w:hint="default"/>
      </w:rPr>
    </w:lvl>
    <w:lvl w:ilvl="6" w:tplc="5C14E3B6">
      <w:start w:val="1"/>
      <w:numFmt w:val="bullet"/>
      <w:lvlText w:val=""/>
      <w:lvlJc w:val="left"/>
      <w:pPr>
        <w:ind w:left="5040" w:hanging="360"/>
      </w:pPr>
      <w:rPr>
        <w:rFonts w:ascii="Symbol" w:hAnsi="Symbol" w:hint="default"/>
      </w:rPr>
    </w:lvl>
    <w:lvl w:ilvl="7" w:tplc="64D6C47A">
      <w:start w:val="1"/>
      <w:numFmt w:val="bullet"/>
      <w:lvlText w:val="o"/>
      <w:lvlJc w:val="left"/>
      <w:pPr>
        <w:ind w:left="5760" w:hanging="360"/>
      </w:pPr>
      <w:rPr>
        <w:rFonts w:ascii="Courier New" w:hAnsi="Courier New" w:cs="Courier New" w:hint="default"/>
      </w:rPr>
    </w:lvl>
    <w:lvl w:ilvl="8" w:tplc="1616B744">
      <w:start w:val="1"/>
      <w:numFmt w:val="bullet"/>
      <w:lvlText w:val=""/>
      <w:lvlJc w:val="left"/>
      <w:pPr>
        <w:ind w:left="6480" w:hanging="360"/>
      </w:pPr>
      <w:rPr>
        <w:rFonts w:ascii="Wingdings" w:hAnsi="Wingdings" w:hint="default"/>
      </w:rPr>
    </w:lvl>
  </w:abstractNum>
  <w:abstractNum w:abstractNumId="107" w15:restartNumberingAfterBreak="0">
    <w:nsid w:val="416A4B51"/>
    <w:multiLevelType w:val="hybridMultilevel"/>
    <w:tmpl w:val="3026A7E2"/>
    <w:lvl w:ilvl="0" w:tplc="4EB6F0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15:restartNumberingAfterBreak="0">
    <w:nsid w:val="41767D89"/>
    <w:multiLevelType w:val="hybridMultilevel"/>
    <w:tmpl w:val="685C03AE"/>
    <w:lvl w:ilvl="0" w:tplc="7F1E11FE">
      <w:start w:val="1"/>
      <w:numFmt w:val="bullet"/>
      <w:lvlText w:val=""/>
      <w:lvlJc w:val="left"/>
      <w:pPr>
        <w:ind w:left="720" w:hanging="360"/>
      </w:pPr>
      <w:rPr>
        <w:rFonts w:ascii="Symbol" w:hAnsi="Symbol" w:hint="default"/>
      </w:rPr>
    </w:lvl>
    <w:lvl w:ilvl="1" w:tplc="8CFAC754">
      <w:start w:val="1"/>
      <w:numFmt w:val="bullet"/>
      <w:lvlText w:val="o"/>
      <w:lvlJc w:val="left"/>
      <w:pPr>
        <w:ind w:left="1440" w:hanging="360"/>
      </w:pPr>
      <w:rPr>
        <w:rFonts w:ascii="Courier New" w:hAnsi="Courier New" w:cs="Courier New" w:hint="default"/>
      </w:rPr>
    </w:lvl>
    <w:lvl w:ilvl="2" w:tplc="6DB665CE">
      <w:start w:val="1"/>
      <w:numFmt w:val="bullet"/>
      <w:lvlText w:val=""/>
      <w:lvlJc w:val="left"/>
      <w:pPr>
        <w:ind w:left="2160" w:hanging="360"/>
      </w:pPr>
      <w:rPr>
        <w:rFonts w:ascii="Wingdings" w:hAnsi="Wingdings" w:hint="default"/>
      </w:rPr>
    </w:lvl>
    <w:lvl w:ilvl="3" w:tplc="18EA23E6">
      <w:start w:val="1"/>
      <w:numFmt w:val="bullet"/>
      <w:lvlText w:val=""/>
      <w:lvlJc w:val="left"/>
      <w:pPr>
        <w:ind w:left="2880" w:hanging="360"/>
      </w:pPr>
      <w:rPr>
        <w:rFonts w:ascii="Symbol" w:hAnsi="Symbol" w:hint="default"/>
      </w:rPr>
    </w:lvl>
    <w:lvl w:ilvl="4" w:tplc="8A2AFE0A">
      <w:start w:val="1"/>
      <w:numFmt w:val="bullet"/>
      <w:lvlText w:val="o"/>
      <w:lvlJc w:val="left"/>
      <w:pPr>
        <w:ind w:left="3600" w:hanging="360"/>
      </w:pPr>
      <w:rPr>
        <w:rFonts w:ascii="Courier New" w:hAnsi="Courier New" w:cs="Courier New" w:hint="default"/>
      </w:rPr>
    </w:lvl>
    <w:lvl w:ilvl="5" w:tplc="60F4D37A">
      <w:start w:val="1"/>
      <w:numFmt w:val="bullet"/>
      <w:lvlText w:val=""/>
      <w:lvlJc w:val="left"/>
      <w:pPr>
        <w:ind w:left="4320" w:hanging="360"/>
      </w:pPr>
      <w:rPr>
        <w:rFonts w:ascii="Wingdings" w:hAnsi="Wingdings" w:hint="default"/>
      </w:rPr>
    </w:lvl>
    <w:lvl w:ilvl="6" w:tplc="A10A9524">
      <w:start w:val="1"/>
      <w:numFmt w:val="bullet"/>
      <w:lvlText w:val=""/>
      <w:lvlJc w:val="left"/>
      <w:pPr>
        <w:ind w:left="5040" w:hanging="360"/>
      </w:pPr>
      <w:rPr>
        <w:rFonts w:ascii="Symbol" w:hAnsi="Symbol" w:hint="default"/>
      </w:rPr>
    </w:lvl>
    <w:lvl w:ilvl="7" w:tplc="109699AE">
      <w:start w:val="1"/>
      <w:numFmt w:val="bullet"/>
      <w:lvlText w:val="o"/>
      <w:lvlJc w:val="left"/>
      <w:pPr>
        <w:ind w:left="5760" w:hanging="360"/>
      </w:pPr>
      <w:rPr>
        <w:rFonts w:ascii="Courier New" w:hAnsi="Courier New" w:cs="Courier New" w:hint="default"/>
      </w:rPr>
    </w:lvl>
    <w:lvl w:ilvl="8" w:tplc="3FC0F206">
      <w:start w:val="1"/>
      <w:numFmt w:val="bullet"/>
      <w:lvlText w:val=""/>
      <w:lvlJc w:val="left"/>
      <w:pPr>
        <w:ind w:left="6480" w:hanging="360"/>
      </w:pPr>
      <w:rPr>
        <w:rFonts w:ascii="Wingdings" w:hAnsi="Wingdings" w:hint="default"/>
      </w:rPr>
    </w:lvl>
  </w:abstractNum>
  <w:abstractNum w:abstractNumId="109" w15:restartNumberingAfterBreak="0">
    <w:nsid w:val="41866505"/>
    <w:multiLevelType w:val="multilevel"/>
    <w:tmpl w:val="937A55D4"/>
    <w:lvl w:ilvl="0">
      <w:start w:val="1"/>
      <w:numFmt w:val="decimal"/>
      <w:pStyle w:val="123"/>
      <w:lvlText w:val="%1."/>
      <w:lvlJc w:val="left"/>
      <w:pPr>
        <w:ind w:left="1287" w:hanging="360"/>
      </w:pPr>
    </w:lvl>
    <w:lvl w:ilvl="1">
      <w:start w:val="1"/>
      <w:numFmt w:val="decimal"/>
      <w:isLgl/>
      <w:lvlText w:val="%1.%2"/>
      <w:lvlJc w:val="left"/>
      <w:pPr>
        <w:ind w:left="1302" w:hanging="375"/>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110" w15:restartNumberingAfterBreak="0">
    <w:nsid w:val="419C2DF8"/>
    <w:multiLevelType w:val="hybridMultilevel"/>
    <w:tmpl w:val="683E6A0A"/>
    <w:lvl w:ilvl="0" w:tplc="60E48284">
      <w:start w:val="1"/>
      <w:numFmt w:val="decimal"/>
      <w:lvlText w:val="%1."/>
      <w:lvlJc w:val="left"/>
      <w:pPr>
        <w:ind w:left="1429" w:hanging="360"/>
      </w:pPr>
      <w:rPr>
        <w:rFonts w:hint="default"/>
      </w:rPr>
    </w:lvl>
    <w:lvl w:ilvl="1" w:tplc="A8C06B30">
      <w:start w:val="1"/>
      <w:numFmt w:val="bullet"/>
      <w:lvlText w:val="o"/>
      <w:lvlJc w:val="left"/>
      <w:pPr>
        <w:ind w:left="2149" w:hanging="360"/>
      </w:pPr>
      <w:rPr>
        <w:rFonts w:ascii="Courier New" w:hAnsi="Courier New" w:cs="Courier New" w:hint="default"/>
      </w:rPr>
    </w:lvl>
    <w:lvl w:ilvl="2" w:tplc="67965F0E">
      <w:start w:val="1"/>
      <w:numFmt w:val="bullet"/>
      <w:lvlText w:val=""/>
      <w:lvlJc w:val="left"/>
      <w:pPr>
        <w:ind w:left="2869" w:hanging="360"/>
      </w:pPr>
      <w:rPr>
        <w:rFonts w:ascii="Wingdings" w:hAnsi="Wingdings" w:hint="default"/>
      </w:rPr>
    </w:lvl>
    <w:lvl w:ilvl="3" w:tplc="F9500910">
      <w:start w:val="1"/>
      <w:numFmt w:val="bullet"/>
      <w:lvlText w:val=""/>
      <w:lvlJc w:val="left"/>
      <w:pPr>
        <w:ind w:left="3589" w:hanging="360"/>
      </w:pPr>
      <w:rPr>
        <w:rFonts w:ascii="Symbol" w:hAnsi="Symbol" w:hint="default"/>
      </w:rPr>
    </w:lvl>
    <w:lvl w:ilvl="4" w:tplc="1C4046B6">
      <w:start w:val="1"/>
      <w:numFmt w:val="bullet"/>
      <w:lvlText w:val="o"/>
      <w:lvlJc w:val="left"/>
      <w:pPr>
        <w:ind w:left="4309" w:hanging="360"/>
      </w:pPr>
      <w:rPr>
        <w:rFonts w:ascii="Courier New" w:hAnsi="Courier New" w:cs="Courier New" w:hint="default"/>
      </w:rPr>
    </w:lvl>
    <w:lvl w:ilvl="5" w:tplc="1F021222">
      <w:start w:val="1"/>
      <w:numFmt w:val="bullet"/>
      <w:lvlText w:val=""/>
      <w:lvlJc w:val="left"/>
      <w:pPr>
        <w:ind w:left="5029" w:hanging="360"/>
      </w:pPr>
      <w:rPr>
        <w:rFonts w:ascii="Wingdings" w:hAnsi="Wingdings" w:hint="default"/>
      </w:rPr>
    </w:lvl>
    <w:lvl w:ilvl="6" w:tplc="195AECBE">
      <w:start w:val="1"/>
      <w:numFmt w:val="bullet"/>
      <w:lvlText w:val=""/>
      <w:lvlJc w:val="left"/>
      <w:pPr>
        <w:ind w:left="5749" w:hanging="360"/>
      </w:pPr>
      <w:rPr>
        <w:rFonts w:ascii="Symbol" w:hAnsi="Symbol" w:hint="default"/>
      </w:rPr>
    </w:lvl>
    <w:lvl w:ilvl="7" w:tplc="C64E30DE">
      <w:start w:val="1"/>
      <w:numFmt w:val="bullet"/>
      <w:lvlText w:val="o"/>
      <w:lvlJc w:val="left"/>
      <w:pPr>
        <w:ind w:left="6469" w:hanging="360"/>
      </w:pPr>
      <w:rPr>
        <w:rFonts w:ascii="Courier New" w:hAnsi="Courier New" w:cs="Courier New" w:hint="default"/>
      </w:rPr>
    </w:lvl>
    <w:lvl w:ilvl="8" w:tplc="0CB4930A">
      <w:start w:val="1"/>
      <w:numFmt w:val="bullet"/>
      <w:lvlText w:val=""/>
      <w:lvlJc w:val="left"/>
      <w:pPr>
        <w:ind w:left="7189" w:hanging="360"/>
      </w:pPr>
      <w:rPr>
        <w:rFonts w:ascii="Wingdings" w:hAnsi="Wingdings" w:hint="default"/>
      </w:rPr>
    </w:lvl>
  </w:abstractNum>
  <w:abstractNum w:abstractNumId="111" w15:restartNumberingAfterBreak="0">
    <w:nsid w:val="41B464B6"/>
    <w:multiLevelType w:val="hybridMultilevel"/>
    <w:tmpl w:val="E918FFA6"/>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41E657D1"/>
    <w:multiLevelType w:val="hybridMultilevel"/>
    <w:tmpl w:val="70EEDFFE"/>
    <w:lvl w:ilvl="0" w:tplc="C9927EB0">
      <w:start w:val="1"/>
      <w:numFmt w:val="bullet"/>
      <w:lvlText w:val=""/>
      <w:lvlJc w:val="left"/>
      <w:pPr>
        <w:ind w:left="1429" w:hanging="360"/>
      </w:pPr>
      <w:rPr>
        <w:rFonts w:ascii="Symbol" w:hAnsi="Symbol" w:hint="default"/>
      </w:rPr>
    </w:lvl>
    <w:lvl w:ilvl="1" w:tplc="A224B4EC">
      <w:start w:val="1"/>
      <w:numFmt w:val="bullet"/>
      <w:lvlText w:val="o"/>
      <w:lvlJc w:val="left"/>
      <w:pPr>
        <w:ind w:left="2149" w:hanging="360"/>
      </w:pPr>
      <w:rPr>
        <w:rFonts w:ascii="Courier New" w:hAnsi="Courier New" w:cs="Courier New" w:hint="default"/>
      </w:rPr>
    </w:lvl>
    <w:lvl w:ilvl="2" w:tplc="408EFD72">
      <w:start w:val="1"/>
      <w:numFmt w:val="bullet"/>
      <w:lvlText w:val=""/>
      <w:lvlJc w:val="left"/>
      <w:pPr>
        <w:ind w:left="2869" w:hanging="360"/>
      </w:pPr>
      <w:rPr>
        <w:rFonts w:ascii="Wingdings" w:hAnsi="Wingdings" w:hint="default"/>
      </w:rPr>
    </w:lvl>
    <w:lvl w:ilvl="3" w:tplc="A6C0A58C">
      <w:start w:val="1"/>
      <w:numFmt w:val="bullet"/>
      <w:lvlText w:val=""/>
      <w:lvlJc w:val="left"/>
      <w:pPr>
        <w:ind w:left="3589" w:hanging="360"/>
      </w:pPr>
      <w:rPr>
        <w:rFonts w:ascii="Symbol" w:hAnsi="Symbol" w:hint="default"/>
      </w:rPr>
    </w:lvl>
    <w:lvl w:ilvl="4" w:tplc="55867458">
      <w:start w:val="1"/>
      <w:numFmt w:val="bullet"/>
      <w:lvlText w:val="o"/>
      <w:lvlJc w:val="left"/>
      <w:pPr>
        <w:ind w:left="4309" w:hanging="360"/>
      </w:pPr>
      <w:rPr>
        <w:rFonts w:ascii="Courier New" w:hAnsi="Courier New" w:cs="Courier New" w:hint="default"/>
      </w:rPr>
    </w:lvl>
    <w:lvl w:ilvl="5" w:tplc="B338E5EC">
      <w:start w:val="1"/>
      <w:numFmt w:val="bullet"/>
      <w:lvlText w:val=""/>
      <w:lvlJc w:val="left"/>
      <w:pPr>
        <w:ind w:left="5029" w:hanging="360"/>
      </w:pPr>
      <w:rPr>
        <w:rFonts w:ascii="Wingdings" w:hAnsi="Wingdings" w:hint="default"/>
      </w:rPr>
    </w:lvl>
    <w:lvl w:ilvl="6" w:tplc="1B887E90">
      <w:start w:val="1"/>
      <w:numFmt w:val="bullet"/>
      <w:lvlText w:val=""/>
      <w:lvlJc w:val="left"/>
      <w:pPr>
        <w:ind w:left="5749" w:hanging="360"/>
      </w:pPr>
      <w:rPr>
        <w:rFonts w:ascii="Symbol" w:hAnsi="Symbol" w:hint="default"/>
      </w:rPr>
    </w:lvl>
    <w:lvl w:ilvl="7" w:tplc="F63AB6EE">
      <w:start w:val="1"/>
      <w:numFmt w:val="bullet"/>
      <w:lvlText w:val="o"/>
      <w:lvlJc w:val="left"/>
      <w:pPr>
        <w:ind w:left="6469" w:hanging="360"/>
      </w:pPr>
      <w:rPr>
        <w:rFonts w:ascii="Courier New" w:hAnsi="Courier New" w:cs="Courier New" w:hint="default"/>
      </w:rPr>
    </w:lvl>
    <w:lvl w:ilvl="8" w:tplc="4BE04BFE">
      <w:start w:val="1"/>
      <w:numFmt w:val="bullet"/>
      <w:lvlText w:val=""/>
      <w:lvlJc w:val="left"/>
      <w:pPr>
        <w:ind w:left="7189" w:hanging="360"/>
      </w:pPr>
      <w:rPr>
        <w:rFonts w:ascii="Wingdings" w:hAnsi="Wingdings" w:hint="default"/>
      </w:rPr>
    </w:lvl>
  </w:abstractNum>
  <w:abstractNum w:abstractNumId="113" w15:restartNumberingAfterBreak="0">
    <w:nsid w:val="4344426D"/>
    <w:multiLevelType w:val="hybridMultilevel"/>
    <w:tmpl w:val="22E2945C"/>
    <w:lvl w:ilvl="0" w:tplc="3820A4CE">
      <w:start w:val="1"/>
      <w:numFmt w:val="bullet"/>
      <w:lvlText w:val=""/>
      <w:lvlJc w:val="left"/>
      <w:pPr>
        <w:ind w:left="720" w:hanging="360"/>
      </w:pPr>
      <w:rPr>
        <w:rFonts w:ascii="Symbol" w:hAnsi="Symbol" w:hint="default"/>
      </w:rPr>
    </w:lvl>
    <w:lvl w:ilvl="1" w:tplc="E7BE2ABC">
      <w:start w:val="1"/>
      <w:numFmt w:val="lowerLetter"/>
      <w:lvlText w:val="%2."/>
      <w:lvlJc w:val="left"/>
      <w:pPr>
        <w:ind w:left="1440" w:hanging="360"/>
      </w:pPr>
    </w:lvl>
    <w:lvl w:ilvl="2" w:tplc="B462AFBE">
      <w:start w:val="1"/>
      <w:numFmt w:val="lowerRoman"/>
      <w:lvlText w:val="%3."/>
      <w:lvlJc w:val="right"/>
      <w:pPr>
        <w:ind w:left="2160" w:hanging="180"/>
      </w:pPr>
    </w:lvl>
    <w:lvl w:ilvl="3" w:tplc="C3144E82">
      <w:start w:val="1"/>
      <w:numFmt w:val="decimal"/>
      <w:lvlText w:val="%4."/>
      <w:lvlJc w:val="left"/>
      <w:pPr>
        <w:ind w:left="2880" w:hanging="360"/>
      </w:pPr>
    </w:lvl>
    <w:lvl w:ilvl="4" w:tplc="21E4A034">
      <w:start w:val="1"/>
      <w:numFmt w:val="lowerLetter"/>
      <w:lvlText w:val="%5."/>
      <w:lvlJc w:val="left"/>
      <w:pPr>
        <w:ind w:left="3600" w:hanging="360"/>
      </w:pPr>
    </w:lvl>
    <w:lvl w:ilvl="5" w:tplc="6CC67762">
      <w:start w:val="1"/>
      <w:numFmt w:val="lowerRoman"/>
      <w:lvlText w:val="%6."/>
      <w:lvlJc w:val="right"/>
      <w:pPr>
        <w:ind w:left="4320" w:hanging="180"/>
      </w:pPr>
    </w:lvl>
    <w:lvl w:ilvl="6" w:tplc="8FCC309A">
      <w:start w:val="1"/>
      <w:numFmt w:val="decimal"/>
      <w:lvlText w:val="%7."/>
      <w:lvlJc w:val="left"/>
      <w:pPr>
        <w:ind w:left="5040" w:hanging="360"/>
      </w:pPr>
    </w:lvl>
    <w:lvl w:ilvl="7" w:tplc="0C08DEEE">
      <w:start w:val="1"/>
      <w:numFmt w:val="lowerLetter"/>
      <w:lvlText w:val="%8."/>
      <w:lvlJc w:val="left"/>
      <w:pPr>
        <w:ind w:left="5760" w:hanging="360"/>
      </w:pPr>
    </w:lvl>
    <w:lvl w:ilvl="8" w:tplc="CE46EB1E">
      <w:start w:val="1"/>
      <w:numFmt w:val="lowerRoman"/>
      <w:lvlText w:val="%9."/>
      <w:lvlJc w:val="right"/>
      <w:pPr>
        <w:ind w:left="6480" w:hanging="180"/>
      </w:pPr>
    </w:lvl>
  </w:abstractNum>
  <w:abstractNum w:abstractNumId="114" w15:restartNumberingAfterBreak="0">
    <w:nsid w:val="46F13FE6"/>
    <w:multiLevelType w:val="hybridMultilevel"/>
    <w:tmpl w:val="15442446"/>
    <w:lvl w:ilvl="0" w:tplc="06067E74">
      <w:start w:val="1"/>
      <w:numFmt w:val="bullet"/>
      <w:lvlText w:val=""/>
      <w:lvlJc w:val="left"/>
      <w:pPr>
        <w:ind w:left="644" w:hanging="360"/>
      </w:pPr>
      <w:rPr>
        <w:rFonts w:ascii="Symbol" w:hAnsi="Symbol" w:hint="default"/>
      </w:rPr>
    </w:lvl>
    <w:lvl w:ilvl="1" w:tplc="9DBCA3FE">
      <w:start w:val="1"/>
      <w:numFmt w:val="lowerLetter"/>
      <w:lvlText w:val="%2."/>
      <w:lvlJc w:val="left"/>
      <w:pPr>
        <w:ind w:left="2149" w:hanging="360"/>
      </w:pPr>
    </w:lvl>
    <w:lvl w:ilvl="2" w:tplc="FB3AA000">
      <w:start w:val="1"/>
      <w:numFmt w:val="lowerRoman"/>
      <w:lvlText w:val="%3."/>
      <w:lvlJc w:val="right"/>
      <w:pPr>
        <w:ind w:left="2869" w:hanging="180"/>
      </w:pPr>
    </w:lvl>
    <w:lvl w:ilvl="3" w:tplc="8C16BF10">
      <w:start w:val="1"/>
      <w:numFmt w:val="decimal"/>
      <w:lvlText w:val="%4."/>
      <w:lvlJc w:val="left"/>
      <w:pPr>
        <w:ind w:left="3589" w:hanging="360"/>
      </w:pPr>
    </w:lvl>
    <w:lvl w:ilvl="4" w:tplc="3C946CFE">
      <w:start w:val="1"/>
      <w:numFmt w:val="lowerLetter"/>
      <w:lvlText w:val="%5."/>
      <w:lvlJc w:val="left"/>
      <w:pPr>
        <w:ind w:left="4309" w:hanging="360"/>
      </w:pPr>
    </w:lvl>
    <w:lvl w:ilvl="5" w:tplc="B89601E0">
      <w:start w:val="1"/>
      <w:numFmt w:val="lowerRoman"/>
      <w:lvlText w:val="%6."/>
      <w:lvlJc w:val="right"/>
      <w:pPr>
        <w:ind w:left="5029" w:hanging="180"/>
      </w:pPr>
    </w:lvl>
    <w:lvl w:ilvl="6" w:tplc="5A68D7E4">
      <w:start w:val="1"/>
      <w:numFmt w:val="decimal"/>
      <w:lvlText w:val="%7."/>
      <w:lvlJc w:val="left"/>
      <w:pPr>
        <w:ind w:left="5749" w:hanging="360"/>
      </w:pPr>
    </w:lvl>
    <w:lvl w:ilvl="7" w:tplc="DF1240D4">
      <w:start w:val="1"/>
      <w:numFmt w:val="lowerLetter"/>
      <w:lvlText w:val="%8."/>
      <w:lvlJc w:val="left"/>
      <w:pPr>
        <w:ind w:left="6469" w:hanging="360"/>
      </w:pPr>
    </w:lvl>
    <w:lvl w:ilvl="8" w:tplc="91B6958E">
      <w:start w:val="1"/>
      <w:numFmt w:val="lowerRoman"/>
      <w:lvlText w:val="%9."/>
      <w:lvlJc w:val="right"/>
      <w:pPr>
        <w:ind w:left="7189" w:hanging="180"/>
      </w:pPr>
    </w:lvl>
  </w:abstractNum>
  <w:abstractNum w:abstractNumId="115" w15:restartNumberingAfterBreak="0">
    <w:nsid w:val="46FE32C6"/>
    <w:multiLevelType w:val="multilevel"/>
    <w:tmpl w:val="2F2635BE"/>
    <w:lvl w:ilvl="0">
      <w:start w:val="2"/>
      <w:numFmt w:val="decimal"/>
      <w:lvlText w:val="%1."/>
      <w:lvlJc w:val="left"/>
      <w:pPr>
        <w:ind w:left="450" w:hanging="450"/>
      </w:pPr>
      <w:rPr>
        <w:rFonts w:hint="default"/>
      </w:rPr>
    </w:lvl>
    <w:lvl w:ilvl="1">
      <w:start w:val="5"/>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16" w15:restartNumberingAfterBreak="0">
    <w:nsid w:val="47276048"/>
    <w:multiLevelType w:val="hybridMultilevel"/>
    <w:tmpl w:val="08AE420E"/>
    <w:lvl w:ilvl="0" w:tplc="920EA904">
      <w:start w:val="1"/>
      <w:numFmt w:val="bullet"/>
      <w:lvlText w:val=""/>
      <w:lvlJc w:val="left"/>
      <w:pPr>
        <w:ind w:left="1429" w:hanging="360"/>
      </w:pPr>
      <w:rPr>
        <w:rFonts w:ascii="Symbol" w:hAnsi="Symbol" w:hint="default"/>
      </w:rPr>
    </w:lvl>
    <w:lvl w:ilvl="1" w:tplc="A4749F58">
      <w:start w:val="1"/>
      <w:numFmt w:val="bullet"/>
      <w:lvlText w:val="o"/>
      <w:lvlJc w:val="left"/>
      <w:pPr>
        <w:ind w:left="2149" w:hanging="360"/>
      </w:pPr>
      <w:rPr>
        <w:rFonts w:ascii="Courier New" w:hAnsi="Courier New" w:cs="Courier New" w:hint="default"/>
      </w:rPr>
    </w:lvl>
    <w:lvl w:ilvl="2" w:tplc="90126546">
      <w:start w:val="1"/>
      <w:numFmt w:val="bullet"/>
      <w:lvlText w:val=""/>
      <w:lvlJc w:val="left"/>
      <w:pPr>
        <w:ind w:left="2869" w:hanging="360"/>
      </w:pPr>
      <w:rPr>
        <w:rFonts w:ascii="Wingdings" w:hAnsi="Wingdings" w:hint="default"/>
      </w:rPr>
    </w:lvl>
    <w:lvl w:ilvl="3" w:tplc="91864D46">
      <w:start w:val="1"/>
      <w:numFmt w:val="bullet"/>
      <w:lvlText w:val=""/>
      <w:lvlJc w:val="left"/>
      <w:pPr>
        <w:ind w:left="3589" w:hanging="360"/>
      </w:pPr>
      <w:rPr>
        <w:rFonts w:ascii="Symbol" w:hAnsi="Symbol" w:hint="default"/>
      </w:rPr>
    </w:lvl>
    <w:lvl w:ilvl="4" w:tplc="F412F144">
      <w:start w:val="1"/>
      <w:numFmt w:val="bullet"/>
      <w:lvlText w:val="o"/>
      <w:lvlJc w:val="left"/>
      <w:pPr>
        <w:ind w:left="4309" w:hanging="360"/>
      </w:pPr>
      <w:rPr>
        <w:rFonts w:ascii="Courier New" w:hAnsi="Courier New" w:cs="Courier New" w:hint="default"/>
      </w:rPr>
    </w:lvl>
    <w:lvl w:ilvl="5" w:tplc="5FFA7B82">
      <w:start w:val="1"/>
      <w:numFmt w:val="bullet"/>
      <w:lvlText w:val=""/>
      <w:lvlJc w:val="left"/>
      <w:pPr>
        <w:ind w:left="5029" w:hanging="360"/>
      </w:pPr>
      <w:rPr>
        <w:rFonts w:ascii="Wingdings" w:hAnsi="Wingdings" w:hint="default"/>
      </w:rPr>
    </w:lvl>
    <w:lvl w:ilvl="6" w:tplc="C2A4AED0">
      <w:start w:val="1"/>
      <w:numFmt w:val="bullet"/>
      <w:lvlText w:val=""/>
      <w:lvlJc w:val="left"/>
      <w:pPr>
        <w:ind w:left="5749" w:hanging="360"/>
      </w:pPr>
      <w:rPr>
        <w:rFonts w:ascii="Symbol" w:hAnsi="Symbol" w:hint="default"/>
      </w:rPr>
    </w:lvl>
    <w:lvl w:ilvl="7" w:tplc="DCEA9190">
      <w:start w:val="1"/>
      <w:numFmt w:val="bullet"/>
      <w:lvlText w:val="o"/>
      <w:lvlJc w:val="left"/>
      <w:pPr>
        <w:ind w:left="6469" w:hanging="360"/>
      </w:pPr>
      <w:rPr>
        <w:rFonts w:ascii="Courier New" w:hAnsi="Courier New" w:cs="Courier New" w:hint="default"/>
      </w:rPr>
    </w:lvl>
    <w:lvl w:ilvl="8" w:tplc="A88EBD40">
      <w:start w:val="1"/>
      <w:numFmt w:val="bullet"/>
      <w:lvlText w:val=""/>
      <w:lvlJc w:val="left"/>
      <w:pPr>
        <w:ind w:left="7189" w:hanging="360"/>
      </w:pPr>
      <w:rPr>
        <w:rFonts w:ascii="Wingdings" w:hAnsi="Wingdings" w:hint="default"/>
      </w:rPr>
    </w:lvl>
  </w:abstractNum>
  <w:abstractNum w:abstractNumId="117" w15:restartNumberingAfterBreak="0">
    <w:nsid w:val="472A590A"/>
    <w:multiLevelType w:val="hybridMultilevel"/>
    <w:tmpl w:val="2DBA9EC0"/>
    <w:lvl w:ilvl="0" w:tplc="9F169856">
      <w:start w:val="1"/>
      <w:numFmt w:val="decimal"/>
      <w:lvlText w:val="%1)"/>
      <w:lvlJc w:val="left"/>
      <w:pPr>
        <w:ind w:left="1069" w:hanging="360"/>
      </w:pPr>
      <w:rPr>
        <w:rFonts w:hint="default"/>
      </w:rPr>
    </w:lvl>
    <w:lvl w:ilvl="1" w:tplc="A8B6FA88">
      <w:start w:val="1"/>
      <w:numFmt w:val="lowerLetter"/>
      <w:lvlText w:val="%2."/>
      <w:lvlJc w:val="left"/>
      <w:pPr>
        <w:ind w:left="1789" w:hanging="360"/>
      </w:pPr>
    </w:lvl>
    <w:lvl w:ilvl="2" w:tplc="E7C05428">
      <w:start w:val="1"/>
      <w:numFmt w:val="lowerRoman"/>
      <w:lvlText w:val="%3."/>
      <w:lvlJc w:val="right"/>
      <w:pPr>
        <w:ind w:left="2509" w:hanging="180"/>
      </w:pPr>
    </w:lvl>
    <w:lvl w:ilvl="3" w:tplc="08E0BB90">
      <w:start w:val="1"/>
      <w:numFmt w:val="decimal"/>
      <w:lvlText w:val="%4."/>
      <w:lvlJc w:val="left"/>
      <w:pPr>
        <w:ind w:left="3229" w:hanging="360"/>
      </w:pPr>
    </w:lvl>
    <w:lvl w:ilvl="4" w:tplc="FDEABCA8">
      <w:start w:val="1"/>
      <w:numFmt w:val="lowerLetter"/>
      <w:lvlText w:val="%5."/>
      <w:lvlJc w:val="left"/>
      <w:pPr>
        <w:ind w:left="3949" w:hanging="360"/>
      </w:pPr>
    </w:lvl>
    <w:lvl w:ilvl="5" w:tplc="F60812C8">
      <w:start w:val="1"/>
      <w:numFmt w:val="lowerRoman"/>
      <w:lvlText w:val="%6."/>
      <w:lvlJc w:val="right"/>
      <w:pPr>
        <w:ind w:left="4669" w:hanging="180"/>
      </w:pPr>
    </w:lvl>
    <w:lvl w:ilvl="6" w:tplc="05889536">
      <w:start w:val="1"/>
      <w:numFmt w:val="decimal"/>
      <w:lvlText w:val="%7."/>
      <w:lvlJc w:val="left"/>
      <w:pPr>
        <w:ind w:left="5389" w:hanging="360"/>
      </w:pPr>
    </w:lvl>
    <w:lvl w:ilvl="7" w:tplc="CEB44D18">
      <w:start w:val="1"/>
      <w:numFmt w:val="lowerLetter"/>
      <w:lvlText w:val="%8."/>
      <w:lvlJc w:val="left"/>
      <w:pPr>
        <w:ind w:left="6109" w:hanging="360"/>
      </w:pPr>
    </w:lvl>
    <w:lvl w:ilvl="8" w:tplc="28C0B86A">
      <w:start w:val="1"/>
      <w:numFmt w:val="lowerRoman"/>
      <w:lvlText w:val="%9."/>
      <w:lvlJc w:val="right"/>
      <w:pPr>
        <w:ind w:left="6829" w:hanging="180"/>
      </w:pPr>
    </w:lvl>
  </w:abstractNum>
  <w:abstractNum w:abstractNumId="118" w15:restartNumberingAfterBreak="0">
    <w:nsid w:val="478D24D3"/>
    <w:multiLevelType w:val="hybridMultilevel"/>
    <w:tmpl w:val="D994B082"/>
    <w:lvl w:ilvl="0" w:tplc="1A36D302">
      <w:start w:val="1"/>
      <w:numFmt w:val="bullet"/>
      <w:lvlText w:val=""/>
      <w:lvlJc w:val="left"/>
      <w:pPr>
        <w:ind w:left="1429" w:hanging="360"/>
      </w:pPr>
      <w:rPr>
        <w:rFonts w:ascii="Symbol" w:hAnsi="Symbol" w:hint="default"/>
      </w:rPr>
    </w:lvl>
    <w:lvl w:ilvl="1" w:tplc="A4D4C7C2">
      <w:start w:val="1"/>
      <w:numFmt w:val="bullet"/>
      <w:lvlText w:val="o"/>
      <w:lvlJc w:val="left"/>
      <w:pPr>
        <w:ind w:left="2149" w:hanging="360"/>
      </w:pPr>
      <w:rPr>
        <w:rFonts w:ascii="Courier New" w:hAnsi="Courier New" w:cs="Courier New" w:hint="default"/>
      </w:rPr>
    </w:lvl>
    <w:lvl w:ilvl="2" w:tplc="1B3E6080">
      <w:start w:val="1"/>
      <w:numFmt w:val="bullet"/>
      <w:lvlText w:val=""/>
      <w:lvlJc w:val="left"/>
      <w:pPr>
        <w:ind w:left="2869" w:hanging="360"/>
      </w:pPr>
      <w:rPr>
        <w:rFonts w:ascii="Wingdings" w:hAnsi="Wingdings" w:hint="default"/>
      </w:rPr>
    </w:lvl>
    <w:lvl w:ilvl="3" w:tplc="70AC13E2">
      <w:start w:val="1"/>
      <w:numFmt w:val="bullet"/>
      <w:lvlText w:val=""/>
      <w:lvlJc w:val="left"/>
      <w:pPr>
        <w:ind w:left="3589" w:hanging="360"/>
      </w:pPr>
      <w:rPr>
        <w:rFonts w:ascii="Symbol" w:hAnsi="Symbol" w:hint="default"/>
      </w:rPr>
    </w:lvl>
    <w:lvl w:ilvl="4" w:tplc="440CDBFA">
      <w:start w:val="1"/>
      <w:numFmt w:val="bullet"/>
      <w:lvlText w:val="o"/>
      <w:lvlJc w:val="left"/>
      <w:pPr>
        <w:ind w:left="4309" w:hanging="360"/>
      </w:pPr>
      <w:rPr>
        <w:rFonts w:ascii="Courier New" w:hAnsi="Courier New" w:cs="Courier New" w:hint="default"/>
      </w:rPr>
    </w:lvl>
    <w:lvl w:ilvl="5" w:tplc="A29A932A">
      <w:start w:val="1"/>
      <w:numFmt w:val="bullet"/>
      <w:lvlText w:val=""/>
      <w:lvlJc w:val="left"/>
      <w:pPr>
        <w:ind w:left="5029" w:hanging="360"/>
      </w:pPr>
      <w:rPr>
        <w:rFonts w:ascii="Wingdings" w:hAnsi="Wingdings" w:hint="default"/>
      </w:rPr>
    </w:lvl>
    <w:lvl w:ilvl="6" w:tplc="2A1CC176">
      <w:start w:val="1"/>
      <w:numFmt w:val="bullet"/>
      <w:lvlText w:val=""/>
      <w:lvlJc w:val="left"/>
      <w:pPr>
        <w:ind w:left="5749" w:hanging="360"/>
      </w:pPr>
      <w:rPr>
        <w:rFonts w:ascii="Symbol" w:hAnsi="Symbol" w:hint="default"/>
      </w:rPr>
    </w:lvl>
    <w:lvl w:ilvl="7" w:tplc="876C9EDE">
      <w:start w:val="1"/>
      <w:numFmt w:val="bullet"/>
      <w:lvlText w:val="o"/>
      <w:lvlJc w:val="left"/>
      <w:pPr>
        <w:ind w:left="6469" w:hanging="360"/>
      </w:pPr>
      <w:rPr>
        <w:rFonts w:ascii="Courier New" w:hAnsi="Courier New" w:cs="Courier New" w:hint="default"/>
      </w:rPr>
    </w:lvl>
    <w:lvl w:ilvl="8" w:tplc="52FCEB26">
      <w:start w:val="1"/>
      <w:numFmt w:val="bullet"/>
      <w:lvlText w:val=""/>
      <w:lvlJc w:val="left"/>
      <w:pPr>
        <w:ind w:left="7189" w:hanging="360"/>
      </w:pPr>
      <w:rPr>
        <w:rFonts w:ascii="Wingdings" w:hAnsi="Wingdings" w:hint="default"/>
      </w:rPr>
    </w:lvl>
  </w:abstractNum>
  <w:abstractNum w:abstractNumId="119" w15:restartNumberingAfterBreak="0">
    <w:nsid w:val="48B45BEF"/>
    <w:multiLevelType w:val="hybridMultilevel"/>
    <w:tmpl w:val="5AAE3DE8"/>
    <w:lvl w:ilvl="0" w:tplc="7840910C">
      <w:start w:val="1"/>
      <w:numFmt w:val="decimal"/>
      <w:lvlText w:val="%1."/>
      <w:lvlJc w:val="left"/>
      <w:rPr>
        <w:rFonts w:ascii="Times New Roman" w:hAnsi="Times New Roman" w:cs="Times New Roman" w:hint="default"/>
        <w:sz w:val="28"/>
        <w:szCs w:val="28"/>
      </w:rPr>
    </w:lvl>
    <w:lvl w:ilvl="1" w:tplc="FD88E934">
      <w:start w:val="1"/>
      <w:numFmt w:val="lowerLetter"/>
      <w:lvlText w:val="%2."/>
      <w:lvlJc w:val="left"/>
      <w:pPr>
        <w:ind w:left="1440" w:hanging="360"/>
      </w:pPr>
    </w:lvl>
    <w:lvl w:ilvl="2" w:tplc="F3942220">
      <w:start w:val="1"/>
      <w:numFmt w:val="lowerRoman"/>
      <w:lvlText w:val="%3."/>
      <w:lvlJc w:val="right"/>
      <w:pPr>
        <w:ind w:left="2160" w:hanging="180"/>
      </w:pPr>
    </w:lvl>
    <w:lvl w:ilvl="3" w:tplc="7458AFB8">
      <w:start w:val="1"/>
      <w:numFmt w:val="decimal"/>
      <w:lvlText w:val="%4."/>
      <w:lvlJc w:val="left"/>
      <w:pPr>
        <w:ind w:left="2880" w:hanging="360"/>
      </w:pPr>
    </w:lvl>
    <w:lvl w:ilvl="4" w:tplc="C7B2A042">
      <w:start w:val="1"/>
      <w:numFmt w:val="lowerLetter"/>
      <w:lvlText w:val="%5."/>
      <w:lvlJc w:val="left"/>
      <w:pPr>
        <w:ind w:left="3600" w:hanging="360"/>
      </w:pPr>
    </w:lvl>
    <w:lvl w:ilvl="5" w:tplc="8F38CF82">
      <w:start w:val="1"/>
      <w:numFmt w:val="lowerRoman"/>
      <w:lvlText w:val="%6."/>
      <w:lvlJc w:val="right"/>
      <w:pPr>
        <w:ind w:left="4320" w:hanging="180"/>
      </w:pPr>
    </w:lvl>
    <w:lvl w:ilvl="6" w:tplc="2F7E4066">
      <w:start w:val="1"/>
      <w:numFmt w:val="decimal"/>
      <w:lvlText w:val="%7."/>
      <w:lvlJc w:val="left"/>
      <w:pPr>
        <w:ind w:left="5040" w:hanging="360"/>
      </w:pPr>
    </w:lvl>
    <w:lvl w:ilvl="7" w:tplc="FEA6B7E0">
      <w:start w:val="1"/>
      <w:numFmt w:val="lowerLetter"/>
      <w:lvlText w:val="%8."/>
      <w:lvlJc w:val="left"/>
      <w:pPr>
        <w:ind w:left="5760" w:hanging="360"/>
      </w:pPr>
    </w:lvl>
    <w:lvl w:ilvl="8" w:tplc="C060DB94">
      <w:start w:val="1"/>
      <w:numFmt w:val="lowerRoman"/>
      <w:lvlText w:val="%9."/>
      <w:lvlJc w:val="right"/>
      <w:pPr>
        <w:ind w:left="6480" w:hanging="180"/>
      </w:pPr>
    </w:lvl>
  </w:abstractNum>
  <w:abstractNum w:abstractNumId="120" w15:restartNumberingAfterBreak="0">
    <w:nsid w:val="48E42013"/>
    <w:multiLevelType w:val="hybridMultilevel"/>
    <w:tmpl w:val="5802B3AA"/>
    <w:lvl w:ilvl="0" w:tplc="17383510">
      <w:start w:val="1"/>
      <w:numFmt w:val="bullet"/>
      <w:lvlText w:val=""/>
      <w:lvlJc w:val="left"/>
      <w:pPr>
        <w:ind w:left="1429" w:hanging="360"/>
      </w:pPr>
      <w:rPr>
        <w:rFonts w:ascii="Symbol" w:hAnsi="Symbol" w:hint="default"/>
      </w:rPr>
    </w:lvl>
    <w:lvl w:ilvl="1" w:tplc="FA18349C">
      <w:start w:val="1"/>
      <w:numFmt w:val="bullet"/>
      <w:lvlText w:val="o"/>
      <w:lvlJc w:val="left"/>
      <w:pPr>
        <w:ind w:left="2149" w:hanging="360"/>
      </w:pPr>
      <w:rPr>
        <w:rFonts w:ascii="Courier New" w:hAnsi="Courier New" w:cs="Courier New" w:hint="default"/>
      </w:rPr>
    </w:lvl>
    <w:lvl w:ilvl="2" w:tplc="CCE8920C">
      <w:start w:val="1"/>
      <w:numFmt w:val="bullet"/>
      <w:lvlText w:val=""/>
      <w:lvlJc w:val="left"/>
      <w:pPr>
        <w:ind w:left="2869" w:hanging="360"/>
      </w:pPr>
      <w:rPr>
        <w:rFonts w:ascii="Wingdings" w:hAnsi="Wingdings" w:hint="default"/>
      </w:rPr>
    </w:lvl>
    <w:lvl w:ilvl="3" w:tplc="7B18C82C">
      <w:start w:val="1"/>
      <w:numFmt w:val="bullet"/>
      <w:lvlText w:val=""/>
      <w:lvlJc w:val="left"/>
      <w:pPr>
        <w:ind w:left="3589" w:hanging="360"/>
      </w:pPr>
      <w:rPr>
        <w:rFonts w:ascii="Symbol" w:hAnsi="Symbol" w:hint="default"/>
      </w:rPr>
    </w:lvl>
    <w:lvl w:ilvl="4" w:tplc="B8DEADE4">
      <w:start w:val="1"/>
      <w:numFmt w:val="bullet"/>
      <w:lvlText w:val="o"/>
      <w:lvlJc w:val="left"/>
      <w:pPr>
        <w:ind w:left="4309" w:hanging="360"/>
      </w:pPr>
      <w:rPr>
        <w:rFonts w:ascii="Courier New" w:hAnsi="Courier New" w:cs="Courier New" w:hint="default"/>
      </w:rPr>
    </w:lvl>
    <w:lvl w:ilvl="5" w:tplc="9A2C155A">
      <w:start w:val="1"/>
      <w:numFmt w:val="bullet"/>
      <w:lvlText w:val=""/>
      <w:lvlJc w:val="left"/>
      <w:pPr>
        <w:ind w:left="5029" w:hanging="360"/>
      </w:pPr>
      <w:rPr>
        <w:rFonts w:ascii="Wingdings" w:hAnsi="Wingdings" w:hint="default"/>
      </w:rPr>
    </w:lvl>
    <w:lvl w:ilvl="6" w:tplc="73202A2C">
      <w:start w:val="1"/>
      <w:numFmt w:val="bullet"/>
      <w:lvlText w:val=""/>
      <w:lvlJc w:val="left"/>
      <w:pPr>
        <w:ind w:left="5749" w:hanging="360"/>
      </w:pPr>
      <w:rPr>
        <w:rFonts w:ascii="Symbol" w:hAnsi="Symbol" w:hint="default"/>
      </w:rPr>
    </w:lvl>
    <w:lvl w:ilvl="7" w:tplc="1DDCE428">
      <w:start w:val="1"/>
      <w:numFmt w:val="bullet"/>
      <w:lvlText w:val="o"/>
      <w:lvlJc w:val="left"/>
      <w:pPr>
        <w:ind w:left="6469" w:hanging="360"/>
      </w:pPr>
      <w:rPr>
        <w:rFonts w:ascii="Courier New" w:hAnsi="Courier New" w:cs="Courier New" w:hint="default"/>
      </w:rPr>
    </w:lvl>
    <w:lvl w:ilvl="8" w:tplc="756623EA">
      <w:start w:val="1"/>
      <w:numFmt w:val="bullet"/>
      <w:lvlText w:val=""/>
      <w:lvlJc w:val="left"/>
      <w:pPr>
        <w:ind w:left="7189" w:hanging="360"/>
      </w:pPr>
      <w:rPr>
        <w:rFonts w:ascii="Wingdings" w:hAnsi="Wingdings" w:hint="default"/>
      </w:rPr>
    </w:lvl>
  </w:abstractNum>
  <w:abstractNum w:abstractNumId="121" w15:restartNumberingAfterBreak="0">
    <w:nsid w:val="493C4503"/>
    <w:multiLevelType w:val="hybridMultilevel"/>
    <w:tmpl w:val="9480695E"/>
    <w:lvl w:ilvl="0" w:tplc="A6B016A2">
      <w:start w:val="1"/>
      <w:numFmt w:val="bullet"/>
      <w:lvlText w:val=""/>
      <w:lvlJc w:val="left"/>
      <w:pPr>
        <w:ind w:left="720" w:hanging="360"/>
      </w:pPr>
      <w:rPr>
        <w:rFonts w:ascii="Symbol" w:hAnsi="Symbol" w:hint="default"/>
      </w:rPr>
    </w:lvl>
    <w:lvl w:ilvl="1" w:tplc="CADC17C8">
      <w:start w:val="1"/>
      <w:numFmt w:val="bullet"/>
      <w:lvlText w:val="o"/>
      <w:lvlJc w:val="left"/>
      <w:pPr>
        <w:ind w:left="1440" w:hanging="360"/>
      </w:pPr>
      <w:rPr>
        <w:rFonts w:ascii="Courier New" w:hAnsi="Courier New" w:cs="Courier New" w:hint="default"/>
      </w:rPr>
    </w:lvl>
    <w:lvl w:ilvl="2" w:tplc="99640BC0">
      <w:start w:val="1"/>
      <w:numFmt w:val="bullet"/>
      <w:lvlText w:val=""/>
      <w:lvlJc w:val="left"/>
      <w:pPr>
        <w:ind w:left="2160" w:hanging="360"/>
      </w:pPr>
      <w:rPr>
        <w:rFonts w:ascii="Wingdings" w:hAnsi="Wingdings" w:hint="default"/>
      </w:rPr>
    </w:lvl>
    <w:lvl w:ilvl="3" w:tplc="0CD47438">
      <w:start w:val="1"/>
      <w:numFmt w:val="bullet"/>
      <w:lvlText w:val=""/>
      <w:lvlJc w:val="left"/>
      <w:pPr>
        <w:ind w:left="2880" w:hanging="360"/>
      </w:pPr>
      <w:rPr>
        <w:rFonts w:ascii="Symbol" w:hAnsi="Symbol" w:hint="default"/>
      </w:rPr>
    </w:lvl>
    <w:lvl w:ilvl="4" w:tplc="10607756">
      <w:start w:val="1"/>
      <w:numFmt w:val="bullet"/>
      <w:lvlText w:val="o"/>
      <w:lvlJc w:val="left"/>
      <w:pPr>
        <w:ind w:left="3600" w:hanging="360"/>
      </w:pPr>
      <w:rPr>
        <w:rFonts w:ascii="Courier New" w:hAnsi="Courier New" w:cs="Courier New" w:hint="default"/>
      </w:rPr>
    </w:lvl>
    <w:lvl w:ilvl="5" w:tplc="ACB6316A">
      <w:start w:val="1"/>
      <w:numFmt w:val="bullet"/>
      <w:lvlText w:val=""/>
      <w:lvlJc w:val="left"/>
      <w:pPr>
        <w:ind w:left="4320" w:hanging="360"/>
      </w:pPr>
      <w:rPr>
        <w:rFonts w:ascii="Wingdings" w:hAnsi="Wingdings" w:hint="default"/>
      </w:rPr>
    </w:lvl>
    <w:lvl w:ilvl="6" w:tplc="1CB48A6C">
      <w:start w:val="1"/>
      <w:numFmt w:val="bullet"/>
      <w:lvlText w:val=""/>
      <w:lvlJc w:val="left"/>
      <w:pPr>
        <w:ind w:left="5040" w:hanging="360"/>
      </w:pPr>
      <w:rPr>
        <w:rFonts w:ascii="Symbol" w:hAnsi="Symbol" w:hint="default"/>
      </w:rPr>
    </w:lvl>
    <w:lvl w:ilvl="7" w:tplc="BE0A21A4">
      <w:start w:val="1"/>
      <w:numFmt w:val="bullet"/>
      <w:lvlText w:val="o"/>
      <w:lvlJc w:val="left"/>
      <w:pPr>
        <w:ind w:left="5760" w:hanging="360"/>
      </w:pPr>
      <w:rPr>
        <w:rFonts w:ascii="Courier New" w:hAnsi="Courier New" w:cs="Courier New" w:hint="default"/>
      </w:rPr>
    </w:lvl>
    <w:lvl w:ilvl="8" w:tplc="EF0A0154">
      <w:start w:val="1"/>
      <w:numFmt w:val="bullet"/>
      <w:lvlText w:val=""/>
      <w:lvlJc w:val="left"/>
      <w:pPr>
        <w:ind w:left="6480" w:hanging="360"/>
      </w:pPr>
      <w:rPr>
        <w:rFonts w:ascii="Wingdings" w:hAnsi="Wingdings" w:hint="default"/>
      </w:rPr>
    </w:lvl>
  </w:abstractNum>
  <w:abstractNum w:abstractNumId="122" w15:restartNumberingAfterBreak="0">
    <w:nsid w:val="49F9180B"/>
    <w:multiLevelType w:val="hybridMultilevel"/>
    <w:tmpl w:val="32BCA806"/>
    <w:lvl w:ilvl="0" w:tplc="5C5E0390">
      <w:start w:val="1"/>
      <w:numFmt w:val="decimal"/>
      <w:lvlText w:val="%1)"/>
      <w:lvlJc w:val="left"/>
      <w:pPr>
        <w:ind w:left="1429" w:hanging="360"/>
      </w:pPr>
      <w:rPr>
        <w:rFonts w:hint="default"/>
      </w:rPr>
    </w:lvl>
    <w:lvl w:ilvl="1" w:tplc="FE0A8B7E">
      <w:start w:val="1"/>
      <w:numFmt w:val="bullet"/>
      <w:lvlText w:val="o"/>
      <w:lvlJc w:val="left"/>
      <w:pPr>
        <w:ind w:left="2149" w:hanging="360"/>
      </w:pPr>
      <w:rPr>
        <w:rFonts w:ascii="Courier New" w:hAnsi="Courier New" w:cs="Courier New" w:hint="default"/>
      </w:rPr>
    </w:lvl>
    <w:lvl w:ilvl="2" w:tplc="06A8AFB0">
      <w:start w:val="1"/>
      <w:numFmt w:val="bullet"/>
      <w:lvlText w:val=""/>
      <w:lvlJc w:val="left"/>
      <w:pPr>
        <w:ind w:left="2869" w:hanging="360"/>
      </w:pPr>
      <w:rPr>
        <w:rFonts w:ascii="Wingdings" w:hAnsi="Wingdings" w:hint="default"/>
      </w:rPr>
    </w:lvl>
    <w:lvl w:ilvl="3" w:tplc="6CE4DDA8">
      <w:start w:val="1"/>
      <w:numFmt w:val="bullet"/>
      <w:lvlText w:val=""/>
      <w:lvlJc w:val="left"/>
      <w:pPr>
        <w:ind w:left="3589" w:hanging="360"/>
      </w:pPr>
      <w:rPr>
        <w:rFonts w:ascii="Symbol" w:hAnsi="Symbol" w:hint="default"/>
      </w:rPr>
    </w:lvl>
    <w:lvl w:ilvl="4" w:tplc="0A4AF874">
      <w:start w:val="1"/>
      <w:numFmt w:val="bullet"/>
      <w:lvlText w:val="o"/>
      <w:lvlJc w:val="left"/>
      <w:pPr>
        <w:ind w:left="4309" w:hanging="360"/>
      </w:pPr>
      <w:rPr>
        <w:rFonts w:ascii="Courier New" w:hAnsi="Courier New" w:cs="Courier New" w:hint="default"/>
      </w:rPr>
    </w:lvl>
    <w:lvl w:ilvl="5" w:tplc="3C9ED996">
      <w:start w:val="1"/>
      <w:numFmt w:val="bullet"/>
      <w:lvlText w:val=""/>
      <w:lvlJc w:val="left"/>
      <w:pPr>
        <w:ind w:left="5029" w:hanging="360"/>
      </w:pPr>
      <w:rPr>
        <w:rFonts w:ascii="Wingdings" w:hAnsi="Wingdings" w:hint="default"/>
      </w:rPr>
    </w:lvl>
    <w:lvl w:ilvl="6" w:tplc="00F04C14">
      <w:start w:val="1"/>
      <w:numFmt w:val="bullet"/>
      <w:lvlText w:val=""/>
      <w:lvlJc w:val="left"/>
      <w:pPr>
        <w:ind w:left="5749" w:hanging="360"/>
      </w:pPr>
      <w:rPr>
        <w:rFonts w:ascii="Symbol" w:hAnsi="Symbol" w:hint="default"/>
      </w:rPr>
    </w:lvl>
    <w:lvl w:ilvl="7" w:tplc="2084D296">
      <w:start w:val="1"/>
      <w:numFmt w:val="bullet"/>
      <w:lvlText w:val="o"/>
      <w:lvlJc w:val="left"/>
      <w:pPr>
        <w:ind w:left="6469" w:hanging="360"/>
      </w:pPr>
      <w:rPr>
        <w:rFonts w:ascii="Courier New" w:hAnsi="Courier New" w:cs="Courier New" w:hint="default"/>
      </w:rPr>
    </w:lvl>
    <w:lvl w:ilvl="8" w:tplc="4A900EE8">
      <w:start w:val="1"/>
      <w:numFmt w:val="bullet"/>
      <w:lvlText w:val=""/>
      <w:lvlJc w:val="left"/>
      <w:pPr>
        <w:ind w:left="7189" w:hanging="360"/>
      </w:pPr>
      <w:rPr>
        <w:rFonts w:ascii="Wingdings" w:hAnsi="Wingdings" w:hint="default"/>
      </w:rPr>
    </w:lvl>
  </w:abstractNum>
  <w:abstractNum w:abstractNumId="123" w15:restartNumberingAfterBreak="0">
    <w:nsid w:val="4ACE13C4"/>
    <w:multiLevelType w:val="hybridMultilevel"/>
    <w:tmpl w:val="DA2ED08C"/>
    <w:lvl w:ilvl="0" w:tplc="34B0C8CE">
      <w:start w:val="1"/>
      <w:numFmt w:val="bullet"/>
      <w:lvlText w:val=""/>
      <w:lvlJc w:val="left"/>
      <w:pPr>
        <w:ind w:left="1429" w:hanging="360"/>
      </w:pPr>
      <w:rPr>
        <w:rFonts w:ascii="Symbol" w:hAnsi="Symbol" w:hint="default"/>
      </w:rPr>
    </w:lvl>
    <w:lvl w:ilvl="1" w:tplc="03B21952">
      <w:start w:val="1"/>
      <w:numFmt w:val="bullet"/>
      <w:lvlText w:val="o"/>
      <w:lvlJc w:val="left"/>
      <w:pPr>
        <w:ind w:left="2149" w:hanging="360"/>
      </w:pPr>
      <w:rPr>
        <w:rFonts w:ascii="Courier New" w:hAnsi="Courier New" w:cs="Courier New" w:hint="default"/>
      </w:rPr>
    </w:lvl>
    <w:lvl w:ilvl="2" w:tplc="C01C72BA">
      <w:start w:val="1"/>
      <w:numFmt w:val="bullet"/>
      <w:lvlText w:val=""/>
      <w:lvlJc w:val="left"/>
      <w:pPr>
        <w:ind w:left="2869" w:hanging="360"/>
      </w:pPr>
      <w:rPr>
        <w:rFonts w:ascii="Wingdings" w:hAnsi="Wingdings" w:hint="default"/>
      </w:rPr>
    </w:lvl>
    <w:lvl w:ilvl="3" w:tplc="AB86DF44">
      <w:start w:val="1"/>
      <w:numFmt w:val="bullet"/>
      <w:lvlText w:val=""/>
      <w:lvlJc w:val="left"/>
      <w:pPr>
        <w:ind w:left="3589" w:hanging="360"/>
      </w:pPr>
      <w:rPr>
        <w:rFonts w:ascii="Symbol" w:hAnsi="Symbol" w:hint="default"/>
      </w:rPr>
    </w:lvl>
    <w:lvl w:ilvl="4" w:tplc="BCE66AE2">
      <w:start w:val="1"/>
      <w:numFmt w:val="bullet"/>
      <w:lvlText w:val="o"/>
      <w:lvlJc w:val="left"/>
      <w:pPr>
        <w:ind w:left="4309" w:hanging="360"/>
      </w:pPr>
      <w:rPr>
        <w:rFonts w:ascii="Courier New" w:hAnsi="Courier New" w:cs="Courier New" w:hint="default"/>
      </w:rPr>
    </w:lvl>
    <w:lvl w:ilvl="5" w:tplc="F670D75C">
      <w:start w:val="1"/>
      <w:numFmt w:val="bullet"/>
      <w:lvlText w:val=""/>
      <w:lvlJc w:val="left"/>
      <w:pPr>
        <w:ind w:left="5029" w:hanging="360"/>
      </w:pPr>
      <w:rPr>
        <w:rFonts w:ascii="Wingdings" w:hAnsi="Wingdings" w:hint="default"/>
      </w:rPr>
    </w:lvl>
    <w:lvl w:ilvl="6" w:tplc="9AA66F3A">
      <w:start w:val="1"/>
      <w:numFmt w:val="bullet"/>
      <w:lvlText w:val=""/>
      <w:lvlJc w:val="left"/>
      <w:pPr>
        <w:ind w:left="5749" w:hanging="360"/>
      </w:pPr>
      <w:rPr>
        <w:rFonts w:ascii="Symbol" w:hAnsi="Symbol" w:hint="default"/>
      </w:rPr>
    </w:lvl>
    <w:lvl w:ilvl="7" w:tplc="984AF202">
      <w:start w:val="1"/>
      <w:numFmt w:val="bullet"/>
      <w:lvlText w:val="o"/>
      <w:lvlJc w:val="left"/>
      <w:pPr>
        <w:ind w:left="6469" w:hanging="360"/>
      </w:pPr>
      <w:rPr>
        <w:rFonts w:ascii="Courier New" w:hAnsi="Courier New" w:cs="Courier New" w:hint="default"/>
      </w:rPr>
    </w:lvl>
    <w:lvl w:ilvl="8" w:tplc="DD92C4C8">
      <w:start w:val="1"/>
      <w:numFmt w:val="bullet"/>
      <w:lvlText w:val=""/>
      <w:lvlJc w:val="left"/>
      <w:pPr>
        <w:ind w:left="7189" w:hanging="360"/>
      </w:pPr>
      <w:rPr>
        <w:rFonts w:ascii="Wingdings" w:hAnsi="Wingdings" w:hint="default"/>
      </w:rPr>
    </w:lvl>
  </w:abstractNum>
  <w:abstractNum w:abstractNumId="124" w15:restartNumberingAfterBreak="0">
    <w:nsid w:val="4AED309C"/>
    <w:multiLevelType w:val="hybridMultilevel"/>
    <w:tmpl w:val="18C217A2"/>
    <w:lvl w:ilvl="0" w:tplc="F682703E">
      <w:start w:val="1"/>
      <w:numFmt w:val="decimal"/>
      <w:lvlText w:val="%1."/>
      <w:lvlJc w:val="left"/>
      <w:pPr>
        <w:ind w:left="1069" w:hanging="360"/>
      </w:pPr>
      <w:rPr>
        <w:rFonts w:hint="default"/>
      </w:rPr>
    </w:lvl>
    <w:lvl w:ilvl="1" w:tplc="5262CCFE">
      <w:start w:val="1"/>
      <w:numFmt w:val="lowerLetter"/>
      <w:lvlText w:val="%2."/>
      <w:lvlJc w:val="left"/>
      <w:pPr>
        <w:ind w:left="1789" w:hanging="360"/>
      </w:pPr>
    </w:lvl>
    <w:lvl w:ilvl="2" w:tplc="A9940C5A">
      <w:start w:val="1"/>
      <w:numFmt w:val="lowerRoman"/>
      <w:lvlText w:val="%3."/>
      <w:lvlJc w:val="right"/>
      <w:pPr>
        <w:ind w:left="2509" w:hanging="180"/>
      </w:pPr>
    </w:lvl>
    <w:lvl w:ilvl="3" w:tplc="18444EEC">
      <w:start w:val="1"/>
      <w:numFmt w:val="decimal"/>
      <w:lvlText w:val="%4."/>
      <w:lvlJc w:val="left"/>
      <w:pPr>
        <w:ind w:left="3229" w:hanging="360"/>
      </w:pPr>
    </w:lvl>
    <w:lvl w:ilvl="4" w:tplc="401246C6">
      <w:start w:val="1"/>
      <w:numFmt w:val="lowerLetter"/>
      <w:lvlText w:val="%5."/>
      <w:lvlJc w:val="left"/>
      <w:pPr>
        <w:ind w:left="3949" w:hanging="360"/>
      </w:pPr>
    </w:lvl>
    <w:lvl w:ilvl="5" w:tplc="81CAB4E2">
      <w:start w:val="1"/>
      <w:numFmt w:val="lowerRoman"/>
      <w:lvlText w:val="%6."/>
      <w:lvlJc w:val="right"/>
      <w:pPr>
        <w:ind w:left="4669" w:hanging="180"/>
      </w:pPr>
    </w:lvl>
    <w:lvl w:ilvl="6" w:tplc="F852E54E">
      <w:start w:val="1"/>
      <w:numFmt w:val="decimal"/>
      <w:lvlText w:val="%7."/>
      <w:lvlJc w:val="left"/>
      <w:pPr>
        <w:ind w:left="5389" w:hanging="360"/>
      </w:pPr>
    </w:lvl>
    <w:lvl w:ilvl="7" w:tplc="6600AA5A">
      <w:start w:val="1"/>
      <w:numFmt w:val="lowerLetter"/>
      <w:lvlText w:val="%8."/>
      <w:lvlJc w:val="left"/>
      <w:pPr>
        <w:ind w:left="6109" w:hanging="360"/>
      </w:pPr>
    </w:lvl>
    <w:lvl w:ilvl="8" w:tplc="D128A4B0">
      <w:start w:val="1"/>
      <w:numFmt w:val="lowerRoman"/>
      <w:lvlText w:val="%9."/>
      <w:lvlJc w:val="right"/>
      <w:pPr>
        <w:ind w:left="6829" w:hanging="180"/>
      </w:pPr>
    </w:lvl>
  </w:abstractNum>
  <w:abstractNum w:abstractNumId="125" w15:restartNumberingAfterBreak="0">
    <w:nsid w:val="4AFC5962"/>
    <w:multiLevelType w:val="hybridMultilevel"/>
    <w:tmpl w:val="B4D8643C"/>
    <w:lvl w:ilvl="0" w:tplc="B5423CF6">
      <w:start w:val="1"/>
      <w:numFmt w:val="bullet"/>
      <w:lvlText w:val=""/>
      <w:lvlJc w:val="left"/>
      <w:pPr>
        <w:ind w:left="1429" w:hanging="360"/>
      </w:pPr>
      <w:rPr>
        <w:rFonts w:ascii="Symbol" w:hAnsi="Symbol" w:hint="default"/>
      </w:rPr>
    </w:lvl>
    <w:lvl w:ilvl="1" w:tplc="2EA6DC9C">
      <w:start w:val="1"/>
      <w:numFmt w:val="bullet"/>
      <w:lvlText w:val="o"/>
      <w:lvlJc w:val="left"/>
      <w:pPr>
        <w:ind w:left="2149" w:hanging="360"/>
      </w:pPr>
      <w:rPr>
        <w:rFonts w:ascii="Courier New" w:hAnsi="Courier New" w:cs="Courier New" w:hint="default"/>
      </w:rPr>
    </w:lvl>
    <w:lvl w:ilvl="2" w:tplc="0BC4DC8E">
      <w:start w:val="1"/>
      <w:numFmt w:val="bullet"/>
      <w:lvlText w:val=""/>
      <w:lvlJc w:val="left"/>
      <w:pPr>
        <w:ind w:left="2869" w:hanging="360"/>
      </w:pPr>
      <w:rPr>
        <w:rFonts w:ascii="Wingdings" w:hAnsi="Wingdings" w:hint="default"/>
      </w:rPr>
    </w:lvl>
    <w:lvl w:ilvl="3" w:tplc="AF7EE74E">
      <w:start w:val="1"/>
      <w:numFmt w:val="bullet"/>
      <w:lvlText w:val=""/>
      <w:lvlJc w:val="left"/>
      <w:pPr>
        <w:ind w:left="3589" w:hanging="360"/>
      </w:pPr>
      <w:rPr>
        <w:rFonts w:ascii="Symbol" w:hAnsi="Symbol" w:hint="default"/>
      </w:rPr>
    </w:lvl>
    <w:lvl w:ilvl="4" w:tplc="6024E11E">
      <w:start w:val="1"/>
      <w:numFmt w:val="bullet"/>
      <w:lvlText w:val="o"/>
      <w:lvlJc w:val="left"/>
      <w:pPr>
        <w:ind w:left="4309" w:hanging="360"/>
      </w:pPr>
      <w:rPr>
        <w:rFonts w:ascii="Courier New" w:hAnsi="Courier New" w:cs="Courier New" w:hint="default"/>
      </w:rPr>
    </w:lvl>
    <w:lvl w:ilvl="5" w:tplc="DE88A7B6">
      <w:start w:val="1"/>
      <w:numFmt w:val="bullet"/>
      <w:lvlText w:val=""/>
      <w:lvlJc w:val="left"/>
      <w:pPr>
        <w:ind w:left="5029" w:hanging="360"/>
      </w:pPr>
      <w:rPr>
        <w:rFonts w:ascii="Wingdings" w:hAnsi="Wingdings" w:hint="default"/>
      </w:rPr>
    </w:lvl>
    <w:lvl w:ilvl="6" w:tplc="8CAABDC6">
      <w:start w:val="1"/>
      <w:numFmt w:val="bullet"/>
      <w:lvlText w:val=""/>
      <w:lvlJc w:val="left"/>
      <w:pPr>
        <w:ind w:left="5749" w:hanging="360"/>
      </w:pPr>
      <w:rPr>
        <w:rFonts w:ascii="Symbol" w:hAnsi="Symbol" w:hint="default"/>
      </w:rPr>
    </w:lvl>
    <w:lvl w:ilvl="7" w:tplc="F98E5B96">
      <w:start w:val="1"/>
      <w:numFmt w:val="bullet"/>
      <w:lvlText w:val="o"/>
      <w:lvlJc w:val="left"/>
      <w:pPr>
        <w:ind w:left="6469" w:hanging="360"/>
      </w:pPr>
      <w:rPr>
        <w:rFonts w:ascii="Courier New" w:hAnsi="Courier New" w:cs="Courier New" w:hint="default"/>
      </w:rPr>
    </w:lvl>
    <w:lvl w:ilvl="8" w:tplc="26F4CC40">
      <w:start w:val="1"/>
      <w:numFmt w:val="bullet"/>
      <w:lvlText w:val=""/>
      <w:lvlJc w:val="left"/>
      <w:pPr>
        <w:ind w:left="7189" w:hanging="360"/>
      </w:pPr>
      <w:rPr>
        <w:rFonts w:ascii="Wingdings" w:hAnsi="Wingdings" w:hint="default"/>
      </w:rPr>
    </w:lvl>
  </w:abstractNum>
  <w:abstractNum w:abstractNumId="126" w15:restartNumberingAfterBreak="0">
    <w:nsid w:val="4BD8565C"/>
    <w:multiLevelType w:val="hybridMultilevel"/>
    <w:tmpl w:val="9F2870DC"/>
    <w:lvl w:ilvl="0" w:tplc="1CC4EC0A">
      <w:start w:val="1"/>
      <w:numFmt w:val="bullet"/>
      <w:lvlText w:val="–"/>
      <w:lvlJc w:val="left"/>
      <w:pPr>
        <w:ind w:left="1429" w:hanging="360"/>
      </w:pPr>
      <w:rPr>
        <w:rFonts w:ascii="Times New Roman" w:eastAsia="Times New Roman" w:hAnsi="Times New Roman" w:cs="Times New Roman"/>
        <w:b w:val="0"/>
        <w:i w:val="0"/>
        <w:strike w:val="0"/>
        <w:color w:val="000000"/>
        <w:sz w:val="28"/>
        <w:szCs w:val="28"/>
        <w:u w:val="none"/>
        <w:shd w:val="clear" w:color="auto" w:fill="auto"/>
        <w:vertAlign w:val="baseline"/>
      </w:rPr>
    </w:lvl>
    <w:lvl w:ilvl="1" w:tplc="B950C2EE">
      <w:start w:val="1"/>
      <w:numFmt w:val="bullet"/>
      <w:lvlText w:val="o"/>
      <w:lvlJc w:val="left"/>
      <w:pPr>
        <w:ind w:left="2149" w:hanging="360"/>
      </w:pPr>
      <w:rPr>
        <w:rFonts w:ascii="Courier New" w:hAnsi="Courier New" w:cs="Courier New" w:hint="default"/>
      </w:rPr>
    </w:lvl>
    <w:lvl w:ilvl="2" w:tplc="CDCCAD24">
      <w:start w:val="1"/>
      <w:numFmt w:val="bullet"/>
      <w:lvlText w:val=""/>
      <w:lvlJc w:val="left"/>
      <w:pPr>
        <w:ind w:left="2869" w:hanging="360"/>
      </w:pPr>
      <w:rPr>
        <w:rFonts w:ascii="Wingdings" w:hAnsi="Wingdings" w:hint="default"/>
      </w:rPr>
    </w:lvl>
    <w:lvl w:ilvl="3" w:tplc="DDF6C4A2">
      <w:start w:val="1"/>
      <w:numFmt w:val="bullet"/>
      <w:lvlText w:val=""/>
      <w:lvlJc w:val="left"/>
      <w:pPr>
        <w:ind w:left="3589" w:hanging="360"/>
      </w:pPr>
      <w:rPr>
        <w:rFonts w:ascii="Symbol" w:hAnsi="Symbol" w:hint="default"/>
      </w:rPr>
    </w:lvl>
    <w:lvl w:ilvl="4" w:tplc="30EAE074">
      <w:start w:val="1"/>
      <w:numFmt w:val="bullet"/>
      <w:lvlText w:val="o"/>
      <w:lvlJc w:val="left"/>
      <w:pPr>
        <w:ind w:left="4309" w:hanging="360"/>
      </w:pPr>
      <w:rPr>
        <w:rFonts w:ascii="Courier New" w:hAnsi="Courier New" w:cs="Courier New" w:hint="default"/>
      </w:rPr>
    </w:lvl>
    <w:lvl w:ilvl="5" w:tplc="7368B93C">
      <w:start w:val="1"/>
      <w:numFmt w:val="bullet"/>
      <w:lvlText w:val=""/>
      <w:lvlJc w:val="left"/>
      <w:pPr>
        <w:ind w:left="5029" w:hanging="360"/>
      </w:pPr>
      <w:rPr>
        <w:rFonts w:ascii="Wingdings" w:hAnsi="Wingdings" w:hint="default"/>
      </w:rPr>
    </w:lvl>
    <w:lvl w:ilvl="6" w:tplc="C3BECBCC">
      <w:start w:val="1"/>
      <w:numFmt w:val="bullet"/>
      <w:lvlText w:val=""/>
      <w:lvlJc w:val="left"/>
      <w:pPr>
        <w:ind w:left="5749" w:hanging="360"/>
      </w:pPr>
      <w:rPr>
        <w:rFonts w:ascii="Symbol" w:hAnsi="Symbol" w:hint="default"/>
      </w:rPr>
    </w:lvl>
    <w:lvl w:ilvl="7" w:tplc="D786CFA2">
      <w:start w:val="1"/>
      <w:numFmt w:val="bullet"/>
      <w:lvlText w:val="o"/>
      <w:lvlJc w:val="left"/>
      <w:pPr>
        <w:ind w:left="6469" w:hanging="360"/>
      </w:pPr>
      <w:rPr>
        <w:rFonts w:ascii="Courier New" w:hAnsi="Courier New" w:cs="Courier New" w:hint="default"/>
      </w:rPr>
    </w:lvl>
    <w:lvl w:ilvl="8" w:tplc="2C9849C6">
      <w:start w:val="1"/>
      <w:numFmt w:val="bullet"/>
      <w:lvlText w:val=""/>
      <w:lvlJc w:val="left"/>
      <w:pPr>
        <w:ind w:left="7189" w:hanging="360"/>
      </w:pPr>
      <w:rPr>
        <w:rFonts w:ascii="Wingdings" w:hAnsi="Wingdings" w:hint="default"/>
      </w:rPr>
    </w:lvl>
  </w:abstractNum>
  <w:abstractNum w:abstractNumId="127" w15:restartNumberingAfterBreak="0">
    <w:nsid w:val="4C2E4703"/>
    <w:multiLevelType w:val="hybridMultilevel"/>
    <w:tmpl w:val="E4A4275E"/>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4CA5093B"/>
    <w:multiLevelType w:val="hybridMultilevel"/>
    <w:tmpl w:val="BECE7C0C"/>
    <w:lvl w:ilvl="0" w:tplc="76924D4A">
      <w:start w:val="1"/>
      <w:numFmt w:val="decimal"/>
      <w:lvlText w:val="%1."/>
      <w:lvlJc w:val="left"/>
      <w:pPr>
        <w:ind w:left="720" w:hanging="360"/>
      </w:pPr>
    </w:lvl>
    <w:lvl w:ilvl="1" w:tplc="772E9718">
      <w:start w:val="1"/>
      <w:numFmt w:val="lowerLetter"/>
      <w:lvlText w:val="%2."/>
      <w:lvlJc w:val="left"/>
      <w:pPr>
        <w:ind w:left="1440" w:hanging="360"/>
      </w:pPr>
    </w:lvl>
    <w:lvl w:ilvl="2" w:tplc="F0EACB3C">
      <w:start w:val="1"/>
      <w:numFmt w:val="lowerRoman"/>
      <w:lvlText w:val="%3."/>
      <w:lvlJc w:val="right"/>
      <w:pPr>
        <w:ind w:left="2160" w:hanging="180"/>
      </w:pPr>
    </w:lvl>
    <w:lvl w:ilvl="3" w:tplc="55B466A2">
      <w:start w:val="1"/>
      <w:numFmt w:val="decimal"/>
      <w:lvlText w:val="%4."/>
      <w:lvlJc w:val="left"/>
      <w:pPr>
        <w:ind w:left="2880" w:hanging="360"/>
      </w:pPr>
    </w:lvl>
    <w:lvl w:ilvl="4" w:tplc="C56E841E">
      <w:start w:val="1"/>
      <w:numFmt w:val="lowerLetter"/>
      <w:lvlText w:val="%5."/>
      <w:lvlJc w:val="left"/>
      <w:pPr>
        <w:ind w:left="3600" w:hanging="360"/>
      </w:pPr>
    </w:lvl>
    <w:lvl w:ilvl="5" w:tplc="D510670E">
      <w:start w:val="1"/>
      <w:numFmt w:val="lowerRoman"/>
      <w:lvlText w:val="%6."/>
      <w:lvlJc w:val="right"/>
      <w:pPr>
        <w:ind w:left="4320" w:hanging="180"/>
      </w:pPr>
    </w:lvl>
    <w:lvl w:ilvl="6" w:tplc="FC46BC7A">
      <w:start w:val="1"/>
      <w:numFmt w:val="decimal"/>
      <w:lvlText w:val="%7."/>
      <w:lvlJc w:val="left"/>
      <w:pPr>
        <w:ind w:left="5040" w:hanging="360"/>
      </w:pPr>
    </w:lvl>
    <w:lvl w:ilvl="7" w:tplc="45C28934">
      <w:start w:val="1"/>
      <w:numFmt w:val="lowerLetter"/>
      <w:lvlText w:val="%8."/>
      <w:lvlJc w:val="left"/>
      <w:pPr>
        <w:ind w:left="5760" w:hanging="360"/>
      </w:pPr>
    </w:lvl>
    <w:lvl w:ilvl="8" w:tplc="FFC85992">
      <w:start w:val="1"/>
      <w:numFmt w:val="lowerRoman"/>
      <w:lvlText w:val="%9."/>
      <w:lvlJc w:val="right"/>
      <w:pPr>
        <w:ind w:left="6480" w:hanging="180"/>
      </w:pPr>
    </w:lvl>
  </w:abstractNum>
  <w:abstractNum w:abstractNumId="129" w15:restartNumberingAfterBreak="0">
    <w:nsid w:val="4D3075F2"/>
    <w:multiLevelType w:val="hybridMultilevel"/>
    <w:tmpl w:val="307C86A0"/>
    <w:lvl w:ilvl="0" w:tplc="515A5422">
      <w:start w:val="1"/>
      <w:numFmt w:val="bullet"/>
      <w:lvlText w:val=""/>
      <w:lvlJc w:val="left"/>
      <w:pPr>
        <w:ind w:left="1429" w:hanging="360"/>
      </w:pPr>
      <w:rPr>
        <w:rFonts w:ascii="Symbol" w:hAnsi="Symbol" w:hint="default"/>
      </w:rPr>
    </w:lvl>
    <w:lvl w:ilvl="1" w:tplc="35AEE572">
      <w:start w:val="1"/>
      <w:numFmt w:val="bullet"/>
      <w:lvlText w:val="o"/>
      <w:lvlJc w:val="left"/>
      <w:pPr>
        <w:ind w:left="2149" w:hanging="360"/>
      </w:pPr>
      <w:rPr>
        <w:rFonts w:ascii="Courier New" w:hAnsi="Courier New" w:cs="Courier New" w:hint="default"/>
      </w:rPr>
    </w:lvl>
    <w:lvl w:ilvl="2" w:tplc="F50C5CEA">
      <w:start w:val="1"/>
      <w:numFmt w:val="bullet"/>
      <w:lvlText w:val=""/>
      <w:lvlJc w:val="left"/>
      <w:pPr>
        <w:ind w:left="2869" w:hanging="360"/>
      </w:pPr>
      <w:rPr>
        <w:rFonts w:ascii="Wingdings" w:hAnsi="Wingdings" w:hint="default"/>
      </w:rPr>
    </w:lvl>
    <w:lvl w:ilvl="3" w:tplc="DEDC45C2">
      <w:start w:val="1"/>
      <w:numFmt w:val="bullet"/>
      <w:lvlText w:val=""/>
      <w:lvlJc w:val="left"/>
      <w:pPr>
        <w:ind w:left="3589" w:hanging="360"/>
      </w:pPr>
      <w:rPr>
        <w:rFonts w:ascii="Symbol" w:hAnsi="Symbol" w:hint="default"/>
      </w:rPr>
    </w:lvl>
    <w:lvl w:ilvl="4" w:tplc="7E702DD8">
      <w:start w:val="1"/>
      <w:numFmt w:val="bullet"/>
      <w:lvlText w:val="o"/>
      <w:lvlJc w:val="left"/>
      <w:pPr>
        <w:ind w:left="4309" w:hanging="360"/>
      </w:pPr>
      <w:rPr>
        <w:rFonts w:ascii="Courier New" w:hAnsi="Courier New" w:cs="Courier New" w:hint="default"/>
      </w:rPr>
    </w:lvl>
    <w:lvl w:ilvl="5" w:tplc="1436B122">
      <w:start w:val="1"/>
      <w:numFmt w:val="bullet"/>
      <w:lvlText w:val=""/>
      <w:lvlJc w:val="left"/>
      <w:pPr>
        <w:ind w:left="5029" w:hanging="360"/>
      </w:pPr>
      <w:rPr>
        <w:rFonts w:ascii="Wingdings" w:hAnsi="Wingdings" w:hint="default"/>
      </w:rPr>
    </w:lvl>
    <w:lvl w:ilvl="6" w:tplc="05922B26">
      <w:start w:val="1"/>
      <w:numFmt w:val="bullet"/>
      <w:lvlText w:val=""/>
      <w:lvlJc w:val="left"/>
      <w:pPr>
        <w:ind w:left="5749" w:hanging="360"/>
      </w:pPr>
      <w:rPr>
        <w:rFonts w:ascii="Symbol" w:hAnsi="Symbol" w:hint="default"/>
      </w:rPr>
    </w:lvl>
    <w:lvl w:ilvl="7" w:tplc="CCCC21E0">
      <w:start w:val="1"/>
      <w:numFmt w:val="bullet"/>
      <w:lvlText w:val="o"/>
      <w:lvlJc w:val="left"/>
      <w:pPr>
        <w:ind w:left="6469" w:hanging="360"/>
      </w:pPr>
      <w:rPr>
        <w:rFonts w:ascii="Courier New" w:hAnsi="Courier New" w:cs="Courier New" w:hint="default"/>
      </w:rPr>
    </w:lvl>
    <w:lvl w:ilvl="8" w:tplc="DC5C7530">
      <w:start w:val="1"/>
      <w:numFmt w:val="bullet"/>
      <w:lvlText w:val=""/>
      <w:lvlJc w:val="left"/>
      <w:pPr>
        <w:ind w:left="7189" w:hanging="360"/>
      </w:pPr>
      <w:rPr>
        <w:rFonts w:ascii="Wingdings" w:hAnsi="Wingdings" w:hint="default"/>
      </w:rPr>
    </w:lvl>
  </w:abstractNum>
  <w:abstractNum w:abstractNumId="130" w15:restartNumberingAfterBreak="0">
    <w:nsid w:val="4D404B9C"/>
    <w:multiLevelType w:val="hybridMultilevel"/>
    <w:tmpl w:val="B464CF2A"/>
    <w:lvl w:ilvl="0" w:tplc="F6E206E8">
      <w:start w:val="1"/>
      <w:numFmt w:val="bullet"/>
      <w:lvlText w:val=""/>
      <w:lvlJc w:val="left"/>
      <w:pPr>
        <w:ind w:left="1428" w:hanging="360"/>
      </w:pPr>
      <w:rPr>
        <w:rFonts w:ascii="Symbol" w:hAnsi="Symbol" w:hint="default"/>
      </w:rPr>
    </w:lvl>
    <w:lvl w:ilvl="1" w:tplc="2BA6EAB4">
      <w:start w:val="1"/>
      <w:numFmt w:val="bullet"/>
      <w:lvlText w:val="o"/>
      <w:lvlJc w:val="left"/>
      <w:pPr>
        <w:ind w:left="2148" w:hanging="360"/>
      </w:pPr>
      <w:rPr>
        <w:rFonts w:ascii="Courier New" w:hAnsi="Courier New" w:cs="Courier New" w:hint="default"/>
      </w:rPr>
    </w:lvl>
    <w:lvl w:ilvl="2" w:tplc="8D6252EA">
      <w:start w:val="1"/>
      <w:numFmt w:val="bullet"/>
      <w:lvlText w:val=""/>
      <w:lvlJc w:val="left"/>
      <w:pPr>
        <w:ind w:left="2868" w:hanging="360"/>
      </w:pPr>
      <w:rPr>
        <w:rFonts w:ascii="Wingdings" w:hAnsi="Wingdings" w:hint="default"/>
      </w:rPr>
    </w:lvl>
    <w:lvl w:ilvl="3" w:tplc="736ECB7A">
      <w:start w:val="1"/>
      <w:numFmt w:val="bullet"/>
      <w:lvlText w:val=""/>
      <w:lvlJc w:val="left"/>
      <w:pPr>
        <w:ind w:left="3588" w:hanging="360"/>
      </w:pPr>
      <w:rPr>
        <w:rFonts w:ascii="Symbol" w:hAnsi="Symbol" w:hint="default"/>
      </w:rPr>
    </w:lvl>
    <w:lvl w:ilvl="4" w:tplc="9BFEF242">
      <w:start w:val="1"/>
      <w:numFmt w:val="bullet"/>
      <w:lvlText w:val="o"/>
      <w:lvlJc w:val="left"/>
      <w:pPr>
        <w:ind w:left="4308" w:hanging="360"/>
      </w:pPr>
      <w:rPr>
        <w:rFonts w:ascii="Courier New" w:hAnsi="Courier New" w:cs="Courier New" w:hint="default"/>
      </w:rPr>
    </w:lvl>
    <w:lvl w:ilvl="5" w:tplc="620E40AE">
      <w:start w:val="1"/>
      <w:numFmt w:val="bullet"/>
      <w:lvlText w:val=""/>
      <w:lvlJc w:val="left"/>
      <w:pPr>
        <w:ind w:left="5028" w:hanging="360"/>
      </w:pPr>
      <w:rPr>
        <w:rFonts w:ascii="Wingdings" w:hAnsi="Wingdings" w:hint="default"/>
      </w:rPr>
    </w:lvl>
    <w:lvl w:ilvl="6" w:tplc="9E385E1C">
      <w:start w:val="1"/>
      <w:numFmt w:val="bullet"/>
      <w:lvlText w:val=""/>
      <w:lvlJc w:val="left"/>
      <w:pPr>
        <w:ind w:left="5748" w:hanging="360"/>
      </w:pPr>
      <w:rPr>
        <w:rFonts w:ascii="Symbol" w:hAnsi="Symbol" w:hint="default"/>
      </w:rPr>
    </w:lvl>
    <w:lvl w:ilvl="7" w:tplc="D0CE10FA">
      <w:start w:val="1"/>
      <w:numFmt w:val="bullet"/>
      <w:lvlText w:val="o"/>
      <w:lvlJc w:val="left"/>
      <w:pPr>
        <w:ind w:left="6468" w:hanging="360"/>
      </w:pPr>
      <w:rPr>
        <w:rFonts w:ascii="Courier New" w:hAnsi="Courier New" w:cs="Courier New" w:hint="default"/>
      </w:rPr>
    </w:lvl>
    <w:lvl w:ilvl="8" w:tplc="A1D85DC0">
      <w:start w:val="1"/>
      <w:numFmt w:val="bullet"/>
      <w:lvlText w:val=""/>
      <w:lvlJc w:val="left"/>
      <w:pPr>
        <w:ind w:left="7188" w:hanging="360"/>
      </w:pPr>
      <w:rPr>
        <w:rFonts w:ascii="Wingdings" w:hAnsi="Wingdings" w:hint="default"/>
      </w:rPr>
    </w:lvl>
  </w:abstractNum>
  <w:abstractNum w:abstractNumId="131" w15:restartNumberingAfterBreak="0">
    <w:nsid w:val="4DE92802"/>
    <w:multiLevelType w:val="hybridMultilevel"/>
    <w:tmpl w:val="0ECE7B5E"/>
    <w:lvl w:ilvl="0" w:tplc="338CE5F4">
      <w:start w:val="1"/>
      <w:numFmt w:val="bullet"/>
      <w:lvlText w:val=""/>
      <w:lvlJc w:val="left"/>
      <w:pPr>
        <w:ind w:left="1211" w:hanging="360"/>
      </w:pPr>
      <w:rPr>
        <w:rFonts w:ascii="Symbol" w:hAnsi="Symbol" w:hint="default"/>
      </w:rPr>
    </w:lvl>
    <w:lvl w:ilvl="1" w:tplc="6F1AC456">
      <w:start w:val="1"/>
      <w:numFmt w:val="bullet"/>
      <w:lvlText w:val="o"/>
      <w:lvlJc w:val="left"/>
      <w:pPr>
        <w:ind w:left="1440" w:hanging="360"/>
      </w:pPr>
      <w:rPr>
        <w:rFonts w:ascii="Courier New" w:hAnsi="Courier New" w:cs="Courier New" w:hint="default"/>
      </w:rPr>
    </w:lvl>
    <w:lvl w:ilvl="2" w:tplc="A79EE8D4">
      <w:start w:val="1"/>
      <w:numFmt w:val="bullet"/>
      <w:lvlText w:val=""/>
      <w:lvlJc w:val="left"/>
      <w:pPr>
        <w:ind w:left="2160" w:hanging="360"/>
      </w:pPr>
      <w:rPr>
        <w:rFonts w:ascii="Wingdings" w:hAnsi="Wingdings" w:hint="default"/>
      </w:rPr>
    </w:lvl>
    <w:lvl w:ilvl="3" w:tplc="95F69788">
      <w:start w:val="1"/>
      <w:numFmt w:val="bullet"/>
      <w:lvlText w:val=""/>
      <w:lvlJc w:val="left"/>
      <w:pPr>
        <w:ind w:left="2880" w:hanging="360"/>
      </w:pPr>
      <w:rPr>
        <w:rFonts w:ascii="Symbol" w:hAnsi="Symbol" w:hint="default"/>
      </w:rPr>
    </w:lvl>
    <w:lvl w:ilvl="4" w:tplc="C37CFBF2">
      <w:start w:val="1"/>
      <w:numFmt w:val="bullet"/>
      <w:lvlText w:val="o"/>
      <w:lvlJc w:val="left"/>
      <w:pPr>
        <w:ind w:left="3600" w:hanging="360"/>
      </w:pPr>
      <w:rPr>
        <w:rFonts w:ascii="Courier New" w:hAnsi="Courier New" w:cs="Courier New" w:hint="default"/>
      </w:rPr>
    </w:lvl>
    <w:lvl w:ilvl="5" w:tplc="0AEEAE4A">
      <w:start w:val="1"/>
      <w:numFmt w:val="bullet"/>
      <w:lvlText w:val=""/>
      <w:lvlJc w:val="left"/>
      <w:pPr>
        <w:ind w:left="4320" w:hanging="360"/>
      </w:pPr>
      <w:rPr>
        <w:rFonts w:ascii="Wingdings" w:hAnsi="Wingdings" w:hint="default"/>
      </w:rPr>
    </w:lvl>
    <w:lvl w:ilvl="6" w:tplc="D7BC084A">
      <w:start w:val="1"/>
      <w:numFmt w:val="bullet"/>
      <w:lvlText w:val=""/>
      <w:lvlJc w:val="left"/>
      <w:pPr>
        <w:ind w:left="5040" w:hanging="360"/>
      </w:pPr>
      <w:rPr>
        <w:rFonts w:ascii="Symbol" w:hAnsi="Symbol" w:hint="default"/>
      </w:rPr>
    </w:lvl>
    <w:lvl w:ilvl="7" w:tplc="82F0CFFC">
      <w:start w:val="1"/>
      <w:numFmt w:val="bullet"/>
      <w:lvlText w:val="o"/>
      <w:lvlJc w:val="left"/>
      <w:pPr>
        <w:ind w:left="5760" w:hanging="360"/>
      </w:pPr>
      <w:rPr>
        <w:rFonts w:ascii="Courier New" w:hAnsi="Courier New" w:cs="Courier New" w:hint="default"/>
      </w:rPr>
    </w:lvl>
    <w:lvl w:ilvl="8" w:tplc="7B62ED2E">
      <w:start w:val="1"/>
      <w:numFmt w:val="bullet"/>
      <w:lvlText w:val=""/>
      <w:lvlJc w:val="left"/>
      <w:pPr>
        <w:ind w:left="6480" w:hanging="360"/>
      </w:pPr>
      <w:rPr>
        <w:rFonts w:ascii="Wingdings" w:hAnsi="Wingdings" w:hint="default"/>
      </w:rPr>
    </w:lvl>
  </w:abstractNum>
  <w:abstractNum w:abstractNumId="132" w15:restartNumberingAfterBreak="0">
    <w:nsid w:val="4E0966FA"/>
    <w:multiLevelType w:val="hybridMultilevel"/>
    <w:tmpl w:val="B70E48EE"/>
    <w:lvl w:ilvl="0" w:tplc="5DCE3DB2">
      <w:start w:val="1"/>
      <w:numFmt w:val="decimal"/>
      <w:lvlText w:val="%1)"/>
      <w:lvlJc w:val="left"/>
      <w:pPr>
        <w:ind w:left="1778" w:hanging="360"/>
      </w:pPr>
    </w:lvl>
    <w:lvl w:ilvl="1" w:tplc="3B9EA9B4">
      <w:start w:val="1"/>
      <w:numFmt w:val="lowerLetter"/>
      <w:lvlText w:val="%2."/>
      <w:lvlJc w:val="left"/>
      <w:pPr>
        <w:ind w:left="2149" w:hanging="360"/>
      </w:pPr>
    </w:lvl>
    <w:lvl w:ilvl="2" w:tplc="EEFE4D8A">
      <w:start w:val="1"/>
      <w:numFmt w:val="lowerRoman"/>
      <w:lvlText w:val="%3."/>
      <w:lvlJc w:val="right"/>
      <w:pPr>
        <w:ind w:left="2869" w:hanging="180"/>
      </w:pPr>
    </w:lvl>
    <w:lvl w:ilvl="3" w:tplc="FD428D16">
      <w:start w:val="1"/>
      <w:numFmt w:val="decimal"/>
      <w:lvlText w:val="%4."/>
      <w:lvlJc w:val="left"/>
      <w:pPr>
        <w:ind w:left="3589" w:hanging="360"/>
      </w:pPr>
    </w:lvl>
    <w:lvl w:ilvl="4" w:tplc="13949AB2">
      <w:start w:val="1"/>
      <w:numFmt w:val="lowerLetter"/>
      <w:lvlText w:val="%5."/>
      <w:lvlJc w:val="left"/>
      <w:pPr>
        <w:ind w:left="4309" w:hanging="360"/>
      </w:pPr>
    </w:lvl>
    <w:lvl w:ilvl="5" w:tplc="305E05AC">
      <w:start w:val="1"/>
      <w:numFmt w:val="lowerRoman"/>
      <w:lvlText w:val="%6."/>
      <w:lvlJc w:val="right"/>
      <w:pPr>
        <w:ind w:left="5029" w:hanging="180"/>
      </w:pPr>
    </w:lvl>
    <w:lvl w:ilvl="6" w:tplc="ED80E662">
      <w:start w:val="1"/>
      <w:numFmt w:val="decimal"/>
      <w:lvlText w:val="%7."/>
      <w:lvlJc w:val="left"/>
      <w:pPr>
        <w:ind w:left="5749" w:hanging="360"/>
      </w:pPr>
    </w:lvl>
    <w:lvl w:ilvl="7" w:tplc="C5640BA2">
      <w:start w:val="1"/>
      <w:numFmt w:val="lowerLetter"/>
      <w:lvlText w:val="%8."/>
      <w:lvlJc w:val="left"/>
      <w:pPr>
        <w:ind w:left="6469" w:hanging="360"/>
      </w:pPr>
    </w:lvl>
    <w:lvl w:ilvl="8" w:tplc="B4187BCA">
      <w:start w:val="1"/>
      <w:numFmt w:val="lowerRoman"/>
      <w:lvlText w:val="%9."/>
      <w:lvlJc w:val="right"/>
      <w:pPr>
        <w:ind w:left="7189" w:hanging="180"/>
      </w:pPr>
    </w:lvl>
  </w:abstractNum>
  <w:abstractNum w:abstractNumId="133" w15:restartNumberingAfterBreak="0">
    <w:nsid w:val="4E195065"/>
    <w:multiLevelType w:val="hybridMultilevel"/>
    <w:tmpl w:val="0AE09866"/>
    <w:lvl w:ilvl="0" w:tplc="25B4F0E4">
      <w:start w:val="1"/>
      <w:numFmt w:val="decimal"/>
      <w:lvlText w:val="%1."/>
      <w:lvlJc w:val="left"/>
      <w:pPr>
        <w:ind w:left="720" w:hanging="360"/>
      </w:pPr>
      <w:rPr>
        <w:rFonts w:hint="default"/>
      </w:rPr>
    </w:lvl>
    <w:lvl w:ilvl="1" w:tplc="1E82A772">
      <w:start w:val="1"/>
      <w:numFmt w:val="lowerLetter"/>
      <w:lvlText w:val="%2."/>
      <w:lvlJc w:val="left"/>
      <w:pPr>
        <w:ind w:left="1440" w:hanging="360"/>
      </w:pPr>
    </w:lvl>
    <w:lvl w:ilvl="2" w:tplc="610C8B40">
      <w:start w:val="1"/>
      <w:numFmt w:val="lowerRoman"/>
      <w:lvlText w:val="%3."/>
      <w:lvlJc w:val="right"/>
      <w:pPr>
        <w:ind w:left="2160" w:hanging="180"/>
      </w:pPr>
    </w:lvl>
    <w:lvl w:ilvl="3" w:tplc="B4BC43C2">
      <w:start w:val="1"/>
      <w:numFmt w:val="decimal"/>
      <w:lvlText w:val="%4."/>
      <w:lvlJc w:val="left"/>
      <w:pPr>
        <w:ind w:left="2880" w:hanging="360"/>
      </w:pPr>
    </w:lvl>
    <w:lvl w:ilvl="4" w:tplc="D102CA5A">
      <w:start w:val="1"/>
      <w:numFmt w:val="lowerLetter"/>
      <w:lvlText w:val="%5."/>
      <w:lvlJc w:val="left"/>
      <w:pPr>
        <w:ind w:left="3600" w:hanging="360"/>
      </w:pPr>
    </w:lvl>
    <w:lvl w:ilvl="5" w:tplc="54664264">
      <w:start w:val="1"/>
      <w:numFmt w:val="lowerRoman"/>
      <w:lvlText w:val="%6."/>
      <w:lvlJc w:val="right"/>
      <w:pPr>
        <w:ind w:left="4320" w:hanging="180"/>
      </w:pPr>
    </w:lvl>
    <w:lvl w:ilvl="6" w:tplc="8B5CB9B0">
      <w:start w:val="1"/>
      <w:numFmt w:val="decimal"/>
      <w:lvlText w:val="%7."/>
      <w:lvlJc w:val="left"/>
      <w:pPr>
        <w:ind w:left="5040" w:hanging="360"/>
      </w:pPr>
    </w:lvl>
    <w:lvl w:ilvl="7" w:tplc="0B505506">
      <w:start w:val="1"/>
      <w:numFmt w:val="lowerLetter"/>
      <w:lvlText w:val="%8."/>
      <w:lvlJc w:val="left"/>
      <w:pPr>
        <w:ind w:left="5760" w:hanging="360"/>
      </w:pPr>
    </w:lvl>
    <w:lvl w:ilvl="8" w:tplc="45680ADA">
      <w:start w:val="1"/>
      <w:numFmt w:val="lowerRoman"/>
      <w:lvlText w:val="%9."/>
      <w:lvlJc w:val="right"/>
      <w:pPr>
        <w:ind w:left="6480" w:hanging="180"/>
      </w:pPr>
    </w:lvl>
  </w:abstractNum>
  <w:abstractNum w:abstractNumId="134" w15:restartNumberingAfterBreak="0">
    <w:nsid w:val="4E89341B"/>
    <w:multiLevelType w:val="hybridMultilevel"/>
    <w:tmpl w:val="432094FA"/>
    <w:lvl w:ilvl="0" w:tplc="E5BAB88A">
      <w:start w:val="1"/>
      <w:numFmt w:val="bullet"/>
      <w:lvlText w:val=""/>
      <w:lvlJc w:val="left"/>
      <w:pPr>
        <w:ind w:left="1429" w:hanging="360"/>
      </w:pPr>
      <w:rPr>
        <w:rFonts w:ascii="Symbol" w:hAnsi="Symbol" w:hint="default"/>
      </w:rPr>
    </w:lvl>
    <w:lvl w:ilvl="1" w:tplc="17F09ED2">
      <w:start w:val="1"/>
      <w:numFmt w:val="bullet"/>
      <w:lvlText w:val="o"/>
      <w:lvlJc w:val="left"/>
      <w:pPr>
        <w:ind w:left="2149" w:hanging="360"/>
      </w:pPr>
      <w:rPr>
        <w:rFonts w:ascii="Courier New" w:hAnsi="Courier New" w:cs="Courier New" w:hint="default"/>
      </w:rPr>
    </w:lvl>
    <w:lvl w:ilvl="2" w:tplc="7DB63976">
      <w:start w:val="1"/>
      <w:numFmt w:val="bullet"/>
      <w:lvlText w:val=""/>
      <w:lvlJc w:val="left"/>
      <w:pPr>
        <w:ind w:left="2869" w:hanging="360"/>
      </w:pPr>
      <w:rPr>
        <w:rFonts w:ascii="Wingdings" w:hAnsi="Wingdings" w:hint="default"/>
      </w:rPr>
    </w:lvl>
    <w:lvl w:ilvl="3" w:tplc="B2E45928">
      <w:start w:val="1"/>
      <w:numFmt w:val="bullet"/>
      <w:lvlText w:val=""/>
      <w:lvlJc w:val="left"/>
      <w:pPr>
        <w:ind w:left="3589" w:hanging="360"/>
      </w:pPr>
      <w:rPr>
        <w:rFonts w:ascii="Symbol" w:hAnsi="Symbol" w:hint="default"/>
      </w:rPr>
    </w:lvl>
    <w:lvl w:ilvl="4" w:tplc="AA762258">
      <w:start w:val="1"/>
      <w:numFmt w:val="bullet"/>
      <w:lvlText w:val="o"/>
      <w:lvlJc w:val="left"/>
      <w:pPr>
        <w:ind w:left="4309" w:hanging="360"/>
      </w:pPr>
      <w:rPr>
        <w:rFonts w:ascii="Courier New" w:hAnsi="Courier New" w:cs="Courier New" w:hint="default"/>
      </w:rPr>
    </w:lvl>
    <w:lvl w:ilvl="5" w:tplc="E2FA4FD2">
      <w:start w:val="1"/>
      <w:numFmt w:val="bullet"/>
      <w:lvlText w:val=""/>
      <w:lvlJc w:val="left"/>
      <w:pPr>
        <w:ind w:left="5029" w:hanging="360"/>
      </w:pPr>
      <w:rPr>
        <w:rFonts w:ascii="Wingdings" w:hAnsi="Wingdings" w:hint="default"/>
      </w:rPr>
    </w:lvl>
    <w:lvl w:ilvl="6" w:tplc="9DB24CE0">
      <w:start w:val="1"/>
      <w:numFmt w:val="bullet"/>
      <w:lvlText w:val=""/>
      <w:lvlJc w:val="left"/>
      <w:pPr>
        <w:ind w:left="5749" w:hanging="360"/>
      </w:pPr>
      <w:rPr>
        <w:rFonts w:ascii="Symbol" w:hAnsi="Symbol" w:hint="default"/>
      </w:rPr>
    </w:lvl>
    <w:lvl w:ilvl="7" w:tplc="ADECB50C">
      <w:start w:val="1"/>
      <w:numFmt w:val="bullet"/>
      <w:lvlText w:val="o"/>
      <w:lvlJc w:val="left"/>
      <w:pPr>
        <w:ind w:left="6469" w:hanging="360"/>
      </w:pPr>
      <w:rPr>
        <w:rFonts w:ascii="Courier New" w:hAnsi="Courier New" w:cs="Courier New" w:hint="default"/>
      </w:rPr>
    </w:lvl>
    <w:lvl w:ilvl="8" w:tplc="21BEF83C">
      <w:start w:val="1"/>
      <w:numFmt w:val="bullet"/>
      <w:lvlText w:val=""/>
      <w:lvlJc w:val="left"/>
      <w:pPr>
        <w:ind w:left="7189" w:hanging="360"/>
      </w:pPr>
      <w:rPr>
        <w:rFonts w:ascii="Wingdings" w:hAnsi="Wingdings" w:hint="default"/>
      </w:rPr>
    </w:lvl>
  </w:abstractNum>
  <w:abstractNum w:abstractNumId="135" w15:restartNumberingAfterBreak="0">
    <w:nsid w:val="4E9731E3"/>
    <w:multiLevelType w:val="hybridMultilevel"/>
    <w:tmpl w:val="1664743C"/>
    <w:lvl w:ilvl="0" w:tplc="877C0FFE">
      <w:start w:val="1"/>
      <w:numFmt w:val="decimal"/>
      <w:lvlText w:val="%1)"/>
      <w:lvlJc w:val="left"/>
      <w:pPr>
        <w:ind w:left="1429" w:hanging="360"/>
      </w:pPr>
      <w:rPr>
        <w:rFonts w:hint="default"/>
      </w:rPr>
    </w:lvl>
    <w:lvl w:ilvl="1" w:tplc="E19485AC">
      <w:start w:val="1"/>
      <w:numFmt w:val="lowerLetter"/>
      <w:lvlText w:val="%2."/>
      <w:lvlJc w:val="left"/>
      <w:pPr>
        <w:ind w:left="2149" w:hanging="360"/>
      </w:pPr>
    </w:lvl>
    <w:lvl w:ilvl="2" w:tplc="B6EE6636">
      <w:start w:val="1"/>
      <w:numFmt w:val="lowerRoman"/>
      <w:lvlText w:val="%3."/>
      <w:lvlJc w:val="right"/>
      <w:pPr>
        <w:ind w:left="2869" w:hanging="180"/>
      </w:pPr>
    </w:lvl>
    <w:lvl w:ilvl="3" w:tplc="7F08E544">
      <w:start w:val="1"/>
      <w:numFmt w:val="decimal"/>
      <w:lvlText w:val="%4."/>
      <w:lvlJc w:val="left"/>
      <w:pPr>
        <w:ind w:left="3589" w:hanging="360"/>
      </w:pPr>
    </w:lvl>
    <w:lvl w:ilvl="4" w:tplc="FFD41CCC">
      <w:start w:val="1"/>
      <w:numFmt w:val="lowerLetter"/>
      <w:lvlText w:val="%5."/>
      <w:lvlJc w:val="left"/>
      <w:pPr>
        <w:ind w:left="4309" w:hanging="360"/>
      </w:pPr>
    </w:lvl>
    <w:lvl w:ilvl="5" w:tplc="FE9EB890">
      <w:start w:val="1"/>
      <w:numFmt w:val="lowerRoman"/>
      <w:lvlText w:val="%6."/>
      <w:lvlJc w:val="right"/>
      <w:pPr>
        <w:ind w:left="5029" w:hanging="180"/>
      </w:pPr>
    </w:lvl>
    <w:lvl w:ilvl="6" w:tplc="0B6C86DA">
      <w:start w:val="1"/>
      <w:numFmt w:val="decimal"/>
      <w:lvlText w:val="%7."/>
      <w:lvlJc w:val="left"/>
      <w:pPr>
        <w:ind w:left="5749" w:hanging="360"/>
      </w:pPr>
    </w:lvl>
    <w:lvl w:ilvl="7" w:tplc="EDE86C8A">
      <w:start w:val="1"/>
      <w:numFmt w:val="lowerLetter"/>
      <w:lvlText w:val="%8."/>
      <w:lvlJc w:val="left"/>
      <w:pPr>
        <w:ind w:left="6469" w:hanging="360"/>
      </w:pPr>
    </w:lvl>
    <w:lvl w:ilvl="8" w:tplc="7116BDEC">
      <w:start w:val="1"/>
      <w:numFmt w:val="lowerRoman"/>
      <w:lvlText w:val="%9."/>
      <w:lvlJc w:val="right"/>
      <w:pPr>
        <w:ind w:left="7189" w:hanging="180"/>
      </w:pPr>
    </w:lvl>
  </w:abstractNum>
  <w:abstractNum w:abstractNumId="136" w15:restartNumberingAfterBreak="0">
    <w:nsid w:val="4F1925B9"/>
    <w:multiLevelType w:val="hybridMultilevel"/>
    <w:tmpl w:val="BCDE10C0"/>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7" w15:restartNumberingAfterBreak="0">
    <w:nsid w:val="4F204B0C"/>
    <w:multiLevelType w:val="hybridMultilevel"/>
    <w:tmpl w:val="B5FAB262"/>
    <w:lvl w:ilvl="0" w:tplc="F37C9630">
      <w:start w:val="1"/>
      <w:numFmt w:val="decimal"/>
      <w:pStyle w:val="130"/>
      <w:lvlText w:val="%1."/>
      <w:lvlJc w:val="left"/>
      <w:rPr>
        <w:b w:val="0"/>
        <w:bCs w:val="0"/>
        <w:i w:val="0"/>
        <w:iCs w:val="0"/>
        <w:caps w:val="0"/>
        <w:smallCaps w:val="0"/>
        <w:strike w:val="0"/>
        <w:vanish w:val="0"/>
        <w:spacing w:val="0"/>
        <w:position w:val="0"/>
        <w:u w:val="none"/>
        <w:vertAlign w:val="baseline"/>
      </w:rPr>
    </w:lvl>
    <w:lvl w:ilvl="1" w:tplc="3A565DE0">
      <w:start w:val="1"/>
      <w:numFmt w:val="bullet"/>
      <w:lvlText w:val="o"/>
      <w:lvlJc w:val="left"/>
      <w:pPr>
        <w:ind w:left="1080" w:hanging="360"/>
      </w:pPr>
      <w:rPr>
        <w:rFonts w:ascii="Courier New" w:hAnsi="Courier New" w:cs="Courier New" w:hint="default"/>
      </w:rPr>
    </w:lvl>
    <w:lvl w:ilvl="2" w:tplc="DEF27EC0">
      <w:start w:val="1"/>
      <w:numFmt w:val="bullet"/>
      <w:lvlText w:val=""/>
      <w:lvlJc w:val="left"/>
      <w:pPr>
        <w:ind w:left="1800" w:hanging="360"/>
      </w:pPr>
      <w:rPr>
        <w:rFonts w:ascii="Wingdings" w:hAnsi="Wingdings" w:hint="default"/>
      </w:rPr>
    </w:lvl>
    <w:lvl w:ilvl="3" w:tplc="01E4EE1A">
      <w:start w:val="1"/>
      <w:numFmt w:val="bullet"/>
      <w:lvlText w:val=""/>
      <w:lvlJc w:val="left"/>
      <w:pPr>
        <w:ind w:left="2520" w:hanging="360"/>
      </w:pPr>
      <w:rPr>
        <w:rFonts w:ascii="Symbol" w:hAnsi="Symbol" w:hint="default"/>
      </w:rPr>
    </w:lvl>
    <w:lvl w:ilvl="4" w:tplc="081EA366">
      <w:start w:val="1"/>
      <w:numFmt w:val="bullet"/>
      <w:lvlText w:val="o"/>
      <w:lvlJc w:val="left"/>
      <w:pPr>
        <w:ind w:left="3240" w:hanging="360"/>
      </w:pPr>
      <w:rPr>
        <w:rFonts w:ascii="Courier New" w:hAnsi="Courier New" w:cs="Courier New" w:hint="default"/>
      </w:rPr>
    </w:lvl>
    <w:lvl w:ilvl="5" w:tplc="F6140CF0">
      <w:start w:val="1"/>
      <w:numFmt w:val="bullet"/>
      <w:lvlText w:val=""/>
      <w:lvlJc w:val="left"/>
      <w:pPr>
        <w:ind w:left="3960" w:hanging="360"/>
      </w:pPr>
      <w:rPr>
        <w:rFonts w:ascii="Wingdings" w:hAnsi="Wingdings" w:hint="default"/>
      </w:rPr>
    </w:lvl>
    <w:lvl w:ilvl="6" w:tplc="A8B00CCA">
      <w:start w:val="1"/>
      <w:numFmt w:val="bullet"/>
      <w:lvlText w:val=""/>
      <w:lvlJc w:val="left"/>
      <w:pPr>
        <w:ind w:left="4680" w:hanging="360"/>
      </w:pPr>
      <w:rPr>
        <w:rFonts w:ascii="Symbol" w:hAnsi="Symbol" w:hint="default"/>
      </w:rPr>
    </w:lvl>
    <w:lvl w:ilvl="7" w:tplc="053AF1A4">
      <w:start w:val="1"/>
      <w:numFmt w:val="bullet"/>
      <w:lvlText w:val="o"/>
      <w:lvlJc w:val="left"/>
      <w:pPr>
        <w:ind w:left="5400" w:hanging="360"/>
      </w:pPr>
      <w:rPr>
        <w:rFonts w:ascii="Courier New" w:hAnsi="Courier New" w:cs="Courier New" w:hint="default"/>
      </w:rPr>
    </w:lvl>
    <w:lvl w:ilvl="8" w:tplc="D2C2E136">
      <w:start w:val="1"/>
      <w:numFmt w:val="bullet"/>
      <w:lvlText w:val=""/>
      <w:lvlJc w:val="left"/>
      <w:pPr>
        <w:ind w:left="6120" w:hanging="360"/>
      </w:pPr>
      <w:rPr>
        <w:rFonts w:ascii="Wingdings" w:hAnsi="Wingdings" w:hint="default"/>
      </w:rPr>
    </w:lvl>
  </w:abstractNum>
  <w:abstractNum w:abstractNumId="138" w15:restartNumberingAfterBreak="0">
    <w:nsid w:val="4F234851"/>
    <w:multiLevelType w:val="hybridMultilevel"/>
    <w:tmpl w:val="39109498"/>
    <w:lvl w:ilvl="0" w:tplc="05C46846">
      <w:start w:val="1"/>
      <w:numFmt w:val="bullet"/>
      <w:lvlText w:val=""/>
      <w:lvlJc w:val="left"/>
      <w:pPr>
        <w:ind w:left="1429" w:hanging="360"/>
      </w:pPr>
      <w:rPr>
        <w:rFonts w:ascii="Symbol" w:hAnsi="Symbol" w:hint="default"/>
      </w:rPr>
    </w:lvl>
    <w:lvl w:ilvl="1" w:tplc="C8223E7A">
      <w:start w:val="1"/>
      <w:numFmt w:val="bullet"/>
      <w:lvlText w:val="o"/>
      <w:lvlJc w:val="left"/>
      <w:pPr>
        <w:ind w:left="2149" w:hanging="360"/>
      </w:pPr>
      <w:rPr>
        <w:rFonts w:ascii="Courier New" w:hAnsi="Courier New" w:cs="Courier New" w:hint="default"/>
      </w:rPr>
    </w:lvl>
    <w:lvl w:ilvl="2" w:tplc="1D3CE1A0">
      <w:start w:val="1"/>
      <w:numFmt w:val="bullet"/>
      <w:lvlText w:val=""/>
      <w:lvlJc w:val="left"/>
      <w:pPr>
        <w:ind w:left="2869" w:hanging="360"/>
      </w:pPr>
      <w:rPr>
        <w:rFonts w:ascii="Wingdings" w:hAnsi="Wingdings" w:hint="default"/>
      </w:rPr>
    </w:lvl>
    <w:lvl w:ilvl="3" w:tplc="6240C382">
      <w:start w:val="1"/>
      <w:numFmt w:val="bullet"/>
      <w:lvlText w:val=""/>
      <w:lvlJc w:val="left"/>
      <w:pPr>
        <w:ind w:left="3589" w:hanging="360"/>
      </w:pPr>
      <w:rPr>
        <w:rFonts w:ascii="Symbol" w:hAnsi="Symbol" w:hint="default"/>
      </w:rPr>
    </w:lvl>
    <w:lvl w:ilvl="4" w:tplc="DD2EDF92">
      <w:start w:val="1"/>
      <w:numFmt w:val="bullet"/>
      <w:lvlText w:val="o"/>
      <w:lvlJc w:val="left"/>
      <w:pPr>
        <w:ind w:left="4309" w:hanging="360"/>
      </w:pPr>
      <w:rPr>
        <w:rFonts w:ascii="Courier New" w:hAnsi="Courier New" w:cs="Courier New" w:hint="default"/>
      </w:rPr>
    </w:lvl>
    <w:lvl w:ilvl="5" w:tplc="73CCBD94">
      <w:start w:val="1"/>
      <w:numFmt w:val="bullet"/>
      <w:lvlText w:val=""/>
      <w:lvlJc w:val="left"/>
      <w:pPr>
        <w:ind w:left="5029" w:hanging="360"/>
      </w:pPr>
      <w:rPr>
        <w:rFonts w:ascii="Wingdings" w:hAnsi="Wingdings" w:hint="default"/>
      </w:rPr>
    </w:lvl>
    <w:lvl w:ilvl="6" w:tplc="5D40BE6C">
      <w:start w:val="1"/>
      <w:numFmt w:val="bullet"/>
      <w:lvlText w:val=""/>
      <w:lvlJc w:val="left"/>
      <w:pPr>
        <w:ind w:left="5749" w:hanging="360"/>
      </w:pPr>
      <w:rPr>
        <w:rFonts w:ascii="Symbol" w:hAnsi="Symbol" w:hint="default"/>
      </w:rPr>
    </w:lvl>
    <w:lvl w:ilvl="7" w:tplc="BD76F83E">
      <w:start w:val="1"/>
      <w:numFmt w:val="bullet"/>
      <w:lvlText w:val="o"/>
      <w:lvlJc w:val="left"/>
      <w:pPr>
        <w:ind w:left="6469" w:hanging="360"/>
      </w:pPr>
      <w:rPr>
        <w:rFonts w:ascii="Courier New" w:hAnsi="Courier New" w:cs="Courier New" w:hint="default"/>
      </w:rPr>
    </w:lvl>
    <w:lvl w:ilvl="8" w:tplc="06AAFE50">
      <w:start w:val="1"/>
      <w:numFmt w:val="bullet"/>
      <w:lvlText w:val=""/>
      <w:lvlJc w:val="left"/>
      <w:pPr>
        <w:ind w:left="7189" w:hanging="360"/>
      </w:pPr>
      <w:rPr>
        <w:rFonts w:ascii="Wingdings" w:hAnsi="Wingdings" w:hint="default"/>
      </w:rPr>
    </w:lvl>
  </w:abstractNum>
  <w:abstractNum w:abstractNumId="139" w15:restartNumberingAfterBreak="0">
    <w:nsid w:val="50FC2500"/>
    <w:multiLevelType w:val="hybridMultilevel"/>
    <w:tmpl w:val="2F9A851E"/>
    <w:lvl w:ilvl="0" w:tplc="72BE4BE2">
      <w:start w:val="1"/>
      <w:numFmt w:val="bullet"/>
      <w:lvlText w:val=""/>
      <w:lvlJc w:val="left"/>
      <w:pPr>
        <w:ind w:left="1429" w:hanging="360"/>
      </w:pPr>
      <w:rPr>
        <w:rFonts w:ascii="Symbol" w:hAnsi="Symbol" w:hint="default"/>
      </w:rPr>
    </w:lvl>
    <w:lvl w:ilvl="1" w:tplc="80A230AE">
      <w:start w:val="1"/>
      <w:numFmt w:val="bullet"/>
      <w:lvlText w:val="o"/>
      <w:lvlJc w:val="left"/>
      <w:pPr>
        <w:ind w:left="2149" w:hanging="360"/>
      </w:pPr>
      <w:rPr>
        <w:rFonts w:ascii="Courier New" w:hAnsi="Courier New" w:cs="Courier New" w:hint="default"/>
      </w:rPr>
    </w:lvl>
    <w:lvl w:ilvl="2" w:tplc="F5A41C70">
      <w:start w:val="1"/>
      <w:numFmt w:val="bullet"/>
      <w:lvlText w:val=""/>
      <w:lvlJc w:val="left"/>
      <w:pPr>
        <w:ind w:left="2869" w:hanging="360"/>
      </w:pPr>
      <w:rPr>
        <w:rFonts w:ascii="Wingdings" w:hAnsi="Wingdings" w:hint="default"/>
      </w:rPr>
    </w:lvl>
    <w:lvl w:ilvl="3" w:tplc="488A47E2">
      <w:start w:val="1"/>
      <w:numFmt w:val="bullet"/>
      <w:lvlText w:val=""/>
      <w:lvlJc w:val="left"/>
      <w:pPr>
        <w:ind w:left="3589" w:hanging="360"/>
      </w:pPr>
      <w:rPr>
        <w:rFonts w:ascii="Symbol" w:hAnsi="Symbol" w:hint="default"/>
      </w:rPr>
    </w:lvl>
    <w:lvl w:ilvl="4" w:tplc="39CA682A">
      <w:start w:val="1"/>
      <w:numFmt w:val="bullet"/>
      <w:lvlText w:val="o"/>
      <w:lvlJc w:val="left"/>
      <w:pPr>
        <w:ind w:left="4309" w:hanging="360"/>
      </w:pPr>
      <w:rPr>
        <w:rFonts w:ascii="Courier New" w:hAnsi="Courier New" w:cs="Courier New" w:hint="default"/>
      </w:rPr>
    </w:lvl>
    <w:lvl w:ilvl="5" w:tplc="7EA4E5A4">
      <w:start w:val="1"/>
      <w:numFmt w:val="bullet"/>
      <w:lvlText w:val=""/>
      <w:lvlJc w:val="left"/>
      <w:pPr>
        <w:ind w:left="5029" w:hanging="360"/>
      </w:pPr>
      <w:rPr>
        <w:rFonts w:ascii="Wingdings" w:hAnsi="Wingdings" w:hint="default"/>
      </w:rPr>
    </w:lvl>
    <w:lvl w:ilvl="6" w:tplc="656419F6">
      <w:start w:val="1"/>
      <w:numFmt w:val="bullet"/>
      <w:lvlText w:val=""/>
      <w:lvlJc w:val="left"/>
      <w:pPr>
        <w:ind w:left="5749" w:hanging="360"/>
      </w:pPr>
      <w:rPr>
        <w:rFonts w:ascii="Symbol" w:hAnsi="Symbol" w:hint="default"/>
      </w:rPr>
    </w:lvl>
    <w:lvl w:ilvl="7" w:tplc="634264EE">
      <w:start w:val="1"/>
      <w:numFmt w:val="bullet"/>
      <w:lvlText w:val="o"/>
      <w:lvlJc w:val="left"/>
      <w:pPr>
        <w:ind w:left="6469" w:hanging="360"/>
      </w:pPr>
      <w:rPr>
        <w:rFonts w:ascii="Courier New" w:hAnsi="Courier New" w:cs="Courier New" w:hint="default"/>
      </w:rPr>
    </w:lvl>
    <w:lvl w:ilvl="8" w:tplc="59E88266">
      <w:start w:val="1"/>
      <w:numFmt w:val="bullet"/>
      <w:lvlText w:val=""/>
      <w:lvlJc w:val="left"/>
      <w:pPr>
        <w:ind w:left="7189" w:hanging="360"/>
      </w:pPr>
      <w:rPr>
        <w:rFonts w:ascii="Wingdings" w:hAnsi="Wingdings" w:hint="default"/>
      </w:rPr>
    </w:lvl>
  </w:abstractNum>
  <w:abstractNum w:abstractNumId="140" w15:restartNumberingAfterBreak="0">
    <w:nsid w:val="514C052D"/>
    <w:multiLevelType w:val="hybridMultilevel"/>
    <w:tmpl w:val="8102CC84"/>
    <w:lvl w:ilvl="0" w:tplc="8454079A">
      <w:start w:val="1"/>
      <w:numFmt w:val="decimal"/>
      <w:lvlText w:val="%1."/>
      <w:lvlJc w:val="left"/>
      <w:rPr>
        <w:rFonts w:ascii="Times New Roman" w:eastAsia="Times New Roman" w:hAnsi="Times New Roman" w:cs="Times New Roman"/>
        <w:sz w:val="28"/>
      </w:rPr>
    </w:lvl>
    <w:lvl w:ilvl="1" w:tplc="08F625C8">
      <w:start w:val="1"/>
      <w:numFmt w:val="lowerLetter"/>
      <w:lvlText w:val="%2."/>
      <w:lvlJc w:val="left"/>
      <w:pPr>
        <w:ind w:left="1440" w:hanging="360"/>
      </w:pPr>
    </w:lvl>
    <w:lvl w:ilvl="2" w:tplc="C9BA61DE">
      <w:start w:val="1"/>
      <w:numFmt w:val="lowerRoman"/>
      <w:lvlText w:val="%3."/>
      <w:lvlJc w:val="right"/>
      <w:pPr>
        <w:ind w:left="2160" w:hanging="180"/>
      </w:pPr>
    </w:lvl>
    <w:lvl w:ilvl="3" w:tplc="F8240CDC">
      <w:start w:val="1"/>
      <w:numFmt w:val="decimal"/>
      <w:lvlText w:val="%4."/>
      <w:lvlJc w:val="left"/>
      <w:pPr>
        <w:ind w:left="2880" w:hanging="360"/>
      </w:pPr>
    </w:lvl>
    <w:lvl w:ilvl="4" w:tplc="B5844048">
      <w:start w:val="1"/>
      <w:numFmt w:val="lowerLetter"/>
      <w:lvlText w:val="%5."/>
      <w:lvlJc w:val="left"/>
      <w:pPr>
        <w:ind w:left="3600" w:hanging="360"/>
      </w:pPr>
    </w:lvl>
    <w:lvl w:ilvl="5" w:tplc="5A54DBA8">
      <w:start w:val="1"/>
      <w:numFmt w:val="lowerRoman"/>
      <w:lvlText w:val="%6."/>
      <w:lvlJc w:val="right"/>
      <w:pPr>
        <w:ind w:left="4320" w:hanging="180"/>
      </w:pPr>
    </w:lvl>
    <w:lvl w:ilvl="6" w:tplc="35241D8E">
      <w:start w:val="1"/>
      <w:numFmt w:val="decimal"/>
      <w:lvlText w:val="%7."/>
      <w:lvlJc w:val="left"/>
      <w:pPr>
        <w:ind w:left="5040" w:hanging="360"/>
      </w:pPr>
    </w:lvl>
    <w:lvl w:ilvl="7" w:tplc="55C02626">
      <w:start w:val="1"/>
      <w:numFmt w:val="lowerLetter"/>
      <w:lvlText w:val="%8."/>
      <w:lvlJc w:val="left"/>
      <w:pPr>
        <w:ind w:left="5760" w:hanging="360"/>
      </w:pPr>
    </w:lvl>
    <w:lvl w:ilvl="8" w:tplc="F0B25FA8">
      <w:start w:val="1"/>
      <w:numFmt w:val="lowerRoman"/>
      <w:lvlText w:val="%9."/>
      <w:lvlJc w:val="right"/>
      <w:pPr>
        <w:ind w:left="6480" w:hanging="180"/>
      </w:pPr>
    </w:lvl>
  </w:abstractNum>
  <w:abstractNum w:abstractNumId="141" w15:restartNumberingAfterBreak="0">
    <w:nsid w:val="524B4D7E"/>
    <w:multiLevelType w:val="hybridMultilevel"/>
    <w:tmpl w:val="3970CB50"/>
    <w:lvl w:ilvl="0" w:tplc="632E7944">
      <w:start w:val="1"/>
      <w:numFmt w:val="bullet"/>
      <w:pStyle w:val="131"/>
      <w:lvlText w:val=""/>
      <w:lvlJc w:val="left"/>
      <w:rPr>
        <w:b w:val="0"/>
        <w:bCs w:val="0"/>
        <w:i w:val="0"/>
        <w:iCs w:val="0"/>
        <w:caps w:val="0"/>
        <w:smallCaps w:val="0"/>
        <w:strike w:val="0"/>
        <w:vanish w:val="0"/>
        <w:spacing w:val="0"/>
        <w:position w:val="0"/>
        <w:u w:val="none"/>
        <w:vertAlign w:val="baseline"/>
      </w:rPr>
    </w:lvl>
    <w:lvl w:ilvl="1" w:tplc="A1CA6488">
      <w:start w:val="1"/>
      <w:numFmt w:val="bullet"/>
      <w:lvlText w:val="o"/>
      <w:lvlJc w:val="left"/>
      <w:pPr>
        <w:ind w:left="1440" w:hanging="360"/>
      </w:pPr>
      <w:rPr>
        <w:rFonts w:ascii="Courier New" w:hAnsi="Courier New" w:cs="Courier New" w:hint="default"/>
      </w:rPr>
    </w:lvl>
    <w:lvl w:ilvl="2" w:tplc="5266720C">
      <w:start w:val="1"/>
      <w:numFmt w:val="bullet"/>
      <w:lvlText w:val=""/>
      <w:lvlJc w:val="left"/>
      <w:pPr>
        <w:ind w:left="2160" w:hanging="360"/>
      </w:pPr>
      <w:rPr>
        <w:rFonts w:ascii="Wingdings" w:hAnsi="Wingdings" w:hint="default"/>
      </w:rPr>
    </w:lvl>
    <w:lvl w:ilvl="3" w:tplc="A2E6D692">
      <w:start w:val="1"/>
      <w:numFmt w:val="bullet"/>
      <w:lvlText w:val=""/>
      <w:lvlJc w:val="left"/>
      <w:pPr>
        <w:ind w:left="2880" w:hanging="360"/>
      </w:pPr>
      <w:rPr>
        <w:rFonts w:ascii="Symbol" w:hAnsi="Symbol" w:hint="default"/>
      </w:rPr>
    </w:lvl>
    <w:lvl w:ilvl="4" w:tplc="334AF7BE">
      <w:start w:val="1"/>
      <w:numFmt w:val="bullet"/>
      <w:lvlText w:val="o"/>
      <w:lvlJc w:val="left"/>
      <w:pPr>
        <w:ind w:left="3600" w:hanging="360"/>
      </w:pPr>
      <w:rPr>
        <w:rFonts w:ascii="Courier New" w:hAnsi="Courier New" w:cs="Courier New" w:hint="default"/>
      </w:rPr>
    </w:lvl>
    <w:lvl w:ilvl="5" w:tplc="ED989E78">
      <w:start w:val="1"/>
      <w:numFmt w:val="bullet"/>
      <w:lvlText w:val=""/>
      <w:lvlJc w:val="left"/>
      <w:pPr>
        <w:ind w:left="4320" w:hanging="360"/>
      </w:pPr>
      <w:rPr>
        <w:rFonts w:ascii="Wingdings" w:hAnsi="Wingdings" w:hint="default"/>
      </w:rPr>
    </w:lvl>
    <w:lvl w:ilvl="6" w:tplc="EE1C3E12">
      <w:start w:val="1"/>
      <w:numFmt w:val="bullet"/>
      <w:lvlText w:val=""/>
      <w:lvlJc w:val="left"/>
      <w:pPr>
        <w:ind w:left="5040" w:hanging="360"/>
      </w:pPr>
      <w:rPr>
        <w:rFonts w:ascii="Symbol" w:hAnsi="Symbol" w:hint="default"/>
      </w:rPr>
    </w:lvl>
    <w:lvl w:ilvl="7" w:tplc="CC8217EA">
      <w:start w:val="1"/>
      <w:numFmt w:val="bullet"/>
      <w:lvlText w:val="o"/>
      <w:lvlJc w:val="left"/>
      <w:pPr>
        <w:ind w:left="5760" w:hanging="360"/>
      </w:pPr>
      <w:rPr>
        <w:rFonts w:ascii="Courier New" w:hAnsi="Courier New" w:cs="Courier New" w:hint="default"/>
      </w:rPr>
    </w:lvl>
    <w:lvl w:ilvl="8" w:tplc="D03AF3AE">
      <w:start w:val="1"/>
      <w:numFmt w:val="bullet"/>
      <w:lvlText w:val=""/>
      <w:lvlJc w:val="left"/>
      <w:pPr>
        <w:ind w:left="6480" w:hanging="360"/>
      </w:pPr>
      <w:rPr>
        <w:rFonts w:ascii="Wingdings" w:hAnsi="Wingdings" w:hint="default"/>
      </w:rPr>
    </w:lvl>
  </w:abstractNum>
  <w:abstractNum w:abstractNumId="142" w15:restartNumberingAfterBreak="0">
    <w:nsid w:val="52BD6B8C"/>
    <w:multiLevelType w:val="hybridMultilevel"/>
    <w:tmpl w:val="5FC8F4FC"/>
    <w:lvl w:ilvl="0" w:tplc="0130F900">
      <w:start w:val="1"/>
      <w:numFmt w:val="bullet"/>
      <w:lvlText w:val=""/>
      <w:lvlJc w:val="left"/>
      <w:pPr>
        <w:ind w:left="1429" w:hanging="360"/>
      </w:pPr>
      <w:rPr>
        <w:rFonts w:ascii="Symbol" w:hAnsi="Symbol" w:hint="default"/>
      </w:rPr>
    </w:lvl>
    <w:lvl w:ilvl="1" w:tplc="29D41616">
      <w:start w:val="1"/>
      <w:numFmt w:val="bullet"/>
      <w:lvlText w:val="o"/>
      <w:lvlJc w:val="left"/>
      <w:pPr>
        <w:ind w:left="2149" w:hanging="360"/>
      </w:pPr>
      <w:rPr>
        <w:rFonts w:ascii="Courier New" w:hAnsi="Courier New" w:cs="Courier New" w:hint="default"/>
      </w:rPr>
    </w:lvl>
    <w:lvl w:ilvl="2" w:tplc="B5B42896">
      <w:start w:val="1"/>
      <w:numFmt w:val="bullet"/>
      <w:lvlText w:val=""/>
      <w:lvlJc w:val="left"/>
      <w:pPr>
        <w:ind w:left="2869" w:hanging="360"/>
      </w:pPr>
      <w:rPr>
        <w:rFonts w:ascii="Wingdings" w:hAnsi="Wingdings" w:hint="default"/>
      </w:rPr>
    </w:lvl>
    <w:lvl w:ilvl="3" w:tplc="6DFE2D42">
      <w:start w:val="1"/>
      <w:numFmt w:val="bullet"/>
      <w:lvlText w:val=""/>
      <w:lvlJc w:val="left"/>
      <w:pPr>
        <w:ind w:left="3589" w:hanging="360"/>
      </w:pPr>
      <w:rPr>
        <w:rFonts w:ascii="Symbol" w:hAnsi="Symbol" w:hint="default"/>
      </w:rPr>
    </w:lvl>
    <w:lvl w:ilvl="4" w:tplc="9DDEE008">
      <w:start w:val="1"/>
      <w:numFmt w:val="bullet"/>
      <w:lvlText w:val="o"/>
      <w:lvlJc w:val="left"/>
      <w:pPr>
        <w:ind w:left="4309" w:hanging="360"/>
      </w:pPr>
      <w:rPr>
        <w:rFonts w:ascii="Courier New" w:hAnsi="Courier New" w:cs="Courier New" w:hint="default"/>
      </w:rPr>
    </w:lvl>
    <w:lvl w:ilvl="5" w:tplc="0CF2F300">
      <w:start w:val="1"/>
      <w:numFmt w:val="bullet"/>
      <w:lvlText w:val=""/>
      <w:lvlJc w:val="left"/>
      <w:pPr>
        <w:ind w:left="5029" w:hanging="360"/>
      </w:pPr>
      <w:rPr>
        <w:rFonts w:ascii="Wingdings" w:hAnsi="Wingdings" w:hint="default"/>
      </w:rPr>
    </w:lvl>
    <w:lvl w:ilvl="6" w:tplc="CFFCB72A">
      <w:start w:val="1"/>
      <w:numFmt w:val="bullet"/>
      <w:lvlText w:val=""/>
      <w:lvlJc w:val="left"/>
      <w:pPr>
        <w:ind w:left="5749" w:hanging="360"/>
      </w:pPr>
      <w:rPr>
        <w:rFonts w:ascii="Symbol" w:hAnsi="Symbol" w:hint="default"/>
      </w:rPr>
    </w:lvl>
    <w:lvl w:ilvl="7" w:tplc="725A6E3C">
      <w:start w:val="1"/>
      <w:numFmt w:val="bullet"/>
      <w:lvlText w:val="o"/>
      <w:lvlJc w:val="left"/>
      <w:pPr>
        <w:ind w:left="6469" w:hanging="360"/>
      </w:pPr>
      <w:rPr>
        <w:rFonts w:ascii="Courier New" w:hAnsi="Courier New" w:cs="Courier New" w:hint="default"/>
      </w:rPr>
    </w:lvl>
    <w:lvl w:ilvl="8" w:tplc="5F7EB82E">
      <w:start w:val="1"/>
      <w:numFmt w:val="bullet"/>
      <w:lvlText w:val=""/>
      <w:lvlJc w:val="left"/>
      <w:pPr>
        <w:ind w:left="7189" w:hanging="360"/>
      </w:pPr>
      <w:rPr>
        <w:rFonts w:ascii="Wingdings" w:hAnsi="Wingdings" w:hint="default"/>
      </w:rPr>
    </w:lvl>
  </w:abstractNum>
  <w:abstractNum w:abstractNumId="143" w15:restartNumberingAfterBreak="0">
    <w:nsid w:val="52E27DE1"/>
    <w:multiLevelType w:val="hybridMultilevel"/>
    <w:tmpl w:val="C81A1514"/>
    <w:lvl w:ilvl="0" w:tplc="1EE2467E">
      <w:start w:val="1"/>
      <w:numFmt w:val="bullet"/>
      <w:lvlText w:val=""/>
      <w:lvlJc w:val="left"/>
      <w:pPr>
        <w:ind w:left="1429" w:hanging="360"/>
      </w:pPr>
      <w:rPr>
        <w:rFonts w:ascii="Symbol" w:hAnsi="Symbol" w:hint="default"/>
      </w:rPr>
    </w:lvl>
    <w:lvl w:ilvl="1" w:tplc="9F6EBD74">
      <w:start w:val="1"/>
      <w:numFmt w:val="bullet"/>
      <w:lvlText w:val="o"/>
      <w:lvlJc w:val="left"/>
      <w:pPr>
        <w:ind w:left="2149" w:hanging="360"/>
      </w:pPr>
      <w:rPr>
        <w:rFonts w:ascii="Courier New" w:hAnsi="Courier New" w:cs="Courier New" w:hint="default"/>
      </w:rPr>
    </w:lvl>
    <w:lvl w:ilvl="2" w:tplc="97D20390">
      <w:start w:val="1"/>
      <w:numFmt w:val="bullet"/>
      <w:lvlText w:val=""/>
      <w:lvlJc w:val="left"/>
      <w:pPr>
        <w:ind w:left="2869" w:hanging="360"/>
      </w:pPr>
      <w:rPr>
        <w:rFonts w:ascii="Wingdings" w:hAnsi="Wingdings" w:hint="default"/>
      </w:rPr>
    </w:lvl>
    <w:lvl w:ilvl="3" w:tplc="2EDABE1E">
      <w:start w:val="1"/>
      <w:numFmt w:val="bullet"/>
      <w:lvlText w:val=""/>
      <w:lvlJc w:val="left"/>
      <w:pPr>
        <w:ind w:left="3589" w:hanging="360"/>
      </w:pPr>
      <w:rPr>
        <w:rFonts w:ascii="Symbol" w:hAnsi="Symbol" w:hint="default"/>
      </w:rPr>
    </w:lvl>
    <w:lvl w:ilvl="4" w:tplc="0B787768">
      <w:start w:val="1"/>
      <w:numFmt w:val="bullet"/>
      <w:lvlText w:val="o"/>
      <w:lvlJc w:val="left"/>
      <w:pPr>
        <w:ind w:left="4309" w:hanging="360"/>
      </w:pPr>
      <w:rPr>
        <w:rFonts w:ascii="Courier New" w:hAnsi="Courier New" w:cs="Courier New" w:hint="default"/>
      </w:rPr>
    </w:lvl>
    <w:lvl w:ilvl="5" w:tplc="55287504">
      <w:start w:val="1"/>
      <w:numFmt w:val="bullet"/>
      <w:lvlText w:val=""/>
      <w:lvlJc w:val="left"/>
      <w:pPr>
        <w:ind w:left="5029" w:hanging="360"/>
      </w:pPr>
      <w:rPr>
        <w:rFonts w:ascii="Wingdings" w:hAnsi="Wingdings" w:hint="default"/>
      </w:rPr>
    </w:lvl>
    <w:lvl w:ilvl="6" w:tplc="AE266736">
      <w:start w:val="1"/>
      <w:numFmt w:val="bullet"/>
      <w:lvlText w:val=""/>
      <w:lvlJc w:val="left"/>
      <w:pPr>
        <w:ind w:left="5749" w:hanging="360"/>
      </w:pPr>
      <w:rPr>
        <w:rFonts w:ascii="Symbol" w:hAnsi="Symbol" w:hint="default"/>
      </w:rPr>
    </w:lvl>
    <w:lvl w:ilvl="7" w:tplc="F550895E">
      <w:start w:val="1"/>
      <w:numFmt w:val="bullet"/>
      <w:lvlText w:val="o"/>
      <w:lvlJc w:val="left"/>
      <w:pPr>
        <w:ind w:left="6469" w:hanging="360"/>
      </w:pPr>
      <w:rPr>
        <w:rFonts w:ascii="Courier New" w:hAnsi="Courier New" w:cs="Courier New" w:hint="default"/>
      </w:rPr>
    </w:lvl>
    <w:lvl w:ilvl="8" w:tplc="547C9D78">
      <w:start w:val="1"/>
      <w:numFmt w:val="bullet"/>
      <w:lvlText w:val=""/>
      <w:lvlJc w:val="left"/>
      <w:pPr>
        <w:ind w:left="7189" w:hanging="360"/>
      </w:pPr>
      <w:rPr>
        <w:rFonts w:ascii="Wingdings" w:hAnsi="Wingdings" w:hint="default"/>
      </w:rPr>
    </w:lvl>
  </w:abstractNum>
  <w:abstractNum w:abstractNumId="144" w15:restartNumberingAfterBreak="0">
    <w:nsid w:val="52F12223"/>
    <w:multiLevelType w:val="hybridMultilevel"/>
    <w:tmpl w:val="88720CAC"/>
    <w:lvl w:ilvl="0" w:tplc="9ADC719A">
      <w:start w:val="1"/>
      <w:numFmt w:val="bullet"/>
      <w:lvlText w:val=""/>
      <w:lvlJc w:val="left"/>
      <w:pPr>
        <w:ind w:left="720" w:hanging="360"/>
      </w:pPr>
      <w:rPr>
        <w:rFonts w:ascii="Symbol" w:hAnsi="Symbol" w:hint="default"/>
      </w:rPr>
    </w:lvl>
    <w:lvl w:ilvl="1" w:tplc="93385AE8">
      <w:start w:val="1"/>
      <w:numFmt w:val="bullet"/>
      <w:lvlText w:val="o"/>
      <w:lvlJc w:val="left"/>
      <w:pPr>
        <w:ind w:left="1440" w:hanging="360"/>
      </w:pPr>
      <w:rPr>
        <w:rFonts w:ascii="Courier New" w:hAnsi="Courier New" w:cs="Courier New" w:hint="default"/>
      </w:rPr>
    </w:lvl>
    <w:lvl w:ilvl="2" w:tplc="C7F467AE">
      <w:start w:val="1"/>
      <w:numFmt w:val="bullet"/>
      <w:lvlText w:val=""/>
      <w:lvlJc w:val="left"/>
      <w:pPr>
        <w:ind w:left="2160" w:hanging="360"/>
      </w:pPr>
      <w:rPr>
        <w:rFonts w:ascii="Wingdings" w:hAnsi="Wingdings" w:hint="default"/>
      </w:rPr>
    </w:lvl>
    <w:lvl w:ilvl="3" w:tplc="EF2881A8">
      <w:start w:val="1"/>
      <w:numFmt w:val="bullet"/>
      <w:lvlText w:val=""/>
      <w:lvlJc w:val="left"/>
      <w:pPr>
        <w:ind w:left="2880" w:hanging="360"/>
      </w:pPr>
      <w:rPr>
        <w:rFonts w:ascii="Symbol" w:hAnsi="Symbol" w:hint="default"/>
      </w:rPr>
    </w:lvl>
    <w:lvl w:ilvl="4" w:tplc="6A0605D6">
      <w:start w:val="1"/>
      <w:numFmt w:val="bullet"/>
      <w:lvlText w:val="o"/>
      <w:lvlJc w:val="left"/>
      <w:pPr>
        <w:ind w:left="3600" w:hanging="360"/>
      </w:pPr>
      <w:rPr>
        <w:rFonts w:ascii="Courier New" w:hAnsi="Courier New" w:cs="Courier New" w:hint="default"/>
      </w:rPr>
    </w:lvl>
    <w:lvl w:ilvl="5" w:tplc="6548FA2A">
      <w:start w:val="1"/>
      <w:numFmt w:val="bullet"/>
      <w:lvlText w:val=""/>
      <w:lvlJc w:val="left"/>
      <w:pPr>
        <w:ind w:left="4320" w:hanging="360"/>
      </w:pPr>
      <w:rPr>
        <w:rFonts w:ascii="Wingdings" w:hAnsi="Wingdings" w:hint="default"/>
      </w:rPr>
    </w:lvl>
    <w:lvl w:ilvl="6" w:tplc="A6904F78">
      <w:start w:val="1"/>
      <w:numFmt w:val="bullet"/>
      <w:lvlText w:val=""/>
      <w:lvlJc w:val="left"/>
      <w:pPr>
        <w:ind w:left="5040" w:hanging="360"/>
      </w:pPr>
      <w:rPr>
        <w:rFonts w:ascii="Symbol" w:hAnsi="Symbol" w:hint="default"/>
      </w:rPr>
    </w:lvl>
    <w:lvl w:ilvl="7" w:tplc="3CE6C968">
      <w:start w:val="1"/>
      <w:numFmt w:val="bullet"/>
      <w:lvlText w:val="o"/>
      <w:lvlJc w:val="left"/>
      <w:pPr>
        <w:ind w:left="5760" w:hanging="360"/>
      </w:pPr>
      <w:rPr>
        <w:rFonts w:ascii="Courier New" w:hAnsi="Courier New" w:cs="Courier New" w:hint="default"/>
      </w:rPr>
    </w:lvl>
    <w:lvl w:ilvl="8" w:tplc="40A2DAC6">
      <w:start w:val="1"/>
      <w:numFmt w:val="bullet"/>
      <w:lvlText w:val=""/>
      <w:lvlJc w:val="left"/>
      <w:pPr>
        <w:ind w:left="6480" w:hanging="360"/>
      </w:pPr>
      <w:rPr>
        <w:rFonts w:ascii="Wingdings" w:hAnsi="Wingdings" w:hint="default"/>
      </w:rPr>
    </w:lvl>
  </w:abstractNum>
  <w:abstractNum w:abstractNumId="145" w15:restartNumberingAfterBreak="0">
    <w:nsid w:val="534002BB"/>
    <w:multiLevelType w:val="hybridMultilevel"/>
    <w:tmpl w:val="BB6214BC"/>
    <w:lvl w:ilvl="0" w:tplc="EDF0D31C">
      <w:start w:val="1"/>
      <w:numFmt w:val="bullet"/>
      <w:lvlText w:val=""/>
      <w:lvlJc w:val="left"/>
      <w:pPr>
        <w:ind w:left="1429" w:hanging="360"/>
      </w:pPr>
      <w:rPr>
        <w:rFonts w:ascii="Symbol" w:hAnsi="Symbol" w:hint="default"/>
      </w:rPr>
    </w:lvl>
    <w:lvl w:ilvl="1" w:tplc="95F8EBFE">
      <w:start w:val="1"/>
      <w:numFmt w:val="bullet"/>
      <w:lvlText w:val="o"/>
      <w:lvlJc w:val="left"/>
      <w:pPr>
        <w:ind w:left="2149" w:hanging="360"/>
      </w:pPr>
      <w:rPr>
        <w:rFonts w:ascii="Courier New" w:hAnsi="Courier New" w:cs="Courier New" w:hint="default"/>
      </w:rPr>
    </w:lvl>
    <w:lvl w:ilvl="2" w:tplc="0B0895A8">
      <w:start w:val="1"/>
      <w:numFmt w:val="bullet"/>
      <w:lvlText w:val=""/>
      <w:lvlJc w:val="left"/>
      <w:pPr>
        <w:ind w:left="2869" w:hanging="360"/>
      </w:pPr>
      <w:rPr>
        <w:rFonts w:ascii="Wingdings" w:hAnsi="Wingdings" w:hint="default"/>
      </w:rPr>
    </w:lvl>
    <w:lvl w:ilvl="3" w:tplc="B8B0EFAC">
      <w:start w:val="1"/>
      <w:numFmt w:val="bullet"/>
      <w:lvlText w:val=""/>
      <w:lvlJc w:val="left"/>
      <w:pPr>
        <w:ind w:left="3589" w:hanging="360"/>
      </w:pPr>
      <w:rPr>
        <w:rFonts w:ascii="Symbol" w:hAnsi="Symbol" w:hint="default"/>
      </w:rPr>
    </w:lvl>
    <w:lvl w:ilvl="4" w:tplc="59C2EF38">
      <w:start w:val="1"/>
      <w:numFmt w:val="bullet"/>
      <w:lvlText w:val="o"/>
      <w:lvlJc w:val="left"/>
      <w:pPr>
        <w:ind w:left="4309" w:hanging="360"/>
      </w:pPr>
      <w:rPr>
        <w:rFonts w:ascii="Courier New" w:hAnsi="Courier New" w:cs="Courier New" w:hint="default"/>
      </w:rPr>
    </w:lvl>
    <w:lvl w:ilvl="5" w:tplc="DC9499A6">
      <w:start w:val="1"/>
      <w:numFmt w:val="bullet"/>
      <w:lvlText w:val=""/>
      <w:lvlJc w:val="left"/>
      <w:pPr>
        <w:ind w:left="5029" w:hanging="360"/>
      </w:pPr>
      <w:rPr>
        <w:rFonts w:ascii="Wingdings" w:hAnsi="Wingdings" w:hint="default"/>
      </w:rPr>
    </w:lvl>
    <w:lvl w:ilvl="6" w:tplc="E86AA8CA">
      <w:start w:val="1"/>
      <w:numFmt w:val="bullet"/>
      <w:lvlText w:val=""/>
      <w:lvlJc w:val="left"/>
      <w:pPr>
        <w:ind w:left="5749" w:hanging="360"/>
      </w:pPr>
      <w:rPr>
        <w:rFonts w:ascii="Symbol" w:hAnsi="Symbol" w:hint="default"/>
      </w:rPr>
    </w:lvl>
    <w:lvl w:ilvl="7" w:tplc="DEE6B092">
      <w:start w:val="1"/>
      <w:numFmt w:val="bullet"/>
      <w:lvlText w:val="o"/>
      <w:lvlJc w:val="left"/>
      <w:pPr>
        <w:ind w:left="6469" w:hanging="360"/>
      </w:pPr>
      <w:rPr>
        <w:rFonts w:ascii="Courier New" w:hAnsi="Courier New" w:cs="Courier New" w:hint="default"/>
      </w:rPr>
    </w:lvl>
    <w:lvl w:ilvl="8" w:tplc="85D4A282">
      <w:start w:val="1"/>
      <w:numFmt w:val="bullet"/>
      <w:lvlText w:val=""/>
      <w:lvlJc w:val="left"/>
      <w:pPr>
        <w:ind w:left="7189" w:hanging="360"/>
      </w:pPr>
      <w:rPr>
        <w:rFonts w:ascii="Wingdings" w:hAnsi="Wingdings" w:hint="default"/>
      </w:rPr>
    </w:lvl>
  </w:abstractNum>
  <w:abstractNum w:abstractNumId="146" w15:restartNumberingAfterBreak="0">
    <w:nsid w:val="537D19C9"/>
    <w:multiLevelType w:val="hybridMultilevel"/>
    <w:tmpl w:val="E3DAA34A"/>
    <w:lvl w:ilvl="0" w:tplc="D9DED436">
      <w:start w:val="1"/>
      <w:numFmt w:val="bullet"/>
      <w:lvlText w:val=""/>
      <w:lvlJc w:val="left"/>
      <w:pPr>
        <w:ind w:left="1429" w:hanging="360"/>
      </w:pPr>
      <w:rPr>
        <w:rFonts w:ascii="Symbol" w:hAnsi="Symbol" w:hint="default"/>
      </w:rPr>
    </w:lvl>
    <w:lvl w:ilvl="1" w:tplc="D93C50F6">
      <w:start w:val="1"/>
      <w:numFmt w:val="bullet"/>
      <w:lvlText w:val="o"/>
      <w:lvlJc w:val="left"/>
      <w:pPr>
        <w:ind w:left="2149" w:hanging="360"/>
      </w:pPr>
      <w:rPr>
        <w:rFonts w:ascii="Courier New" w:hAnsi="Courier New" w:cs="Courier New" w:hint="default"/>
      </w:rPr>
    </w:lvl>
    <w:lvl w:ilvl="2" w:tplc="40649952">
      <w:start w:val="1"/>
      <w:numFmt w:val="bullet"/>
      <w:lvlText w:val=""/>
      <w:lvlJc w:val="left"/>
      <w:pPr>
        <w:ind w:left="2869" w:hanging="360"/>
      </w:pPr>
      <w:rPr>
        <w:rFonts w:ascii="Wingdings" w:hAnsi="Wingdings" w:hint="default"/>
      </w:rPr>
    </w:lvl>
    <w:lvl w:ilvl="3" w:tplc="6986D5C0">
      <w:start w:val="1"/>
      <w:numFmt w:val="bullet"/>
      <w:lvlText w:val=""/>
      <w:lvlJc w:val="left"/>
      <w:pPr>
        <w:ind w:left="3589" w:hanging="360"/>
      </w:pPr>
      <w:rPr>
        <w:rFonts w:ascii="Symbol" w:hAnsi="Symbol" w:hint="default"/>
      </w:rPr>
    </w:lvl>
    <w:lvl w:ilvl="4" w:tplc="C5500CD2">
      <w:start w:val="1"/>
      <w:numFmt w:val="bullet"/>
      <w:lvlText w:val="o"/>
      <w:lvlJc w:val="left"/>
      <w:pPr>
        <w:ind w:left="4309" w:hanging="360"/>
      </w:pPr>
      <w:rPr>
        <w:rFonts w:ascii="Courier New" w:hAnsi="Courier New" w:cs="Courier New" w:hint="default"/>
      </w:rPr>
    </w:lvl>
    <w:lvl w:ilvl="5" w:tplc="1960D5D0">
      <w:start w:val="1"/>
      <w:numFmt w:val="bullet"/>
      <w:lvlText w:val=""/>
      <w:lvlJc w:val="left"/>
      <w:pPr>
        <w:ind w:left="5029" w:hanging="360"/>
      </w:pPr>
      <w:rPr>
        <w:rFonts w:ascii="Wingdings" w:hAnsi="Wingdings" w:hint="default"/>
      </w:rPr>
    </w:lvl>
    <w:lvl w:ilvl="6" w:tplc="066012E4">
      <w:start w:val="1"/>
      <w:numFmt w:val="bullet"/>
      <w:lvlText w:val=""/>
      <w:lvlJc w:val="left"/>
      <w:pPr>
        <w:ind w:left="5749" w:hanging="360"/>
      </w:pPr>
      <w:rPr>
        <w:rFonts w:ascii="Symbol" w:hAnsi="Symbol" w:hint="default"/>
      </w:rPr>
    </w:lvl>
    <w:lvl w:ilvl="7" w:tplc="F0F6B50E">
      <w:start w:val="1"/>
      <w:numFmt w:val="bullet"/>
      <w:lvlText w:val="o"/>
      <w:lvlJc w:val="left"/>
      <w:pPr>
        <w:ind w:left="6469" w:hanging="360"/>
      </w:pPr>
      <w:rPr>
        <w:rFonts w:ascii="Courier New" w:hAnsi="Courier New" w:cs="Courier New" w:hint="default"/>
      </w:rPr>
    </w:lvl>
    <w:lvl w:ilvl="8" w:tplc="4DE0E678">
      <w:start w:val="1"/>
      <w:numFmt w:val="bullet"/>
      <w:lvlText w:val=""/>
      <w:lvlJc w:val="left"/>
      <w:pPr>
        <w:ind w:left="7189" w:hanging="360"/>
      </w:pPr>
      <w:rPr>
        <w:rFonts w:ascii="Wingdings" w:hAnsi="Wingdings" w:hint="default"/>
      </w:rPr>
    </w:lvl>
  </w:abstractNum>
  <w:abstractNum w:abstractNumId="147" w15:restartNumberingAfterBreak="0">
    <w:nsid w:val="54C3175D"/>
    <w:multiLevelType w:val="hybridMultilevel"/>
    <w:tmpl w:val="F07C4E86"/>
    <w:lvl w:ilvl="0" w:tplc="C502983E">
      <w:start w:val="1"/>
      <w:numFmt w:val="decimal"/>
      <w:lvlText w:val="%1."/>
      <w:lvlJc w:val="left"/>
      <w:pPr>
        <w:ind w:left="720" w:hanging="360"/>
      </w:pPr>
    </w:lvl>
    <w:lvl w:ilvl="1" w:tplc="27626536">
      <w:start w:val="1"/>
      <w:numFmt w:val="lowerLetter"/>
      <w:lvlText w:val="%2."/>
      <w:lvlJc w:val="left"/>
      <w:pPr>
        <w:ind w:left="1440" w:hanging="360"/>
      </w:pPr>
    </w:lvl>
    <w:lvl w:ilvl="2" w:tplc="609E0BF0">
      <w:start w:val="1"/>
      <w:numFmt w:val="lowerRoman"/>
      <w:lvlText w:val="%3."/>
      <w:lvlJc w:val="right"/>
      <w:pPr>
        <w:ind w:left="2160" w:hanging="180"/>
      </w:pPr>
    </w:lvl>
    <w:lvl w:ilvl="3" w:tplc="423A32EE">
      <w:start w:val="1"/>
      <w:numFmt w:val="decimal"/>
      <w:lvlText w:val="%4."/>
      <w:lvlJc w:val="left"/>
      <w:pPr>
        <w:ind w:left="2880" w:hanging="360"/>
      </w:pPr>
    </w:lvl>
    <w:lvl w:ilvl="4" w:tplc="3EA251A0">
      <w:start w:val="1"/>
      <w:numFmt w:val="lowerLetter"/>
      <w:lvlText w:val="%5."/>
      <w:lvlJc w:val="left"/>
      <w:pPr>
        <w:ind w:left="3600" w:hanging="360"/>
      </w:pPr>
    </w:lvl>
    <w:lvl w:ilvl="5" w:tplc="B6DEF00E">
      <w:start w:val="1"/>
      <w:numFmt w:val="lowerRoman"/>
      <w:lvlText w:val="%6."/>
      <w:lvlJc w:val="right"/>
      <w:pPr>
        <w:ind w:left="4320" w:hanging="180"/>
      </w:pPr>
    </w:lvl>
    <w:lvl w:ilvl="6" w:tplc="136A4518">
      <w:start w:val="1"/>
      <w:numFmt w:val="decimal"/>
      <w:lvlText w:val="%7."/>
      <w:lvlJc w:val="left"/>
      <w:pPr>
        <w:ind w:left="5040" w:hanging="360"/>
      </w:pPr>
    </w:lvl>
    <w:lvl w:ilvl="7" w:tplc="057A9D28">
      <w:start w:val="1"/>
      <w:numFmt w:val="lowerLetter"/>
      <w:lvlText w:val="%8."/>
      <w:lvlJc w:val="left"/>
      <w:pPr>
        <w:ind w:left="5760" w:hanging="360"/>
      </w:pPr>
    </w:lvl>
    <w:lvl w:ilvl="8" w:tplc="AC3AD40E">
      <w:start w:val="1"/>
      <w:numFmt w:val="lowerRoman"/>
      <w:lvlText w:val="%9."/>
      <w:lvlJc w:val="right"/>
      <w:pPr>
        <w:ind w:left="6480" w:hanging="180"/>
      </w:pPr>
    </w:lvl>
  </w:abstractNum>
  <w:abstractNum w:abstractNumId="148" w15:restartNumberingAfterBreak="0">
    <w:nsid w:val="55D049CA"/>
    <w:multiLevelType w:val="hybridMultilevel"/>
    <w:tmpl w:val="3E62BF1E"/>
    <w:lvl w:ilvl="0" w:tplc="8E7EFA38">
      <w:start w:val="1"/>
      <w:numFmt w:val="bullet"/>
      <w:lvlText w:val=""/>
      <w:lvlJc w:val="left"/>
      <w:pPr>
        <w:tabs>
          <w:tab w:val="num" w:pos="1069"/>
        </w:tabs>
        <w:ind w:left="1069" w:hanging="360"/>
      </w:pPr>
      <w:rPr>
        <w:rFonts w:ascii="Symbol" w:hAnsi="Symbol" w:hint="default"/>
        <w:color w:val="auto"/>
      </w:rPr>
    </w:lvl>
    <w:lvl w:ilvl="1" w:tplc="FA52B166">
      <w:start w:val="1"/>
      <w:numFmt w:val="bullet"/>
      <w:lvlText w:val="o"/>
      <w:lvlJc w:val="left"/>
      <w:pPr>
        <w:tabs>
          <w:tab w:val="num" w:pos="1080"/>
        </w:tabs>
        <w:ind w:left="1080" w:hanging="360"/>
      </w:pPr>
      <w:rPr>
        <w:rFonts w:ascii="Courier New" w:hAnsi="Courier New" w:cs="Courier New" w:hint="default"/>
      </w:rPr>
    </w:lvl>
    <w:lvl w:ilvl="2" w:tplc="2D26983E">
      <w:start w:val="1"/>
      <w:numFmt w:val="bullet"/>
      <w:lvlText w:val=""/>
      <w:lvlJc w:val="left"/>
      <w:pPr>
        <w:tabs>
          <w:tab w:val="num" w:pos="1800"/>
        </w:tabs>
        <w:ind w:left="1800" w:hanging="360"/>
      </w:pPr>
      <w:rPr>
        <w:rFonts w:ascii="Wingdings" w:hAnsi="Wingdings" w:hint="default"/>
      </w:rPr>
    </w:lvl>
    <w:lvl w:ilvl="3" w:tplc="FEEAED60">
      <w:start w:val="1"/>
      <w:numFmt w:val="bullet"/>
      <w:lvlText w:val=""/>
      <w:lvlJc w:val="left"/>
      <w:pPr>
        <w:tabs>
          <w:tab w:val="num" w:pos="2520"/>
        </w:tabs>
        <w:ind w:left="2520" w:hanging="360"/>
      </w:pPr>
      <w:rPr>
        <w:rFonts w:ascii="Symbol" w:hAnsi="Symbol" w:hint="default"/>
      </w:rPr>
    </w:lvl>
    <w:lvl w:ilvl="4" w:tplc="45121D48">
      <w:start w:val="1"/>
      <w:numFmt w:val="bullet"/>
      <w:lvlText w:val="o"/>
      <w:lvlJc w:val="left"/>
      <w:pPr>
        <w:tabs>
          <w:tab w:val="num" w:pos="3240"/>
        </w:tabs>
        <w:ind w:left="3240" w:hanging="360"/>
      </w:pPr>
      <w:rPr>
        <w:rFonts w:ascii="Courier New" w:hAnsi="Courier New" w:cs="Courier New" w:hint="default"/>
      </w:rPr>
    </w:lvl>
    <w:lvl w:ilvl="5" w:tplc="C472BC2C">
      <w:start w:val="1"/>
      <w:numFmt w:val="bullet"/>
      <w:lvlText w:val=""/>
      <w:lvlJc w:val="left"/>
      <w:pPr>
        <w:tabs>
          <w:tab w:val="num" w:pos="3960"/>
        </w:tabs>
        <w:ind w:left="3960" w:hanging="360"/>
      </w:pPr>
      <w:rPr>
        <w:rFonts w:ascii="Wingdings" w:hAnsi="Wingdings" w:hint="default"/>
      </w:rPr>
    </w:lvl>
    <w:lvl w:ilvl="6" w:tplc="78A8501E">
      <w:start w:val="1"/>
      <w:numFmt w:val="bullet"/>
      <w:lvlText w:val=""/>
      <w:lvlJc w:val="left"/>
      <w:pPr>
        <w:tabs>
          <w:tab w:val="num" w:pos="4680"/>
        </w:tabs>
        <w:ind w:left="4680" w:hanging="360"/>
      </w:pPr>
      <w:rPr>
        <w:rFonts w:ascii="Symbol" w:hAnsi="Symbol" w:hint="default"/>
      </w:rPr>
    </w:lvl>
    <w:lvl w:ilvl="7" w:tplc="E3E44E22">
      <w:start w:val="1"/>
      <w:numFmt w:val="bullet"/>
      <w:lvlText w:val="o"/>
      <w:lvlJc w:val="left"/>
      <w:pPr>
        <w:tabs>
          <w:tab w:val="num" w:pos="5400"/>
        </w:tabs>
        <w:ind w:left="5400" w:hanging="360"/>
      </w:pPr>
      <w:rPr>
        <w:rFonts w:ascii="Courier New" w:hAnsi="Courier New" w:cs="Courier New" w:hint="default"/>
      </w:rPr>
    </w:lvl>
    <w:lvl w:ilvl="8" w:tplc="F0A6AD32">
      <w:start w:val="1"/>
      <w:numFmt w:val="bullet"/>
      <w:lvlText w:val=""/>
      <w:lvlJc w:val="left"/>
      <w:pPr>
        <w:tabs>
          <w:tab w:val="num" w:pos="6120"/>
        </w:tabs>
        <w:ind w:left="6120" w:hanging="360"/>
      </w:pPr>
      <w:rPr>
        <w:rFonts w:ascii="Wingdings" w:hAnsi="Wingdings" w:hint="default"/>
      </w:rPr>
    </w:lvl>
  </w:abstractNum>
  <w:abstractNum w:abstractNumId="149" w15:restartNumberingAfterBreak="0">
    <w:nsid w:val="56425E83"/>
    <w:multiLevelType w:val="multilevel"/>
    <w:tmpl w:val="31BC47AA"/>
    <w:lvl w:ilvl="0">
      <w:start w:val="2"/>
      <w:numFmt w:val="decimal"/>
      <w:lvlText w:val="%1."/>
      <w:lvlJc w:val="left"/>
      <w:pPr>
        <w:ind w:left="675" w:hanging="675"/>
      </w:pPr>
      <w:rPr>
        <w:rFonts w:hint="default"/>
      </w:rPr>
    </w:lvl>
    <w:lvl w:ilvl="1">
      <w:start w:val="5"/>
      <w:numFmt w:val="decimal"/>
      <w:lvlText w:val="%1.%2."/>
      <w:lvlJc w:val="left"/>
      <w:pPr>
        <w:ind w:left="1287" w:hanging="720"/>
      </w:pPr>
      <w:rPr>
        <w:rFonts w:hint="default"/>
      </w:rPr>
    </w:lvl>
    <w:lvl w:ilvl="2">
      <w:start w:val="2"/>
      <w:numFmt w:val="decimal"/>
      <w:lvlText w:val="%1.%2.%3."/>
      <w:lvlJc w:val="left"/>
      <w:pPr>
        <w:ind w:left="1997"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50" w15:restartNumberingAfterBreak="0">
    <w:nsid w:val="56B47FBF"/>
    <w:multiLevelType w:val="hybridMultilevel"/>
    <w:tmpl w:val="2F149764"/>
    <w:lvl w:ilvl="0" w:tplc="3DD8FD52">
      <w:start w:val="1"/>
      <w:numFmt w:val="decimal"/>
      <w:lvlText w:val="%1)"/>
      <w:lvlJc w:val="left"/>
      <w:pPr>
        <w:ind w:left="1429" w:hanging="360"/>
      </w:pPr>
    </w:lvl>
    <w:lvl w:ilvl="1" w:tplc="E09EA70C">
      <w:start w:val="1"/>
      <w:numFmt w:val="lowerLetter"/>
      <w:lvlText w:val="%2."/>
      <w:lvlJc w:val="left"/>
      <w:pPr>
        <w:ind w:left="2149" w:hanging="360"/>
      </w:pPr>
    </w:lvl>
    <w:lvl w:ilvl="2" w:tplc="29CE0806">
      <w:start w:val="1"/>
      <w:numFmt w:val="lowerRoman"/>
      <w:lvlText w:val="%3."/>
      <w:lvlJc w:val="right"/>
      <w:pPr>
        <w:ind w:left="2869" w:hanging="180"/>
      </w:pPr>
    </w:lvl>
    <w:lvl w:ilvl="3" w:tplc="45D66F5E">
      <w:start w:val="1"/>
      <w:numFmt w:val="decimal"/>
      <w:lvlText w:val="%4."/>
      <w:lvlJc w:val="left"/>
      <w:pPr>
        <w:ind w:left="3589" w:hanging="360"/>
      </w:pPr>
    </w:lvl>
    <w:lvl w:ilvl="4" w:tplc="C7DCEE60">
      <w:start w:val="1"/>
      <w:numFmt w:val="lowerLetter"/>
      <w:lvlText w:val="%5."/>
      <w:lvlJc w:val="left"/>
      <w:pPr>
        <w:ind w:left="4309" w:hanging="360"/>
      </w:pPr>
    </w:lvl>
    <w:lvl w:ilvl="5" w:tplc="6ED09D30">
      <w:start w:val="1"/>
      <w:numFmt w:val="lowerRoman"/>
      <w:lvlText w:val="%6."/>
      <w:lvlJc w:val="right"/>
      <w:pPr>
        <w:ind w:left="5029" w:hanging="180"/>
      </w:pPr>
    </w:lvl>
    <w:lvl w:ilvl="6" w:tplc="BE5EC3C2">
      <w:start w:val="1"/>
      <w:numFmt w:val="decimal"/>
      <w:lvlText w:val="%7."/>
      <w:lvlJc w:val="left"/>
      <w:pPr>
        <w:ind w:left="5749" w:hanging="360"/>
      </w:pPr>
    </w:lvl>
    <w:lvl w:ilvl="7" w:tplc="97F29B86">
      <w:start w:val="1"/>
      <w:numFmt w:val="lowerLetter"/>
      <w:lvlText w:val="%8."/>
      <w:lvlJc w:val="left"/>
      <w:pPr>
        <w:ind w:left="6469" w:hanging="360"/>
      </w:pPr>
    </w:lvl>
    <w:lvl w:ilvl="8" w:tplc="F90CCCC4">
      <w:start w:val="1"/>
      <w:numFmt w:val="lowerRoman"/>
      <w:lvlText w:val="%9."/>
      <w:lvlJc w:val="right"/>
      <w:pPr>
        <w:ind w:left="7189" w:hanging="180"/>
      </w:pPr>
    </w:lvl>
  </w:abstractNum>
  <w:abstractNum w:abstractNumId="151" w15:restartNumberingAfterBreak="0">
    <w:nsid w:val="56F07421"/>
    <w:multiLevelType w:val="hybridMultilevel"/>
    <w:tmpl w:val="DA24175C"/>
    <w:lvl w:ilvl="0" w:tplc="A536BA08">
      <w:start w:val="1"/>
      <w:numFmt w:val="bullet"/>
      <w:lvlText w:val=""/>
      <w:lvlJc w:val="left"/>
      <w:pPr>
        <w:ind w:left="1429" w:hanging="360"/>
      </w:pPr>
      <w:rPr>
        <w:rFonts w:ascii="Symbol" w:hAnsi="Symbol" w:hint="default"/>
      </w:rPr>
    </w:lvl>
    <w:lvl w:ilvl="1" w:tplc="3A30D616">
      <w:start w:val="1"/>
      <w:numFmt w:val="bullet"/>
      <w:lvlText w:val="o"/>
      <w:lvlJc w:val="left"/>
      <w:pPr>
        <w:ind w:left="2149" w:hanging="360"/>
      </w:pPr>
      <w:rPr>
        <w:rFonts w:ascii="Courier New" w:hAnsi="Courier New" w:cs="Courier New" w:hint="default"/>
      </w:rPr>
    </w:lvl>
    <w:lvl w:ilvl="2" w:tplc="BF303CB6">
      <w:start w:val="1"/>
      <w:numFmt w:val="bullet"/>
      <w:lvlText w:val=""/>
      <w:lvlJc w:val="left"/>
      <w:pPr>
        <w:ind w:left="2869" w:hanging="360"/>
      </w:pPr>
      <w:rPr>
        <w:rFonts w:ascii="Wingdings" w:hAnsi="Wingdings" w:hint="default"/>
      </w:rPr>
    </w:lvl>
    <w:lvl w:ilvl="3" w:tplc="72A45732">
      <w:start w:val="1"/>
      <w:numFmt w:val="bullet"/>
      <w:lvlText w:val=""/>
      <w:lvlJc w:val="left"/>
      <w:pPr>
        <w:ind w:left="3589" w:hanging="360"/>
      </w:pPr>
      <w:rPr>
        <w:rFonts w:ascii="Symbol" w:hAnsi="Symbol" w:hint="default"/>
      </w:rPr>
    </w:lvl>
    <w:lvl w:ilvl="4" w:tplc="8B6E881C">
      <w:start w:val="1"/>
      <w:numFmt w:val="bullet"/>
      <w:lvlText w:val="o"/>
      <w:lvlJc w:val="left"/>
      <w:pPr>
        <w:ind w:left="4309" w:hanging="360"/>
      </w:pPr>
      <w:rPr>
        <w:rFonts w:ascii="Courier New" w:hAnsi="Courier New" w:cs="Courier New" w:hint="default"/>
      </w:rPr>
    </w:lvl>
    <w:lvl w:ilvl="5" w:tplc="015A33C6">
      <w:start w:val="1"/>
      <w:numFmt w:val="bullet"/>
      <w:lvlText w:val=""/>
      <w:lvlJc w:val="left"/>
      <w:pPr>
        <w:ind w:left="5029" w:hanging="360"/>
      </w:pPr>
      <w:rPr>
        <w:rFonts w:ascii="Wingdings" w:hAnsi="Wingdings" w:hint="default"/>
      </w:rPr>
    </w:lvl>
    <w:lvl w:ilvl="6" w:tplc="A0B82E1E">
      <w:start w:val="1"/>
      <w:numFmt w:val="bullet"/>
      <w:lvlText w:val=""/>
      <w:lvlJc w:val="left"/>
      <w:pPr>
        <w:ind w:left="5749" w:hanging="360"/>
      </w:pPr>
      <w:rPr>
        <w:rFonts w:ascii="Symbol" w:hAnsi="Symbol" w:hint="default"/>
      </w:rPr>
    </w:lvl>
    <w:lvl w:ilvl="7" w:tplc="97A6614C">
      <w:start w:val="1"/>
      <w:numFmt w:val="bullet"/>
      <w:lvlText w:val="o"/>
      <w:lvlJc w:val="left"/>
      <w:pPr>
        <w:ind w:left="6469" w:hanging="360"/>
      </w:pPr>
      <w:rPr>
        <w:rFonts w:ascii="Courier New" w:hAnsi="Courier New" w:cs="Courier New" w:hint="default"/>
      </w:rPr>
    </w:lvl>
    <w:lvl w:ilvl="8" w:tplc="0928A1C2">
      <w:start w:val="1"/>
      <w:numFmt w:val="bullet"/>
      <w:lvlText w:val=""/>
      <w:lvlJc w:val="left"/>
      <w:pPr>
        <w:ind w:left="7189" w:hanging="360"/>
      </w:pPr>
      <w:rPr>
        <w:rFonts w:ascii="Wingdings" w:hAnsi="Wingdings" w:hint="default"/>
      </w:rPr>
    </w:lvl>
  </w:abstractNum>
  <w:abstractNum w:abstractNumId="152" w15:restartNumberingAfterBreak="0">
    <w:nsid w:val="582266EA"/>
    <w:multiLevelType w:val="hybridMultilevel"/>
    <w:tmpl w:val="B366F19A"/>
    <w:lvl w:ilvl="0" w:tplc="246E0040">
      <w:start w:val="1"/>
      <w:numFmt w:val="bullet"/>
      <w:lvlText w:val=""/>
      <w:lvlJc w:val="left"/>
      <w:pPr>
        <w:ind w:left="1429" w:hanging="360"/>
      </w:pPr>
      <w:rPr>
        <w:rFonts w:ascii="Symbol" w:hAnsi="Symbol" w:hint="default"/>
      </w:rPr>
    </w:lvl>
    <w:lvl w:ilvl="1" w:tplc="EF8C810A">
      <w:start w:val="1"/>
      <w:numFmt w:val="bullet"/>
      <w:lvlText w:val="o"/>
      <w:lvlJc w:val="left"/>
      <w:pPr>
        <w:ind w:left="2149" w:hanging="360"/>
      </w:pPr>
      <w:rPr>
        <w:rFonts w:ascii="Courier New" w:hAnsi="Courier New" w:cs="Courier New" w:hint="default"/>
      </w:rPr>
    </w:lvl>
    <w:lvl w:ilvl="2" w:tplc="CBB43796">
      <w:start w:val="1"/>
      <w:numFmt w:val="bullet"/>
      <w:lvlText w:val=""/>
      <w:lvlJc w:val="left"/>
      <w:pPr>
        <w:ind w:left="2869" w:hanging="360"/>
      </w:pPr>
      <w:rPr>
        <w:rFonts w:ascii="Wingdings" w:hAnsi="Wingdings" w:hint="default"/>
      </w:rPr>
    </w:lvl>
    <w:lvl w:ilvl="3" w:tplc="BF969052">
      <w:start w:val="1"/>
      <w:numFmt w:val="bullet"/>
      <w:lvlText w:val=""/>
      <w:lvlJc w:val="left"/>
      <w:pPr>
        <w:ind w:left="3589" w:hanging="360"/>
      </w:pPr>
      <w:rPr>
        <w:rFonts w:ascii="Symbol" w:hAnsi="Symbol" w:hint="default"/>
      </w:rPr>
    </w:lvl>
    <w:lvl w:ilvl="4" w:tplc="1B74B5B4">
      <w:start w:val="1"/>
      <w:numFmt w:val="bullet"/>
      <w:lvlText w:val="o"/>
      <w:lvlJc w:val="left"/>
      <w:pPr>
        <w:ind w:left="4309" w:hanging="360"/>
      </w:pPr>
      <w:rPr>
        <w:rFonts w:ascii="Courier New" w:hAnsi="Courier New" w:cs="Courier New" w:hint="default"/>
      </w:rPr>
    </w:lvl>
    <w:lvl w:ilvl="5" w:tplc="2BA6DAB2">
      <w:start w:val="1"/>
      <w:numFmt w:val="bullet"/>
      <w:lvlText w:val=""/>
      <w:lvlJc w:val="left"/>
      <w:pPr>
        <w:ind w:left="5029" w:hanging="360"/>
      </w:pPr>
      <w:rPr>
        <w:rFonts w:ascii="Wingdings" w:hAnsi="Wingdings" w:hint="default"/>
      </w:rPr>
    </w:lvl>
    <w:lvl w:ilvl="6" w:tplc="645A4202">
      <w:start w:val="1"/>
      <w:numFmt w:val="bullet"/>
      <w:lvlText w:val=""/>
      <w:lvlJc w:val="left"/>
      <w:pPr>
        <w:ind w:left="5749" w:hanging="360"/>
      </w:pPr>
      <w:rPr>
        <w:rFonts w:ascii="Symbol" w:hAnsi="Symbol" w:hint="default"/>
      </w:rPr>
    </w:lvl>
    <w:lvl w:ilvl="7" w:tplc="BB7C3790">
      <w:start w:val="1"/>
      <w:numFmt w:val="bullet"/>
      <w:lvlText w:val="o"/>
      <w:lvlJc w:val="left"/>
      <w:pPr>
        <w:ind w:left="6469" w:hanging="360"/>
      </w:pPr>
      <w:rPr>
        <w:rFonts w:ascii="Courier New" w:hAnsi="Courier New" w:cs="Courier New" w:hint="default"/>
      </w:rPr>
    </w:lvl>
    <w:lvl w:ilvl="8" w:tplc="F9E44B44">
      <w:start w:val="1"/>
      <w:numFmt w:val="bullet"/>
      <w:lvlText w:val=""/>
      <w:lvlJc w:val="left"/>
      <w:pPr>
        <w:ind w:left="7189" w:hanging="360"/>
      </w:pPr>
      <w:rPr>
        <w:rFonts w:ascii="Wingdings" w:hAnsi="Wingdings" w:hint="default"/>
      </w:rPr>
    </w:lvl>
  </w:abstractNum>
  <w:abstractNum w:abstractNumId="153" w15:restartNumberingAfterBreak="0">
    <w:nsid w:val="5A3F5B91"/>
    <w:multiLevelType w:val="hybridMultilevel"/>
    <w:tmpl w:val="3BF0AE8A"/>
    <w:lvl w:ilvl="0" w:tplc="8AC4F33C">
      <w:start w:val="1"/>
      <w:numFmt w:val="bullet"/>
      <w:lvlText w:val="–"/>
      <w:lvlJc w:val="left"/>
      <w:pPr>
        <w:ind w:left="1429" w:hanging="360"/>
      </w:pPr>
      <w:rPr>
        <w:rFonts w:ascii="Times New Roman" w:eastAsia="Times New Roman" w:hAnsi="Times New Roman" w:cs="Times New Roman"/>
        <w:b w:val="0"/>
        <w:i w:val="0"/>
        <w:strike w:val="0"/>
        <w:color w:val="000000"/>
        <w:sz w:val="28"/>
        <w:szCs w:val="28"/>
        <w:u w:val="none"/>
        <w:shd w:val="clear" w:color="auto" w:fill="auto"/>
        <w:vertAlign w:val="baseline"/>
      </w:rPr>
    </w:lvl>
    <w:lvl w:ilvl="1" w:tplc="034E3B84">
      <w:start w:val="1"/>
      <w:numFmt w:val="bullet"/>
      <w:lvlText w:val="o"/>
      <w:lvlJc w:val="left"/>
      <w:pPr>
        <w:ind w:left="2149" w:hanging="360"/>
      </w:pPr>
      <w:rPr>
        <w:rFonts w:ascii="Courier New" w:hAnsi="Courier New" w:cs="Courier New" w:hint="default"/>
      </w:rPr>
    </w:lvl>
    <w:lvl w:ilvl="2" w:tplc="AD5E9134">
      <w:start w:val="1"/>
      <w:numFmt w:val="bullet"/>
      <w:lvlText w:val=""/>
      <w:lvlJc w:val="left"/>
      <w:pPr>
        <w:ind w:left="2869" w:hanging="360"/>
      </w:pPr>
      <w:rPr>
        <w:rFonts w:ascii="Wingdings" w:hAnsi="Wingdings" w:hint="default"/>
      </w:rPr>
    </w:lvl>
    <w:lvl w:ilvl="3" w:tplc="1E109CD8">
      <w:start w:val="1"/>
      <w:numFmt w:val="bullet"/>
      <w:lvlText w:val=""/>
      <w:lvlJc w:val="left"/>
      <w:pPr>
        <w:ind w:left="3589" w:hanging="360"/>
      </w:pPr>
      <w:rPr>
        <w:rFonts w:ascii="Symbol" w:hAnsi="Symbol" w:hint="default"/>
      </w:rPr>
    </w:lvl>
    <w:lvl w:ilvl="4" w:tplc="B20AD6FA">
      <w:start w:val="1"/>
      <w:numFmt w:val="bullet"/>
      <w:lvlText w:val="o"/>
      <w:lvlJc w:val="left"/>
      <w:pPr>
        <w:ind w:left="4309" w:hanging="360"/>
      </w:pPr>
      <w:rPr>
        <w:rFonts w:ascii="Courier New" w:hAnsi="Courier New" w:cs="Courier New" w:hint="default"/>
      </w:rPr>
    </w:lvl>
    <w:lvl w:ilvl="5" w:tplc="C6EE3C00">
      <w:start w:val="1"/>
      <w:numFmt w:val="bullet"/>
      <w:lvlText w:val=""/>
      <w:lvlJc w:val="left"/>
      <w:pPr>
        <w:ind w:left="5029" w:hanging="360"/>
      </w:pPr>
      <w:rPr>
        <w:rFonts w:ascii="Wingdings" w:hAnsi="Wingdings" w:hint="default"/>
      </w:rPr>
    </w:lvl>
    <w:lvl w:ilvl="6" w:tplc="26DC25B8">
      <w:start w:val="1"/>
      <w:numFmt w:val="bullet"/>
      <w:lvlText w:val=""/>
      <w:lvlJc w:val="left"/>
      <w:pPr>
        <w:ind w:left="5749" w:hanging="360"/>
      </w:pPr>
      <w:rPr>
        <w:rFonts w:ascii="Symbol" w:hAnsi="Symbol" w:hint="default"/>
      </w:rPr>
    </w:lvl>
    <w:lvl w:ilvl="7" w:tplc="86088B2A">
      <w:start w:val="1"/>
      <w:numFmt w:val="bullet"/>
      <w:lvlText w:val="o"/>
      <w:lvlJc w:val="left"/>
      <w:pPr>
        <w:ind w:left="6469" w:hanging="360"/>
      </w:pPr>
      <w:rPr>
        <w:rFonts w:ascii="Courier New" w:hAnsi="Courier New" w:cs="Courier New" w:hint="default"/>
      </w:rPr>
    </w:lvl>
    <w:lvl w:ilvl="8" w:tplc="6C405CC6">
      <w:start w:val="1"/>
      <w:numFmt w:val="bullet"/>
      <w:lvlText w:val=""/>
      <w:lvlJc w:val="left"/>
      <w:pPr>
        <w:ind w:left="7189" w:hanging="360"/>
      </w:pPr>
      <w:rPr>
        <w:rFonts w:ascii="Wingdings" w:hAnsi="Wingdings" w:hint="default"/>
      </w:rPr>
    </w:lvl>
  </w:abstractNum>
  <w:abstractNum w:abstractNumId="154" w15:restartNumberingAfterBreak="0">
    <w:nsid w:val="5B592499"/>
    <w:multiLevelType w:val="hybridMultilevel"/>
    <w:tmpl w:val="5C7EB344"/>
    <w:lvl w:ilvl="0" w:tplc="C6B46852">
      <w:start w:val="1"/>
      <w:numFmt w:val="bullet"/>
      <w:lvlText w:val=""/>
      <w:lvlJc w:val="left"/>
      <w:pPr>
        <w:ind w:left="1429" w:hanging="360"/>
      </w:pPr>
      <w:rPr>
        <w:rFonts w:ascii="Symbol" w:hAnsi="Symbol" w:hint="default"/>
      </w:rPr>
    </w:lvl>
    <w:lvl w:ilvl="1" w:tplc="7DE2BBBA">
      <w:start w:val="1"/>
      <w:numFmt w:val="bullet"/>
      <w:lvlText w:val="o"/>
      <w:lvlJc w:val="left"/>
      <w:pPr>
        <w:ind w:left="2149" w:hanging="360"/>
      </w:pPr>
      <w:rPr>
        <w:rFonts w:ascii="Courier New" w:hAnsi="Courier New" w:cs="Courier New" w:hint="default"/>
      </w:rPr>
    </w:lvl>
    <w:lvl w:ilvl="2" w:tplc="76087A94">
      <w:start w:val="1"/>
      <w:numFmt w:val="bullet"/>
      <w:lvlText w:val=""/>
      <w:lvlJc w:val="left"/>
      <w:pPr>
        <w:ind w:left="2869" w:hanging="360"/>
      </w:pPr>
      <w:rPr>
        <w:rFonts w:ascii="Wingdings" w:hAnsi="Wingdings" w:hint="default"/>
      </w:rPr>
    </w:lvl>
    <w:lvl w:ilvl="3" w:tplc="E6A0423E">
      <w:start w:val="1"/>
      <w:numFmt w:val="bullet"/>
      <w:lvlText w:val=""/>
      <w:lvlJc w:val="left"/>
      <w:pPr>
        <w:ind w:left="3589" w:hanging="360"/>
      </w:pPr>
      <w:rPr>
        <w:rFonts w:ascii="Symbol" w:hAnsi="Symbol" w:hint="default"/>
      </w:rPr>
    </w:lvl>
    <w:lvl w:ilvl="4" w:tplc="BA643C16">
      <w:start w:val="1"/>
      <w:numFmt w:val="bullet"/>
      <w:lvlText w:val="o"/>
      <w:lvlJc w:val="left"/>
      <w:pPr>
        <w:ind w:left="4309" w:hanging="360"/>
      </w:pPr>
      <w:rPr>
        <w:rFonts w:ascii="Courier New" w:hAnsi="Courier New" w:cs="Courier New" w:hint="default"/>
      </w:rPr>
    </w:lvl>
    <w:lvl w:ilvl="5" w:tplc="A246C70E">
      <w:start w:val="1"/>
      <w:numFmt w:val="bullet"/>
      <w:lvlText w:val=""/>
      <w:lvlJc w:val="left"/>
      <w:pPr>
        <w:ind w:left="5029" w:hanging="360"/>
      </w:pPr>
      <w:rPr>
        <w:rFonts w:ascii="Wingdings" w:hAnsi="Wingdings" w:hint="default"/>
      </w:rPr>
    </w:lvl>
    <w:lvl w:ilvl="6" w:tplc="F7B8DAA6">
      <w:start w:val="1"/>
      <w:numFmt w:val="bullet"/>
      <w:lvlText w:val=""/>
      <w:lvlJc w:val="left"/>
      <w:pPr>
        <w:ind w:left="5749" w:hanging="360"/>
      </w:pPr>
      <w:rPr>
        <w:rFonts w:ascii="Symbol" w:hAnsi="Symbol" w:hint="default"/>
      </w:rPr>
    </w:lvl>
    <w:lvl w:ilvl="7" w:tplc="ABDCA598">
      <w:start w:val="1"/>
      <w:numFmt w:val="bullet"/>
      <w:lvlText w:val="o"/>
      <w:lvlJc w:val="left"/>
      <w:pPr>
        <w:ind w:left="6469" w:hanging="360"/>
      </w:pPr>
      <w:rPr>
        <w:rFonts w:ascii="Courier New" w:hAnsi="Courier New" w:cs="Courier New" w:hint="default"/>
      </w:rPr>
    </w:lvl>
    <w:lvl w:ilvl="8" w:tplc="240C2D1E">
      <w:start w:val="1"/>
      <w:numFmt w:val="bullet"/>
      <w:lvlText w:val=""/>
      <w:lvlJc w:val="left"/>
      <w:pPr>
        <w:ind w:left="7189" w:hanging="360"/>
      </w:pPr>
      <w:rPr>
        <w:rFonts w:ascii="Wingdings" w:hAnsi="Wingdings" w:hint="default"/>
      </w:rPr>
    </w:lvl>
  </w:abstractNum>
  <w:abstractNum w:abstractNumId="155" w15:restartNumberingAfterBreak="0">
    <w:nsid w:val="5CA02DBC"/>
    <w:multiLevelType w:val="hybridMultilevel"/>
    <w:tmpl w:val="72548886"/>
    <w:lvl w:ilvl="0" w:tplc="0AC8D476">
      <w:start w:val="1"/>
      <w:numFmt w:val="decimal"/>
      <w:lvlText w:val="%1."/>
      <w:lvlJc w:val="left"/>
      <w:pPr>
        <w:ind w:left="1429" w:hanging="360"/>
      </w:pPr>
    </w:lvl>
    <w:lvl w:ilvl="1" w:tplc="4C2EF10E">
      <w:start w:val="1"/>
      <w:numFmt w:val="lowerLetter"/>
      <w:lvlText w:val="%2."/>
      <w:lvlJc w:val="left"/>
      <w:pPr>
        <w:ind w:left="2149" w:hanging="360"/>
      </w:pPr>
    </w:lvl>
    <w:lvl w:ilvl="2" w:tplc="29E81E3E">
      <w:start w:val="1"/>
      <w:numFmt w:val="lowerRoman"/>
      <w:lvlText w:val="%3."/>
      <w:lvlJc w:val="right"/>
      <w:pPr>
        <w:ind w:left="2869" w:hanging="180"/>
      </w:pPr>
    </w:lvl>
    <w:lvl w:ilvl="3" w:tplc="A98CCF6C">
      <w:start w:val="1"/>
      <w:numFmt w:val="decimal"/>
      <w:lvlText w:val="%4."/>
      <w:lvlJc w:val="left"/>
      <w:pPr>
        <w:ind w:left="3589" w:hanging="360"/>
      </w:pPr>
    </w:lvl>
    <w:lvl w:ilvl="4" w:tplc="EA5C8D4E">
      <w:start w:val="1"/>
      <w:numFmt w:val="lowerLetter"/>
      <w:lvlText w:val="%5."/>
      <w:lvlJc w:val="left"/>
      <w:pPr>
        <w:ind w:left="4309" w:hanging="360"/>
      </w:pPr>
    </w:lvl>
    <w:lvl w:ilvl="5" w:tplc="4EE4E028">
      <w:start w:val="1"/>
      <w:numFmt w:val="lowerRoman"/>
      <w:lvlText w:val="%6."/>
      <w:lvlJc w:val="right"/>
      <w:pPr>
        <w:ind w:left="5029" w:hanging="180"/>
      </w:pPr>
    </w:lvl>
    <w:lvl w:ilvl="6" w:tplc="E09099D6">
      <w:start w:val="1"/>
      <w:numFmt w:val="decimal"/>
      <w:lvlText w:val="%7."/>
      <w:lvlJc w:val="left"/>
      <w:pPr>
        <w:ind w:left="5749" w:hanging="360"/>
      </w:pPr>
    </w:lvl>
    <w:lvl w:ilvl="7" w:tplc="2284639C">
      <w:start w:val="1"/>
      <w:numFmt w:val="lowerLetter"/>
      <w:lvlText w:val="%8."/>
      <w:lvlJc w:val="left"/>
      <w:pPr>
        <w:ind w:left="6469" w:hanging="360"/>
      </w:pPr>
    </w:lvl>
    <w:lvl w:ilvl="8" w:tplc="C1AEB8A2">
      <w:start w:val="1"/>
      <w:numFmt w:val="lowerRoman"/>
      <w:lvlText w:val="%9."/>
      <w:lvlJc w:val="right"/>
      <w:pPr>
        <w:ind w:left="7189" w:hanging="180"/>
      </w:pPr>
    </w:lvl>
  </w:abstractNum>
  <w:abstractNum w:abstractNumId="156" w15:restartNumberingAfterBreak="0">
    <w:nsid w:val="5D2640B3"/>
    <w:multiLevelType w:val="hybridMultilevel"/>
    <w:tmpl w:val="B33CA928"/>
    <w:lvl w:ilvl="0" w:tplc="FE688E76">
      <w:start w:val="1"/>
      <w:numFmt w:val="decimal"/>
      <w:lvlText w:val="%1."/>
      <w:lvlJc w:val="left"/>
    </w:lvl>
    <w:lvl w:ilvl="1" w:tplc="CD30307E">
      <w:start w:val="1"/>
      <w:numFmt w:val="lowerLetter"/>
      <w:lvlText w:val="%2."/>
      <w:lvlJc w:val="left"/>
      <w:pPr>
        <w:ind w:left="1440" w:hanging="360"/>
      </w:pPr>
    </w:lvl>
    <w:lvl w:ilvl="2" w:tplc="CFF20F40">
      <w:start w:val="1"/>
      <w:numFmt w:val="lowerRoman"/>
      <w:lvlText w:val="%3."/>
      <w:lvlJc w:val="right"/>
      <w:pPr>
        <w:ind w:left="2160" w:hanging="180"/>
      </w:pPr>
    </w:lvl>
    <w:lvl w:ilvl="3" w:tplc="5AE80A62">
      <w:start w:val="1"/>
      <w:numFmt w:val="decimal"/>
      <w:lvlText w:val="%4."/>
      <w:lvlJc w:val="left"/>
      <w:pPr>
        <w:ind w:left="2880" w:hanging="360"/>
      </w:pPr>
    </w:lvl>
    <w:lvl w:ilvl="4" w:tplc="C8260B9A">
      <w:start w:val="1"/>
      <w:numFmt w:val="lowerLetter"/>
      <w:lvlText w:val="%5."/>
      <w:lvlJc w:val="left"/>
      <w:pPr>
        <w:ind w:left="3600" w:hanging="360"/>
      </w:pPr>
    </w:lvl>
    <w:lvl w:ilvl="5" w:tplc="89DC33EC">
      <w:start w:val="1"/>
      <w:numFmt w:val="lowerRoman"/>
      <w:lvlText w:val="%6."/>
      <w:lvlJc w:val="right"/>
      <w:pPr>
        <w:ind w:left="4320" w:hanging="180"/>
      </w:pPr>
    </w:lvl>
    <w:lvl w:ilvl="6" w:tplc="57E2D734">
      <w:start w:val="1"/>
      <w:numFmt w:val="decimal"/>
      <w:lvlText w:val="%7."/>
      <w:lvlJc w:val="left"/>
      <w:pPr>
        <w:ind w:left="5040" w:hanging="360"/>
      </w:pPr>
    </w:lvl>
    <w:lvl w:ilvl="7" w:tplc="6B700C2C">
      <w:start w:val="1"/>
      <w:numFmt w:val="lowerLetter"/>
      <w:lvlText w:val="%8."/>
      <w:lvlJc w:val="left"/>
      <w:pPr>
        <w:ind w:left="5760" w:hanging="360"/>
      </w:pPr>
    </w:lvl>
    <w:lvl w:ilvl="8" w:tplc="70EA59B6">
      <w:start w:val="1"/>
      <w:numFmt w:val="lowerRoman"/>
      <w:lvlText w:val="%9."/>
      <w:lvlJc w:val="right"/>
      <w:pPr>
        <w:ind w:left="6480" w:hanging="180"/>
      </w:pPr>
    </w:lvl>
  </w:abstractNum>
  <w:abstractNum w:abstractNumId="157" w15:restartNumberingAfterBreak="0">
    <w:nsid w:val="5D4730BB"/>
    <w:multiLevelType w:val="hybridMultilevel"/>
    <w:tmpl w:val="6B145596"/>
    <w:lvl w:ilvl="0" w:tplc="F3E66166">
      <w:start w:val="1"/>
      <w:numFmt w:val="decimal"/>
      <w:lvlText w:val="%1)"/>
      <w:lvlJc w:val="left"/>
      <w:pPr>
        <w:ind w:left="1429" w:hanging="360"/>
      </w:pPr>
    </w:lvl>
    <w:lvl w:ilvl="1" w:tplc="F332779C">
      <w:start w:val="1"/>
      <w:numFmt w:val="lowerLetter"/>
      <w:lvlText w:val="%2."/>
      <w:lvlJc w:val="left"/>
      <w:pPr>
        <w:ind w:left="2149" w:hanging="360"/>
      </w:pPr>
    </w:lvl>
    <w:lvl w:ilvl="2" w:tplc="05D648DA">
      <w:start w:val="1"/>
      <w:numFmt w:val="lowerRoman"/>
      <w:lvlText w:val="%3."/>
      <w:lvlJc w:val="right"/>
      <w:pPr>
        <w:ind w:left="2869" w:hanging="180"/>
      </w:pPr>
    </w:lvl>
    <w:lvl w:ilvl="3" w:tplc="2FA8CD1A">
      <w:start w:val="1"/>
      <w:numFmt w:val="decimal"/>
      <w:lvlText w:val="%4."/>
      <w:lvlJc w:val="left"/>
      <w:pPr>
        <w:ind w:left="3589" w:hanging="360"/>
      </w:pPr>
    </w:lvl>
    <w:lvl w:ilvl="4" w:tplc="D6760A8C">
      <w:start w:val="1"/>
      <w:numFmt w:val="lowerLetter"/>
      <w:lvlText w:val="%5."/>
      <w:lvlJc w:val="left"/>
      <w:pPr>
        <w:ind w:left="4309" w:hanging="360"/>
      </w:pPr>
    </w:lvl>
    <w:lvl w:ilvl="5" w:tplc="07886A34">
      <w:start w:val="1"/>
      <w:numFmt w:val="lowerRoman"/>
      <w:lvlText w:val="%6."/>
      <w:lvlJc w:val="right"/>
      <w:pPr>
        <w:ind w:left="5029" w:hanging="180"/>
      </w:pPr>
    </w:lvl>
    <w:lvl w:ilvl="6" w:tplc="D1D0AEFE">
      <w:start w:val="1"/>
      <w:numFmt w:val="decimal"/>
      <w:lvlText w:val="%7."/>
      <w:lvlJc w:val="left"/>
      <w:pPr>
        <w:ind w:left="5749" w:hanging="360"/>
      </w:pPr>
    </w:lvl>
    <w:lvl w:ilvl="7" w:tplc="BFD0209C">
      <w:start w:val="1"/>
      <w:numFmt w:val="lowerLetter"/>
      <w:lvlText w:val="%8."/>
      <w:lvlJc w:val="left"/>
      <w:pPr>
        <w:ind w:left="6469" w:hanging="360"/>
      </w:pPr>
    </w:lvl>
    <w:lvl w:ilvl="8" w:tplc="5D5ABF62">
      <w:start w:val="1"/>
      <w:numFmt w:val="lowerRoman"/>
      <w:lvlText w:val="%9."/>
      <w:lvlJc w:val="right"/>
      <w:pPr>
        <w:ind w:left="7189" w:hanging="180"/>
      </w:pPr>
    </w:lvl>
  </w:abstractNum>
  <w:abstractNum w:abstractNumId="158" w15:restartNumberingAfterBreak="0">
    <w:nsid w:val="5E7F6BBB"/>
    <w:multiLevelType w:val="hybridMultilevel"/>
    <w:tmpl w:val="8C786220"/>
    <w:lvl w:ilvl="0" w:tplc="F5066BBC">
      <w:start w:val="1"/>
      <w:numFmt w:val="bullet"/>
      <w:lvlText w:val=""/>
      <w:lvlJc w:val="left"/>
      <w:pPr>
        <w:ind w:left="1429" w:hanging="360"/>
      </w:pPr>
      <w:rPr>
        <w:rFonts w:ascii="Symbol" w:hAnsi="Symbol" w:hint="default"/>
      </w:rPr>
    </w:lvl>
    <w:lvl w:ilvl="1" w:tplc="6F28DEFE">
      <w:start w:val="1"/>
      <w:numFmt w:val="bullet"/>
      <w:lvlText w:val="o"/>
      <w:lvlJc w:val="left"/>
      <w:pPr>
        <w:ind w:left="2149" w:hanging="360"/>
      </w:pPr>
      <w:rPr>
        <w:rFonts w:ascii="Courier New" w:hAnsi="Courier New" w:cs="Courier New" w:hint="default"/>
      </w:rPr>
    </w:lvl>
    <w:lvl w:ilvl="2" w:tplc="388E1E24">
      <w:start w:val="1"/>
      <w:numFmt w:val="bullet"/>
      <w:lvlText w:val=""/>
      <w:lvlJc w:val="left"/>
      <w:pPr>
        <w:ind w:left="2869" w:hanging="360"/>
      </w:pPr>
      <w:rPr>
        <w:rFonts w:ascii="Wingdings" w:hAnsi="Wingdings" w:hint="default"/>
      </w:rPr>
    </w:lvl>
    <w:lvl w:ilvl="3" w:tplc="D1F2E6C4">
      <w:start w:val="1"/>
      <w:numFmt w:val="bullet"/>
      <w:lvlText w:val=""/>
      <w:lvlJc w:val="left"/>
      <w:pPr>
        <w:ind w:left="3589" w:hanging="360"/>
      </w:pPr>
      <w:rPr>
        <w:rFonts w:ascii="Symbol" w:hAnsi="Symbol" w:hint="default"/>
      </w:rPr>
    </w:lvl>
    <w:lvl w:ilvl="4" w:tplc="AB6CFD30">
      <w:start w:val="1"/>
      <w:numFmt w:val="bullet"/>
      <w:lvlText w:val="o"/>
      <w:lvlJc w:val="left"/>
      <w:pPr>
        <w:ind w:left="4309" w:hanging="360"/>
      </w:pPr>
      <w:rPr>
        <w:rFonts w:ascii="Courier New" w:hAnsi="Courier New" w:cs="Courier New" w:hint="default"/>
      </w:rPr>
    </w:lvl>
    <w:lvl w:ilvl="5" w:tplc="9D822A52">
      <w:start w:val="1"/>
      <w:numFmt w:val="bullet"/>
      <w:lvlText w:val=""/>
      <w:lvlJc w:val="left"/>
      <w:pPr>
        <w:ind w:left="5029" w:hanging="360"/>
      </w:pPr>
      <w:rPr>
        <w:rFonts w:ascii="Wingdings" w:hAnsi="Wingdings" w:hint="default"/>
      </w:rPr>
    </w:lvl>
    <w:lvl w:ilvl="6" w:tplc="D23E4588">
      <w:start w:val="1"/>
      <w:numFmt w:val="bullet"/>
      <w:lvlText w:val=""/>
      <w:lvlJc w:val="left"/>
      <w:pPr>
        <w:ind w:left="5749" w:hanging="360"/>
      </w:pPr>
      <w:rPr>
        <w:rFonts w:ascii="Symbol" w:hAnsi="Symbol" w:hint="default"/>
      </w:rPr>
    </w:lvl>
    <w:lvl w:ilvl="7" w:tplc="CC28D33E">
      <w:start w:val="1"/>
      <w:numFmt w:val="bullet"/>
      <w:lvlText w:val="o"/>
      <w:lvlJc w:val="left"/>
      <w:pPr>
        <w:ind w:left="6469" w:hanging="360"/>
      </w:pPr>
      <w:rPr>
        <w:rFonts w:ascii="Courier New" w:hAnsi="Courier New" w:cs="Courier New" w:hint="default"/>
      </w:rPr>
    </w:lvl>
    <w:lvl w:ilvl="8" w:tplc="67884E1C">
      <w:start w:val="1"/>
      <w:numFmt w:val="bullet"/>
      <w:lvlText w:val=""/>
      <w:lvlJc w:val="left"/>
      <w:pPr>
        <w:ind w:left="7189" w:hanging="360"/>
      </w:pPr>
      <w:rPr>
        <w:rFonts w:ascii="Wingdings" w:hAnsi="Wingdings" w:hint="default"/>
      </w:rPr>
    </w:lvl>
  </w:abstractNum>
  <w:abstractNum w:abstractNumId="159" w15:restartNumberingAfterBreak="0">
    <w:nsid w:val="5FCA12D4"/>
    <w:multiLevelType w:val="hybridMultilevel"/>
    <w:tmpl w:val="27CC0E6A"/>
    <w:lvl w:ilvl="0" w:tplc="5A1C47CE">
      <w:start w:val="1"/>
      <w:numFmt w:val="bullet"/>
      <w:lvlText w:val=""/>
      <w:lvlJc w:val="left"/>
      <w:pPr>
        <w:ind w:left="1428" w:hanging="360"/>
      </w:pPr>
      <w:rPr>
        <w:rFonts w:ascii="Symbol" w:hAnsi="Symbol" w:hint="default"/>
      </w:rPr>
    </w:lvl>
    <w:lvl w:ilvl="1" w:tplc="3F9245C4">
      <w:start w:val="1"/>
      <w:numFmt w:val="bullet"/>
      <w:lvlText w:val="o"/>
      <w:lvlJc w:val="left"/>
      <w:pPr>
        <w:ind w:left="2148" w:hanging="360"/>
      </w:pPr>
      <w:rPr>
        <w:rFonts w:ascii="Courier New" w:hAnsi="Courier New" w:cs="Courier New" w:hint="default"/>
      </w:rPr>
    </w:lvl>
    <w:lvl w:ilvl="2" w:tplc="E0104CC2">
      <w:start w:val="1"/>
      <w:numFmt w:val="bullet"/>
      <w:lvlText w:val=""/>
      <w:lvlJc w:val="left"/>
      <w:pPr>
        <w:ind w:left="2868" w:hanging="360"/>
      </w:pPr>
      <w:rPr>
        <w:rFonts w:ascii="Wingdings" w:hAnsi="Wingdings" w:hint="default"/>
      </w:rPr>
    </w:lvl>
    <w:lvl w:ilvl="3" w:tplc="322049FC">
      <w:start w:val="1"/>
      <w:numFmt w:val="bullet"/>
      <w:lvlText w:val=""/>
      <w:lvlJc w:val="left"/>
      <w:pPr>
        <w:ind w:left="3588" w:hanging="360"/>
      </w:pPr>
      <w:rPr>
        <w:rFonts w:ascii="Symbol" w:hAnsi="Symbol" w:hint="default"/>
      </w:rPr>
    </w:lvl>
    <w:lvl w:ilvl="4" w:tplc="B48CF480">
      <w:start w:val="1"/>
      <w:numFmt w:val="bullet"/>
      <w:lvlText w:val="o"/>
      <w:lvlJc w:val="left"/>
      <w:pPr>
        <w:ind w:left="4308" w:hanging="360"/>
      </w:pPr>
      <w:rPr>
        <w:rFonts w:ascii="Courier New" w:hAnsi="Courier New" w:cs="Courier New" w:hint="default"/>
      </w:rPr>
    </w:lvl>
    <w:lvl w:ilvl="5" w:tplc="81309744">
      <w:start w:val="1"/>
      <w:numFmt w:val="bullet"/>
      <w:lvlText w:val=""/>
      <w:lvlJc w:val="left"/>
      <w:pPr>
        <w:ind w:left="5028" w:hanging="360"/>
      </w:pPr>
      <w:rPr>
        <w:rFonts w:ascii="Wingdings" w:hAnsi="Wingdings" w:hint="default"/>
      </w:rPr>
    </w:lvl>
    <w:lvl w:ilvl="6" w:tplc="B5FADC02">
      <w:start w:val="1"/>
      <w:numFmt w:val="bullet"/>
      <w:lvlText w:val=""/>
      <w:lvlJc w:val="left"/>
      <w:pPr>
        <w:ind w:left="5748" w:hanging="360"/>
      </w:pPr>
      <w:rPr>
        <w:rFonts w:ascii="Symbol" w:hAnsi="Symbol" w:hint="default"/>
      </w:rPr>
    </w:lvl>
    <w:lvl w:ilvl="7" w:tplc="CBBA3654">
      <w:start w:val="1"/>
      <w:numFmt w:val="bullet"/>
      <w:lvlText w:val="o"/>
      <w:lvlJc w:val="left"/>
      <w:pPr>
        <w:ind w:left="6468" w:hanging="360"/>
      </w:pPr>
      <w:rPr>
        <w:rFonts w:ascii="Courier New" w:hAnsi="Courier New" w:cs="Courier New" w:hint="default"/>
      </w:rPr>
    </w:lvl>
    <w:lvl w:ilvl="8" w:tplc="B5D8C708">
      <w:start w:val="1"/>
      <w:numFmt w:val="bullet"/>
      <w:lvlText w:val=""/>
      <w:lvlJc w:val="left"/>
      <w:pPr>
        <w:ind w:left="7188" w:hanging="360"/>
      </w:pPr>
      <w:rPr>
        <w:rFonts w:ascii="Wingdings" w:hAnsi="Wingdings" w:hint="default"/>
      </w:rPr>
    </w:lvl>
  </w:abstractNum>
  <w:abstractNum w:abstractNumId="160" w15:restartNumberingAfterBreak="0">
    <w:nsid w:val="62790A64"/>
    <w:multiLevelType w:val="hybridMultilevel"/>
    <w:tmpl w:val="C55CFAF0"/>
    <w:lvl w:ilvl="0" w:tplc="871CB856">
      <w:start w:val="1"/>
      <w:numFmt w:val="bullet"/>
      <w:lvlText w:val=""/>
      <w:lvlJc w:val="left"/>
      <w:pPr>
        <w:ind w:left="1429" w:hanging="360"/>
      </w:pPr>
      <w:rPr>
        <w:rFonts w:ascii="Symbol" w:hAnsi="Symbol" w:hint="default"/>
      </w:rPr>
    </w:lvl>
    <w:lvl w:ilvl="1" w:tplc="34ECC7EC">
      <w:start w:val="1"/>
      <w:numFmt w:val="bullet"/>
      <w:lvlText w:val="o"/>
      <w:lvlJc w:val="left"/>
      <w:pPr>
        <w:ind w:left="2149" w:hanging="360"/>
      </w:pPr>
      <w:rPr>
        <w:rFonts w:ascii="Courier New" w:hAnsi="Courier New" w:cs="Courier New" w:hint="default"/>
      </w:rPr>
    </w:lvl>
    <w:lvl w:ilvl="2" w:tplc="449EC8FE">
      <w:start w:val="1"/>
      <w:numFmt w:val="bullet"/>
      <w:lvlText w:val=""/>
      <w:lvlJc w:val="left"/>
      <w:pPr>
        <w:ind w:left="2869" w:hanging="360"/>
      </w:pPr>
      <w:rPr>
        <w:rFonts w:ascii="Wingdings" w:hAnsi="Wingdings" w:hint="default"/>
      </w:rPr>
    </w:lvl>
    <w:lvl w:ilvl="3" w:tplc="56845620">
      <w:start w:val="1"/>
      <w:numFmt w:val="bullet"/>
      <w:lvlText w:val=""/>
      <w:lvlJc w:val="left"/>
      <w:pPr>
        <w:ind w:left="3589" w:hanging="360"/>
      </w:pPr>
      <w:rPr>
        <w:rFonts w:ascii="Symbol" w:hAnsi="Symbol" w:hint="default"/>
      </w:rPr>
    </w:lvl>
    <w:lvl w:ilvl="4" w:tplc="5D2AAE68">
      <w:start w:val="1"/>
      <w:numFmt w:val="bullet"/>
      <w:lvlText w:val="o"/>
      <w:lvlJc w:val="left"/>
      <w:pPr>
        <w:ind w:left="4309" w:hanging="360"/>
      </w:pPr>
      <w:rPr>
        <w:rFonts w:ascii="Courier New" w:hAnsi="Courier New" w:cs="Courier New" w:hint="default"/>
      </w:rPr>
    </w:lvl>
    <w:lvl w:ilvl="5" w:tplc="701C54AA">
      <w:start w:val="1"/>
      <w:numFmt w:val="bullet"/>
      <w:lvlText w:val=""/>
      <w:lvlJc w:val="left"/>
      <w:pPr>
        <w:ind w:left="5029" w:hanging="360"/>
      </w:pPr>
      <w:rPr>
        <w:rFonts w:ascii="Wingdings" w:hAnsi="Wingdings" w:hint="default"/>
      </w:rPr>
    </w:lvl>
    <w:lvl w:ilvl="6" w:tplc="5EEC15EA">
      <w:start w:val="1"/>
      <w:numFmt w:val="bullet"/>
      <w:lvlText w:val=""/>
      <w:lvlJc w:val="left"/>
      <w:pPr>
        <w:ind w:left="5749" w:hanging="360"/>
      </w:pPr>
      <w:rPr>
        <w:rFonts w:ascii="Symbol" w:hAnsi="Symbol" w:hint="default"/>
      </w:rPr>
    </w:lvl>
    <w:lvl w:ilvl="7" w:tplc="3350E772">
      <w:start w:val="1"/>
      <w:numFmt w:val="bullet"/>
      <w:lvlText w:val="o"/>
      <w:lvlJc w:val="left"/>
      <w:pPr>
        <w:ind w:left="6469" w:hanging="360"/>
      </w:pPr>
      <w:rPr>
        <w:rFonts w:ascii="Courier New" w:hAnsi="Courier New" w:cs="Courier New" w:hint="default"/>
      </w:rPr>
    </w:lvl>
    <w:lvl w:ilvl="8" w:tplc="862A7868">
      <w:start w:val="1"/>
      <w:numFmt w:val="bullet"/>
      <w:lvlText w:val=""/>
      <w:lvlJc w:val="left"/>
      <w:pPr>
        <w:ind w:left="7189" w:hanging="360"/>
      </w:pPr>
      <w:rPr>
        <w:rFonts w:ascii="Wingdings" w:hAnsi="Wingdings" w:hint="default"/>
      </w:rPr>
    </w:lvl>
  </w:abstractNum>
  <w:abstractNum w:abstractNumId="161" w15:restartNumberingAfterBreak="0">
    <w:nsid w:val="62BE5EB3"/>
    <w:multiLevelType w:val="multilevel"/>
    <w:tmpl w:val="8F1A6D14"/>
    <w:lvl w:ilvl="0">
      <w:start w:val="2"/>
      <w:numFmt w:val="decimal"/>
      <w:lvlText w:val="%1."/>
      <w:lvlJc w:val="left"/>
      <w:pPr>
        <w:ind w:left="450" w:hanging="450"/>
      </w:pPr>
      <w:rPr>
        <w:rFonts w:hint="default"/>
      </w:rPr>
    </w:lvl>
    <w:lvl w:ilvl="1">
      <w:start w:val="5"/>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62" w15:restartNumberingAfterBreak="0">
    <w:nsid w:val="63254DF3"/>
    <w:multiLevelType w:val="hybridMultilevel"/>
    <w:tmpl w:val="351E1C0A"/>
    <w:lvl w:ilvl="0" w:tplc="F4109C4C">
      <w:start w:val="1"/>
      <w:numFmt w:val="bullet"/>
      <w:lvlText w:val=""/>
      <w:lvlJc w:val="left"/>
      <w:pPr>
        <w:ind w:left="1429" w:hanging="360"/>
      </w:pPr>
      <w:rPr>
        <w:rFonts w:ascii="Symbol" w:hAnsi="Symbol" w:hint="default"/>
      </w:rPr>
    </w:lvl>
    <w:lvl w:ilvl="1" w:tplc="AD3EA778">
      <w:start w:val="1"/>
      <w:numFmt w:val="bullet"/>
      <w:lvlText w:val="o"/>
      <w:lvlJc w:val="left"/>
      <w:pPr>
        <w:ind w:left="2149" w:hanging="360"/>
      </w:pPr>
      <w:rPr>
        <w:rFonts w:ascii="Courier New" w:hAnsi="Courier New" w:cs="Courier New" w:hint="default"/>
      </w:rPr>
    </w:lvl>
    <w:lvl w:ilvl="2" w:tplc="4D9A603E">
      <w:start w:val="1"/>
      <w:numFmt w:val="bullet"/>
      <w:lvlText w:val=""/>
      <w:lvlJc w:val="left"/>
      <w:pPr>
        <w:ind w:left="2869" w:hanging="360"/>
      </w:pPr>
      <w:rPr>
        <w:rFonts w:ascii="Wingdings" w:hAnsi="Wingdings" w:hint="default"/>
      </w:rPr>
    </w:lvl>
    <w:lvl w:ilvl="3" w:tplc="B6AC8E3E">
      <w:start w:val="1"/>
      <w:numFmt w:val="bullet"/>
      <w:lvlText w:val=""/>
      <w:lvlJc w:val="left"/>
      <w:pPr>
        <w:ind w:left="3589" w:hanging="360"/>
      </w:pPr>
      <w:rPr>
        <w:rFonts w:ascii="Symbol" w:hAnsi="Symbol" w:hint="default"/>
      </w:rPr>
    </w:lvl>
    <w:lvl w:ilvl="4" w:tplc="5B902A26">
      <w:start w:val="1"/>
      <w:numFmt w:val="bullet"/>
      <w:lvlText w:val="o"/>
      <w:lvlJc w:val="left"/>
      <w:pPr>
        <w:ind w:left="4309" w:hanging="360"/>
      </w:pPr>
      <w:rPr>
        <w:rFonts w:ascii="Courier New" w:hAnsi="Courier New" w:cs="Courier New" w:hint="default"/>
      </w:rPr>
    </w:lvl>
    <w:lvl w:ilvl="5" w:tplc="45D45302">
      <w:start w:val="1"/>
      <w:numFmt w:val="bullet"/>
      <w:lvlText w:val=""/>
      <w:lvlJc w:val="left"/>
      <w:pPr>
        <w:ind w:left="5029" w:hanging="360"/>
      </w:pPr>
      <w:rPr>
        <w:rFonts w:ascii="Wingdings" w:hAnsi="Wingdings" w:hint="default"/>
      </w:rPr>
    </w:lvl>
    <w:lvl w:ilvl="6" w:tplc="E806E368">
      <w:start w:val="1"/>
      <w:numFmt w:val="bullet"/>
      <w:lvlText w:val=""/>
      <w:lvlJc w:val="left"/>
      <w:pPr>
        <w:ind w:left="5749" w:hanging="360"/>
      </w:pPr>
      <w:rPr>
        <w:rFonts w:ascii="Symbol" w:hAnsi="Symbol" w:hint="default"/>
      </w:rPr>
    </w:lvl>
    <w:lvl w:ilvl="7" w:tplc="AAC82AAA">
      <w:start w:val="1"/>
      <w:numFmt w:val="bullet"/>
      <w:lvlText w:val="o"/>
      <w:lvlJc w:val="left"/>
      <w:pPr>
        <w:ind w:left="6469" w:hanging="360"/>
      </w:pPr>
      <w:rPr>
        <w:rFonts w:ascii="Courier New" w:hAnsi="Courier New" w:cs="Courier New" w:hint="default"/>
      </w:rPr>
    </w:lvl>
    <w:lvl w:ilvl="8" w:tplc="08C83EA4">
      <w:start w:val="1"/>
      <w:numFmt w:val="bullet"/>
      <w:lvlText w:val=""/>
      <w:lvlJc w:val="left"/>
      <w:pPr>
        <w:ind w:left="7189" w:hanging="360"/>
      </w:pPr>
      <w:rPr>
        <w:rFonts w:ascii="Wingdings" w:hAnsi="Wingdings" w:hint="default"/>
      </w:rPr>
    </w:lvl>
  </w:abstractNum>
  <w:abstractNum w:abstractNumId="163" w15:restartNumberingAfterBreak="0">
    <w:nsid w:val="6467015F"/>
    <w:multiLevelType w:val="hybridMultilevel"/>
    <w:tmpl w:val="9E8278A8"/>
    <w:lvl w:ilvl="0" w:tplc="6A2A569C">
      <w:start w:val="1"/>
      <w:numFmt w:val="bullet"/>
      <w:lvlText w:val=""/>
      <w:lvlJc w:val="left"/>
      <w:pPr>
        <w:ind w:left="720" w:hanging="360"/>
      </w:pPr>
      <w:rPr>
        <w:rFonts w:ascii="Symbol" w:hAnsi="Symbol" w:hint="default"/>
      </w:rPr>
    </w:lvl>
    <w:lvl w:ilvl="1" w:tplc="362CA2FC">
      <w:start w:val="1"/>
      <w:numFmt w:val="bullet"/>
      <w:lvlText w:val="o"/>
      <w:lvlJc w:val="left"/>
      <w:pPr>
        <w:ind w:left="1440" w:hanging="360"/>
      </w:pPr>
      <w:rPr>
        <w:rFonts w:ascii="Courier New" w:hAnsi="Courier New" w:cs="Courier New" w:hint="default"/>
      </w:rPr>
    </w:lvl>
    <w:lvl w:ilvl="2" w:tplc="48320FD0">
      <w:start w:val="1"/>
      <w:numFmt w:val="bullet"/>
      <w:lvlText w:val=""/>
      <w:lvlJc w:val="left"/>
      <w:pPr>
        <w:ind w:left="2160" w:hanging="360"/>
      </w:pPr>
      <w:rPr>
        <w:rFonts w:ascii="Wingdings" w:hAnsi="Wingdings" w:hint="default"/>
      </w:rPr>
    </w:lvl>
    <w:lvl w:ilvl="3" w:tplc="1C043FE0">
      <w:start w:val="1"/>
      <w:numFmt w:val="bullet"/>
      <w:lvlText w:val=""/>
      <w:lvlJc w:val="left"/>
      <w:pPr>
        <w:ind w:left="2880" w:hanging="360"/>
      </w:pPr>
      <w:rPr>
        <w:rFonts w:ascii="Symbol" w:hAnsi="Symbol" w:hint="default"/>
      </w:rPr>
    </w:lvl>
    <w:lvl w:ilvl="4" w:tplc="0570F530">
      <w:start w:val="1"/>
      <w:numFmt w:val="bullet"/>
      <w:lvlText w:val="o"/>
      <w:lvlJc w:val="left"/>
      <w:pPr>
        <w:ind w:left="3600" w:hanging="360"/>
      </w:pPr>
      <w:rPr>
        <w:rFonts w:ascii="Courier New" w:hAnsi="Courier New" w:cs="Courier New" w:hint="default"/>
      </w:rPr>
    </w:lvl>
    <w:lvl w:ilvl="5" w:tplc="D2A23154">
      <w:start w:val="1"/>
      <w:numFmt w:val="bullet"/>
      <w:lvlText w:val=""/>
      <w:lvlJc w:val="left"/>
      <w:pPr>
        <w:ind w:left="4320" w:hanging="360"/>
      </w:pPr>
      <w:rPr>
        <w:rFonts w:ascii="Wingdings" w:hAnsi="Wingdings" w:hint="default"/>
      </w:rPr>
    </w:lvl>
    <w:lvl w:ilvl="6" w:tplc="B9BABCD6">
      <w:start w:val="1"/>
      <w:numFmt w:val="bullet"/>
      <w:lvlText w:val=""/>
      <w:lvlJc w:val="left"/>
      <w:pPr>
        <w:ind w:left="5040" w:hanging="360"/>
      </w:pPr>
      <w:rPr>
        <w:rFonts w:ascii="Symbol" w:hAnsi="Symbol" w:hint="default"/>
      </w:rPr>
    </w:lvl>
    <w:lvl w:ilvl="7" w:tplc="0CF8DC4C">
      <w:start w:val="1"/>
      <w:numFmt w:val="bullet"/>
      <w:lvlText w:val="o"/>
      <w:lvlJc w:val="left"/>
      <w:pPr>
        <w:ind w:left="5760" w:hanging="360"/>
      </w:pPr>
      <w:rPr>
        <w:rFonts w:ascii="Courier New" w:hAnsi="Courier New" w:cs="Courier New" w:hint="default"/>
      </w:rPr>
    </w:lvl>
    <w:lvl w:ilvl="8" w:tplc="E08E6072">
      <w:start w:val="1"/>
      <w:numFmt w:val="bullet"/>
      <w:lvlText w:val=""/>
      <w:lvlJc w:val="left"/>
      <w:pPr>
        <w:ind w:left="6480" w:hanging="360"/>
      </w:pPr>
      <w:rPr>
        <w:rFonts w:ascii="Wingdings" w:hAnsi="Wingdings" w:hint="default"/>
      </w:rPr>
    </w:lvl>
  </w:abstractNum>
  <w:abstractNum w:abstractNumId="164" w15:restartNumberingAfterBreak="0">
    <w:nsid w:val="64E02DF4"/>
    <w:multiLevelType w:val="hybridMultilevel"/>
    <w:tmpl w:val="3670E96A"/>
    <w:lvl w:ilvl="0" w:tplc="100291E6">
      <w:start w:val="1"/>
      <w:numFmt w:val="bullet"/>
      <w:lvlText w:val=""/>
      <w:lvlJc w:val="left"/>
      <w:pPr>
        <w:ind w:left="1429" w:hanging="360"/>
      </w:pPr>
      <w:rPr>
        <w:rFonts w:ascii="Symbol" w:hAnsi="Symbol" w:hint="default"/>
      </w:rPr>
    </w:lvl>
    <w:lvl w:ilvl="1" w:tplc="9D86BF0E">
      <w:start w:val="1"/>
      <w:numFmt w:val="bullet"/>
      <w:lvlText w:val="o"/>
      <w:lvlJc w:val="left"/>
      <w:pPr>
        <w:ind w:left="2149" w:hanging="360"/>
      </w:pPr>
      <w:rPr>
        <w:rFonts w:ascii="Courier New" w:hAnsi="Courier New" w:cs="Courier New" w:hint="default"/>
      </w:rPr>
    </w:lvl>
    <w:lvl w:ilvl="2" w:tplc="14707D2A">
      <w:start w:val="1"/>
      <w:numFmt w:val="bullet"/>
      <w:lvlText w:val=""/>
      <w:lvlJc w:val="left"/>
      <w:pPr>
        <w:ind w:left="2869" w:hanging="360"/>
      </w:pPr>
      <w:rPr>
        <w:rFonts w:ascii="Wingdings" w:hAnsi="Wingdings" w:hint="default"/>
      </w:rPr>
    </w:lvl>
    <w:lvl w:ilvl="3" w:tplc="2850D4A4">
      <w:start w:val="1"/>
      <w:numFmt w:val="bullet"/>
      <w:lvlText w:val=""/>
      <w:lvlJc w:val="left"/>
      <w:pPr>
        <w:ind w:left="3589" w:hanging="360"/>
      </w:pPr>
      <w:rPr>
        <w:rFonts w:ascii="Symbol" w:hAnsi="Symbol" w:hint="default"/>
      </w:rPr>
    </w:lvl>
    <w:lvl w:ilvl="4" w:tplc="2F4002AA">
      <w:start w:val="1"/>
      <w:numFmt w:val="bullet"/>
      <w:lvlText w:val="o"/>
      <w:lvlJc w:val="left"/>
      <w:pPr>
        <w:ind w:left="4309" w:hanging="360"/>
      </w:pPr>
      <w:rPr>
        <w:rFonts w:ascii="Courier New" w:hAnsi="Courier New" w:cs="Courier New" w:hint="default"/>
      </w:rPr>
    </w:lvl>
    <w:lvl w:ilvl="5" w:tplc="6AA846D2">
      <w:start w:val="1"/>
      <w:numFmt w:val="bullet"/>
      <w:lvlText w:val=""/>
      <w:lvlJc w:val="left"/>
      <w:pPr>
        <w:ind w:left="5029" w:hanging="360"/>
      </w:pPr>
      <w:rPr>
        <w:rFonts w:ascii="Wingdings" w:hAnsi="Wingdings" w:hint="default"/>
      </w:rPr>
    </w:lvl>
    <w:lvl w:ilvl="6" w:tplc="7B6C4816">
      <w:start w:val="1"/>
      <w:numFmt w:val="bullet"/>
      <w:lvlText w:val=""/>
      <w:lvlJc w:val="left"/>
      <w:pPr>
        <w:ind w:left="5749" w:hanging="360"/>
      </w:pPr>
      <w:rPr>
        <w:rFonts w:ascii="Symbol" w:hAnsi="Symbol" w:hint="default"/>
      </w:rPr>
    </w:lvl>
    <w:lvl w:ilvl="7" w:tplc="C72EA182">
      <w:start w:val="1"/>
      <w:numFmt w:val="bullet"/>
      <w:lvlText w:val="o"/>
      <w:lvlJc w:val="left"/>
      <w:pPr>
        <w:ind w:left="6469" w:hanging="360"/>
      </w:pPr>
      <w:rPr>
        <w:rFonts w:ascii="Courier New" w:hAnsi="Courier New" w:cs="Courier New" w:hint="default"/>
      </w:rPr>
    </w:lvl>
    <w:lvl w:ilvl="8" w:tplc="7C24098A">
      <w:start w:val="1"/>
      <w:numFmt w:val="bullet"/>
      <w:lvlText w:val=""/>
      <w:lvlJc w:val="left"/>
      <w:pPr>
        <w:ind w:left="7189" w:hanging="360"/>
      </w:pPr>
      <w:rPr>
        <w:rFonts w:ascii="Wingdings" w:hAnsi="Wingdings" w:hint="default"/>
      </w:rPr>
    </w:lvl>
  </w:abstractNum>
  <w:abstractNum w:abstractNumId="165" w15:restartNumberingAfterBreak="0">
    <w:nsid w:val="65A37815"/>
    <w:multiLevelType w:val="hybridMultilevel"/>
    <w:tmpl w:val="1C2065C2"/>
    <w:lvl w:ilvl="0" w:tplc="3510FE60">
      <w:start w:val="1"/>
      <w:numFmt w:val="decimal"/>
      <w:lvlText w:val="%1)"/>
      <w:lvlJc w:val="left"/>
      <w:pPr>
        <w:ind w:left="720" w:hanging="360"/>
      </w:pPr>
      <w:rPr>
        <w:rFonts w:ascii="Times New Roman" w:hAnsi="Times New Roman" w:cs="Times New Roman" w:hint="default"/>
        <w:sz w:val="28"/>
        <w:szCs w:val="28"/>
      </w:rPr>
    </w:lvl>
    <w:lvl w:ilvl="1" w:tplc="65BEA4A6">
      <w:start w:val="1"/>
      <w:numFmt w:val="lowerLetter"/>
      <w:lvlText w:val="%2."/>
      <w:lvlJc w:val="left"/>
      <w:pPr>
        <w:ind w:left="1440" w:hanging="360"/>
      </w:pPr>
    </w:lvl>
    <w:lvl w:ilvl="2" w:tplc="F932A6BA">
      <w:start w:val="1"/>
      <w:numFmt w:val="lowerRoman"/>
      <w:lvlText w:val="%3."/>
      <w:lvlJc w:val="right"/>
      <w:pPr>
        <w:ind w:left="2160" w:hanging="180"/>
      </w:pPr>
    </w:lvl>
    <w:lvl w:ilvl="3" w:tplc="C3C60156">
      <w:start w:val="1"/>
      <w:numFmt w:val="decimal"/>
      <w:lvlText w:val="%4."/>
      <w:lvlJc w:val="left"/>
      <w:pPr>
        <w:ind w:left="2880" w:hanging="360"/>
      </w:pPr>
    </w:lvl>
    <w:lvl w:ilvl="4" w:tplc="8AE4F150">
      <w:start w:val="1"/>
      <w:numFmt w:val="lowerLetter"/>
      <w:lvlText w:val="%5."/>
      <w:lvlJc w:val="left"/>
      <w:pPr>
        <w:ind w:left="3600" w:hanging="360"/>
      </w:pPr>
    </w:lvl>
    <w:lvl w:ilvl="5" w:tplc="20FA9AEE">
      <w:start w:val="1"/>
      <w:numFmt w:val="lowerRoman"/>
      <w:lvlText w:val="%6."/>
      <w:lvlJc w:val="right"/>
      <w:pPr>
        <w:ind w:left="4320" w:hanging="180"/>
      </w:pPr>
    </w:lvl>
    <w:lvl w:ilvl="6" w:tplc="41C482B4">
      <w:start w:val="1"/>
      <w:numFmt w:val="decimal"/>
      <w:lvlText w:val="%7."/>
      <w:lvlJc w:val="left"/>
      <w:pPr>
        <w:ind w:left="5040" w:hanging="360"/>
      </w:pPr>
    </w:lvl>
    <w:lvl w:ilvl="7" w:tplc="986E3D9E">
      <w:start w:val="1"/>
      <w:numFmt w:val="lowerLetter"/>
      <w:lvlText w:val="%8."/>
      <w:lvlJc w:val="left"/>
      <w:pPr>
        <w:ind w:left="5760" w:hanging="360"/>
      </w:pPr>
    </w:lvl>
    <w:lvl w:ilvl="8" w:tplc="25B055C6">
      <w:start w:val="1"/>
      <w:numFmt w:val="lowerRoman"/>
      <w:lvlText w:val="%9."/>
      <w:lvlJc w:val="right"/>
      <w:pPr>
        <w:ind w:left="6480" w:hanging="180"/>
      </w:pPr>
    </w:lvl>
  </w:abstractNum>
  <w:abstractNum w:abstractNumId="166" w15:restartNumberingAfterBreak="0">
    <w:nsid w:val="67307A1C"/>
    <w:multiLevelType w:val="hybridMultilevel"/>
    <w:tmpl w:val="AE604B3C"/>
    <w:lvl w:ilvl="0" w:tplc="BE4E362A">
      <w:start w:val="1"/>
      <w:numFmt w:val="decimal"/>
      <w:lvlText w:val="%1."/>
      <w:lvlJc w:val="left"/>
      <w:pPr>
        <w:ind w:left="720" w:hanging="360"/>
      </w:pPr>
      <w:rPr>
        <w:rFonts w:hint="default"/>
      </w:rPr>
    </w:lvl>
    <w:lvl w:ilvl="1" w:tplc="34447E90">
      <w:start w:val="1"/>
      <w:numFmt w:val="bullet"/>
      <w:lvlText w:val="o"/>
      <w:lvlJc w:val="left"/>
      <w:pPr>
        <w:ind w:left="1440" w:hanging="360"/>
      </w:pPr>
      <w:rPr>
        <w:rFonts w:ascii="Courier New" w:hAnsi="Courier New" w:cs="Courier New" w:hint="default"/>
      </w:rPr>
    </w:lvl>
    <w:lvl w:ilvl="2" w:tplc="E1BA4AB4">
      <w:start w:val="1"/>
      <w:numFmt w:val="bullet"/>
      <w:lvlText w:val=""/>
      <w:lvlJc w:val="left"/>
      <w:pPr>
        <w:ind w:left="2160" w:hanging="360"/>
      </w:pPr>
      <w:rPr>
        <w:rFonts w:ascii="Wingdings" w:hAnsi="Wingdings" w:hint="default"/>
      </w:rPr>
    </w:lvl>
    <w:lvl w:ilvl="3" w:tplc="54E0A41A">
      <w:start w:val="1"/>
      <w:numFmt w:val="bullet"/>
      <w:lvlText w:val=""/>
      <w:lvlJc w:val="left"/>
      <w:pPr>
        <w:ind w:left="2880" w:hanging="360"/>
      </w:pPr>
      <w:rPr>
        <w:rFonts w:ascii="Symbol" w:hAnsi="Symbol" w:hint="default"/>
      </w:rPr>
    </w:lvl>
    <w:lvl w:ilvl="4" w:tplc="E2240E14">
      <w:start w:val="1"/>
      <w:numFmt w:val="bullet"/>
      <w:lvlText w:val="o"/>
      <w:lvlJc w:val="left"/>
      <w:pPr>
        <w:ind w:left="3600" w:hanging="360"/>
      </w:pPr>
      <w:rPr>
        <w:rFonts w:ascii="Courier New" w:hAnsi="Courier New" w:cs="Courier New" w:hint="default"/>
      </w:rPr>
    </w:lvl>
    <w:lvl w:ilvl="5" w:tplc="76E47174">
      <w:start w:val="1"/>
      <w:numFmt w:val="bullet"/>
      <w:lvlText w:val=""/>
      <w:lvlJc w:val="left"/>
      <w:pPr>
        <w:ind w:left="4320" w:hanging="360"/>
      </w:pPr>
      <w:rPr>
        <w:rFonts w:ascii="Wingdings" w:hAnsi="Wingdings" w:hint="default"/>
      </w:rPr>
    </w:lvl>
    <w:lvl w:ilvl="6" w:tplc="EE9A38F0">
      <w:start w:val="1"/>
      <w:numFmt w:val="bullet"/>
      <w:lvlText w:val=""/>
      <w:lvlJc w:val="left"/>
      <w:pPr>
        <w:ind w:left="5040" w:hanging="360"/>
      </w:pPr>
      <w:rPr>
        <w:rFonts w:ascii="Symbol" w:hAnsi="Symbol" w:hint="default"/>
      </w:rPr>
    </w:lvl>
    <w:lvl w:ilvl="7" w:tplc="AF46929E">
      <w:start w:val="1"/>
      <w:numFmt w:val="bullet"/>
      <w:lvlText w:val="o"/>
      <w:lvlJc w:val="left"/>
      <w:pPr>
        <w:ind w:left="5760" w:hanging="360"/>
      </w:pPr>
      <w:rPr>
        <w:rFonts w:ascii="Courier New" w:hAnsi="Courier New" w:cs="Courier New" w:hint="default"/>
      </w:rPr>
    </w:lvl>
    <w:lvl w:ilvl="8" w:tplc="32BA764E">
      <w:start w:val="1"/>
      <w:numFmt w:val="bullet"/>
      <w:lvlText w:val=""/>
      <w:lvlJc w:val="left"/>
      <w:pPr>
        <w:ind w:left="6480" w:hanging="360"/>
      </w:pPr>
      <w:rPr>
        <w:rFonts w:ascii="Wingdings" w:hAnsi="Wingdings" w:hint="default"/>
      </w:rPr>
    </w:lvl>
  </w:abstractNum>
  <w:abstractNum w:abstractNumId="167" w15:restartNumberingAfterBreak="0">
    <w:nsid w:val="69471467"/>
    <w:multiLevelType w:val="multilevel"/>
    <w:tmpl w:val="CDE0C022"/>
    <w:lvl w:ilvl="0">
      <w:start w:val="1"/>
      <w:numFmt w:val="decimal"/>
      <w:lvlText w:val="%1."/>
      <w:lvlJc w:val="left"/>
      <w:pPr>
        <w:ind w:left="360" w:hanging="360"/>
      </w:pPr>
    </w:lvl>
    <w:lvl w:ilvl="1">
      <w:start w:val="6"/>
      <w:numFmt w:val="decimal"/>
      <w:isLgl/>
      <w:lvlText w:val="%1.%2."/>
      <w:lvlJc w:val="left"/>
      <w:pPr>
        <w:ind w:left="1003" w:hanging="720"/>
      </w:pPr>
      <w:rPr>
        <w:rFonts w:hint="default"/>
      </w:rPr>
    </w:lvl>
    <w:lvl w:ilvl="2">
      <w:start w:val="1"/>
      <w:numFmt w:val="decimal"/>
      <w:isLgl/>
      <w:lvlText w:val="%1.%2.%3."/>
      <w:lvlJc w:val="left"/>
      <w:pPr>
        <w:ind w:left="1286" w:hanging="720"/>
      </w:pPr>
      <w:rPr>
        <w:rFonts w:hint="default"/>
      </w:rPr>
    </w:lvl>
    <w:lvl w:ilvl="3">
      <w:start w:val="1"/>
      <w:numFmt w:val="decimal"/>
      <w:isLgl/>
      <w:lvlText w:val="%1.%2.%3.%4."/>
      <w:lvlJc w:val="left"/>
      <w:pPr>
        <w:ind w:left="1929" w:hanging="1080"/>
      </w:pPr>
      <w:rPr>
        <w:rFonts w:hint="default"/>
      </w:rPr>
    </w:lvl>
    <w:lvl w:ilvl="4">
      <w:start w:val="1"/>
      <w:numFmt w:val="decimal"/>
      <w:isLgl/>
      <w:lvlText w:val="%1.%2.%3.%4.%5."/>
      <w:lvlJc w:val="left"/>
      <w:pPr>
        <w:ind w:left="2212" w:hanging="1080"/>
      </w:pPr>
      <w:rPr>
        <w:rFonts w:hint="default"/>
      </w:rPr>
    </w:lvl>
    <w:lvl w:ilvl="5">
      <w:start w:val="1"/>
      <w:numFmt w:val="decimal"/>
      <w:isLgl/>
      <w:lvlText w:val="%1.%2.%3.%4.%5.%6."/>
      <w:lvlJc w:val="left"/>
      <w:pPr>
        <w:ind w:left="2855" w:hanging="1440"/>
      </w:pPr>
      <w:rPr>
        <w:rFonts w:hint="default"/>
      </w:rPr>
    </w:lvl>
    <w:lvl w:ilvl="6">
      <w:start w:val="1"/>
      <w:numFmt w:val="decimal"/>
      <w:isLgl/>
      <w:lvlText w:val="%1.%2.%3.%4.%5.%6.%7."/>
      <w:lvlJc w:val="left"/>
      <w:pPr>
        <w:ind w:left="3138" w:hanging="1440"/>
      </w:pPr>
      <w:rPr>
        <w:rFonts w:hint="default"/>
      </w:rPr>
    </w:lvl>
    <w:lvl w:ilvl="7">
      <w:start w:val="1"/>
      <w:numFmt w:val="decimal"/>
      <w:isLgl/>
      <w:lvlText w:val="%1.%2.%3.%4.%5.%6.%7.%8."/>
      <w:lvlJc w:val="left"/>
      <w:pPr>
        <w:ind w:left="3781" w:hanging="1800"/>
      </w:pPr>
      <w:rPr>
        <w:rFonts w:hint="default"/>
      </w:rPr>
    </w:lvl>
    <w:lvl w:ilvl="8">
      <w:start w:val="1"/>
      <w:numFmt w:val="decimal"/>
      <w:isLgl/>
      <w:lvlText w:val="%1.%2.%3.%4.%5.%6.%7.%8.%9."/>
      <w:lvlJc w:val="left"/>
      <w:pPr>
        <w:ind w:left="4064" w:hanging="1800"/>
      </w:pPr>
      <w:rPr>
        <w:rFonts w:hint="default"/>
      </w:rPr>
    </w:lvl>
  </w:abstractNum>
  <w:abstractNum w:abstractNumId="168" w15:restartNumberingAfterBreak="0">
    <w:nsid w:val="699016BD"/>
    <w:multiLevelType w:val="hybridMultilevel"/>
    <w:tmpl w:val="FF389BD0"/>
    <w:lvl w:ilvl="0" w:tplc="FEE43B0A">
      <w:start w:val="1"/>
      <w:numFmt w:val="bullet"/>
      <w:lvlText w:val=""/>
      <w:lvlJc w:val="left"/>
      <w:pPr>
        <w:ind w:left="720" w:hanging="360"/>
      </w:pPr>
      <w:rPr>
        <w:rFonts w:ascii="Symbol" w:hAnsi="Symbol" w:hint="default"/>
      </w:rPr>
    </w:lvl>
    <w:lvl w:ilvl="1" w:tplc="42A641FC">
      <w:start w:val="1"/>
      <w:numFmt w:val="bullet"/>
      <w:lvlText w:val="o"/>
      <w:lvlJc w:val="left"/>
      <w:pPr>
        <w:ind w:left="1440" w:hanging="360"/>
      </w:pPr>
      <w:rPr>
        <w:rFonts w:ascii="Courier New" w:hAnsi="Courier New" w:cs="Courier New" w:hint="default"/>
      </w:rPr>
    </w:lvl>
    <w:lvl w:ilvl="2" w:tplc="C9647EC6">
      <w:start w:val="1"/>
      <w:numFmt w:val="bullet"/>
      <w:lvlText w:val=""/>
      <w:lvlJc w:val="left"/>
      <w:pPr>
        <w:ind w:left="2160" w:hanging="360"/>
      </w:pPr>
      <w:rPr>
        <w:rFonts w:ascii="Wingdings" w:hAnsi="Wingdings" w:hint="default"/>
      </w:rPr>
    </w:lvl>
    <w:lvl w:ilvl="3" w:tplc="14D6C574">
      <w:start w:val="1"/>
      <w:numFmt w:val="bullet"/>
      <w:lvlText w:val=""/>
      <w:lvlJc w:val="left"/>
      <w:pPr>
        <w:ind w:left="2880" w:hanging="360"/>
      </w:pPr>
      <w:rPr>
        <w:rFonts w:ascii="Symbol" w:hAnsi="Symbol" w:hint="default"/>
      </w:rPr>
    </w:lvl>
    <w:lvl w:ilvl="4" w:tplc="6CC2BC8A">
      <w:start w:val="1"/>
      <w:numFmt w:val="bullet"/>
      <w:lvlText w:val="o"/>
      <w:lvlJc w:val="left"/>
      <w:pPr>
        <w:ind w:left="3600" w:hanging="360"/>
      </w:pPr>
      <w:rPr>
        <w:rFonts w:ascii="Courier New" w:hAnsi="Courier New" w:cs="Courier New" w:hint="default"/>
      </w:rPr>
    </w:lvl>
    <w:lvl w:ilvl="5" w:tplc="A7529E4E">
      <w:start w:val="1"/>
      <w:numFmt w:val="bullet"/>
      <w:lvlText w:val=""/>
      <w:lvlJc w:val="left"/>
      <w:pPr>
        <w:ind w:left="4320" w:hanging="360"/>
      </w:pPr>
      <w:rPr>
        <w:rFonts w:ascii="Wingdings" w:hAnsi="Wingdings" w:hint="default"/>
      </w:rPr>
    </w:lvl>
    <w:lvl w:ilvl="6" w:tplc="7FD46738">
      <w:start w:val="1"/>
      <w:numFmt w:val="bullet"/>
      <w:lvlText w:val=""/>
      <w:lvlJc w:val="left"/>
      <w:pPr>
        <w:ind w:left="5040" w:hanging="360"/>
      </w:pPr>
      <w:rPr>
        <w:rFonts w:ascii="Symbol" w:hAnsi="Symbol" w:hint="default"/>
      </w:rPr>
    </w:lvl>
    <w:lvl w:ilvl="7" w:tplc="5B74ED6C">
      <w:start w:val="1"/>
      <w:numFmt w:val="bullet"/>
      <w:lvlText w:val="o"/>
      <w:lvlJc w:val="left"/>
      <w:pPr>
        <w:ind w:left="5760" w:hanging="360"/>
      </w:pPr>
      <w:rPr>
        <w:rFonts w:ascii="Courier New" w:hAnsi="Courier New" w:cs="Courier New" w:hint="default"/>
      </w:rPr>
    </w:lvl>
    <w:lvl w:ilvl="8" w:tplc="CF021A1A">
      <w:start w:val="1"/>
      <w:numFmt w:val="bullet"/>
      <w:lvlText w:val=""/>
      <w:lvlJc w:val="left"/>
      <w:pPr>
        <w:ind w:left="6480" w:hanging="360"/>
      </w:pPr>
      <w:rPr>
        <w:rFonts w:ascii="Wingdings" w:hAnsi="Wingdings" w:hint="default"/>
      </w:rPr>
    </w:lvl>
  </w:abstractNum>
  <w:abstractNum w:abstractNumId="169" w15:restartNumberingAfterBreak="0">
    <w:nsid w:val="69BA5D56"/>
    <w:multiLevelType w:val="hybridMultilevel"/>
    <w:tmpl w:val="02361236"/>
    <w:lvl w:ilvl="0" w:tplc="1C76584A">
      <w:start w:val="1"/>
      <w:numFmt w:val="bullet"/>
      <w:lvlText w:val=""/>
      <w:lvlJc w:val="left"/>
      <w:pPr>
        <w:ind w:left="1429" w:hanging="360"/>
      </w:pPr>
      <w:rPr>
        <w:rFonts w:ascii="Symbol" w:hAnsi="Symbol" w:hint="default"/>
      </w:rPr>
    </w:lvl>
    <w:lvl w:ilvl="1" w:tplc="934674E4">
      <w:start w:val="1"/>
      <w:numFmt w:val="bullet"/>
      <w:lvlText w:val="o"/>
      <w:lvlJc w:val="left"/>
      <w:pPr>
        <w:ind w:left="2149" w:hanging="360"/>
      </w:pPr>
      <w:rPr>
        <w:rFonts w:ascii="Courier New" w:hAnsi="Courier New" w:cs="Courier New" w:hint="default"/>
      </w:rPr>
    </w:lvl>
    <w:lvl w:ilvl="2" w:tplc="E07EBB46">
      <w:start w:val="1"/>
      <w:numFmt w:val="bullet"/>
      <w:lvlText w:val=""/>
      <w:lvlJc w:val="left"/>
      <w:pPr>
        <w:ind w:left="2869" w:hanging="360"/>
      </w:pPr>
      <w:rPr>
        <w:rFonts w:ascii="Wingdings" w:hAnsi="Wingdings" w:hint="default"/>
      </w:rPr>
    </w:lvl>
    <w:lvl w:ilvl="3" w:tplc="F394149A">
      <w:start w:val="1"/>
      <w:numFmt w:val="bullet"/>
      <w:lvlText w:val=""/>
      <w:lvlJc w:val="left"/>
      <w:pPr>
        <w:ind w:left="3589" w:hanging="360"/>
      </w:pPr>
      <w:rPr>
        <w:rFonts w:ascii="Symbol" w:hAnsi="Symbol" w:hint="default"/>
      </w:rPr>
    </w:lvl>
    <w:lvl w:ilvl="4" w:tplc="DB70E430">
      <w:start w:val="1"/>
      <w:numFmt w:val="bullet"/>
      <w:lvlText w:val="o"/>
      <w:lvlJc w:val="left"/>
      <w:pPr>
        <w:ind w:left="4309" w:hanging="360"/>
      </w:pPr>
      <w:rPr>
        <w:rFonts w:ascii="Courier New" w:hAnsi="Courier New" w:cs="Courier New" w:hint="default"/>
      </w:rPr>
    </w:lvl>
    <w:lvl w:ilvl="5" w:tplc="8528C302">
      <w:start w:val="1"/>
      <w:numFmt w:val="bullet"/>
      <w:lvlText w:val=""/>
      <w:lvlJc w:val="left"/>
      <w:pPr>
        <w:ind w:left="5029" w:hanging="360"/>
      </w:pPr>
      <w:rPr>
        <w:rFonts w:ascii="Wingdings" w:hAnsi="Wingdings" w:hint="default"/>
      </w:rPr>
    </w:lvl>
    <w:lvl w:ilvl="6" w:tplc="DA9892D0">
      <w:start w:val="1"/>
      <w:numFmt w:val="bullet"/>
      <w:lvlText w:val=""/>
      <w:lvlJc w:val="left"/>
      <w:pPr>
        <w:ind w:left="5749" w:hanging="360"/>
      </w:pPr>
      <w:rPr>
        <w:rFonts w:ascii="Symbol" w:hAnsi="Symbol" w:hint="default"/>
      </w:rPr>
    </w:lvl>
    <w:lvl w:ilvl="7" w:tplc="C37E2F16">
      <w:start w:val="1"/>
      <w:numFmt w:val="bullet"/>
      <w:lvlText w:val="o"/>
      <w:lvlJc w:val="left"/>
      <w:pPr>
        <w:ind w:left="6469" w:hanging="360"/>
      </w:pPr>
      <w:rPr>
        <w:rFonts w:ascii="Courier New" w:hAnsi="Courier New" w:cs="Courier New" w:hint="default"/>
      </w:rPr>
    </w:lvl>
    <w:lvl w:ilvl="8" w:tplc="D0DACC6E">
      <w:start w:val="1"/>
      <w:numFmt w:val="bullet"/>
      <w:lvlText w:val=""/>
      <w:lvlJc w:val="left"/>
      <w:pPr>
        <w:ind w:left="7189" w:hanging="360"/>
      </w:pPr>
      <w:rPr>
        <w:rFonts w:ascii="Wingdings" w:hAnsi="Wingdings" w:hint="default"/>
      </w:rPr>
    </w:lvl>
  </w:abstractNum>
  <w:abstractNum w:abstractNumId="170" w15:restartNumberingAfterBreak="0">
    <w:nsid w:val="69BF07F1"/>
    <w:multiLevelType w:val="hybridMultilevel"/>
    <w:tmpl w:val="CDDCF7CA"/>
    <w:lvl w:ilvl="0" w:tplc="C7CC9034">
      <w:start w:val="1"/>
      <w:numFmt w:val="bullet"/>
      <w:pStyle w:val="22"/>
      <w:lvlText w:val=""/>
      <w:lvlJc w:val="left"/>
      <w:pPr>
        <w:ind w:left="1287" w:hanging="360"/>
      </w:pPr>
      <w:rPr>
        <w:rFonts w:ascii="Symbol" w:hAnsi="Symbol" w:hint="default"/>
      </w:rPr>
    </w:lvl>
    <w:lvl w:ilvl="1" w:tplc="A0A8C600">
      <w:start w:val="1"/>
      <w:numFmt w:val="bullet"/>
      <w:lvlText w:val="o"/>
      <w:lvlJc w:val="left"/>
      <w:pPr>
        <w:ind w:left="2007" w:hanging="360"/>
      </w:pPr>
      <w:rPr>
        <w:rFonts w:ascii="Courier New" w:hAnsi="Courier New" w:cs="Courier New" w:hint="default"/>
      </w:rPr>
    </w:lvl>
    <w:lvl w:ilvl="2" w:tplc="7188F722">
      <w:start w:val="1"/>
      <w:numFmt w:val="bullet"/>
      <w:lvlText w:val=""/>
      <w:lvlJc w:val="left"/>
      <w:pPr>
        <w:ind w:left="2727" w:hanging="360"/>
      </w:pPr>
      <w:rPr>
        <w:rFonts w:ascii="Wingdings" w:hAnsi="Wingdings" w:hint="default"/>
      </w:rPr>
    </w:lvl>
    <w:lvl w:ilvl="3" w:tplc="593477EC">
      <w:start w:val="1"/>
      <w:numFmt w:val="bullet"/>
      <w:lvlText w:val=""/>
      <w:lvlJc w:val="left"/>
      <w:pPr>
        <w:ind w:left="3447" w:hanging="360"/>
      </w:pPr>
      <w:rPr>
        <w:rFonts w:ascii="Symbol" w:hAnsi="Symbol" w:hint="default"/>
      </w:rPr>
    </w:lvl>
    <w:lvl w:ilvl="4" w:tplc="2FD455B6">
      <w:start w:val="1"/>
      <w:numFmt w:val="bullet"/>
      <w:lvlText w:val="o"/>
      <w:lvlJc w:val="left"/>
      <w:pPr>
        <w:ind w:left="4167" w:hanging="360"/>
      </w:pPr>
      <w:rPr>
        <w:rFonts w:ascii="Courier New" w:hAnsi="Courier New" w:cs="Courier New" w:hint="default"/>
      </w:rPr>
    </w:lvl>
    <w:lvl w:ilvl="5" w:tplc="A1E8DAD8">
      <w:start w:val="1"/>
      <w:numFmt w:val="bullet"/>
      <w:lvlText w:val=""/>
      <w:lvlJc w:val="left"/>
      <w:pPr>
        <w:ind w:left="4887" w:hanging="360"/>
      </w:pPr>
      <w:rPr>
        <w:rFonts w:ascii="Wingdings" w:hAnsi="Wingdings" w:hint="default"/>
      </w:rPr>
    </w:lvl>
    <w:lvl w:ilvl="6" w:tplc="2A44E052">
      <w:start w:val="1"/>
      <w:numFmt w:val="bullet"/>
      <w:lvlText w:val=""/>
      <w:lvlJc w:val="left"/>
      <w:pPr>
        <w:ind w:left="5607" w:hanging="360"/>
      </w:pPr>
      <w:rPr>
        <w:rFonts w:ascii="Symbol" w:hAnsi="Symbol" w:hint="default"/>
      </w:rPr>
    </w:lvl>
    <w:lvl w:ilvl="7" w:tplc="57D26F26">
      <w:start w:val="1"/>
      <w:numFmt w:val="bullet"/>
      <w:lvlText w:val="o"/>
      <w:lvlJc w:val="left"/>
      <w:pPr>
        <w:ind w:left="6327" w:hanging="360"/>
      </w:pPr>
      <w:rPr>
        <w:rFonts w:ascii="Courier New" w:hAnsi="Courier New" w:cs="Courier New" w:hint="default"/>
      </w:rPr>
    </w:lvl>
    <w:lvl w:ilvl="8" w:tplc="91F853B0">
      <w:start w:val="1"/>
      <w:numFmt w:val="bullet"/>
      <w:lvlText w:val=""/>
      <w:lvlJc w:val="left"/>
      <w:pPr>
        <w:ind w:left="7047" w:hanging="360"/>
      </w:pPr>
      <w:rPr>
        <w:rFonts w:ascii="Wingdings" w:hAnsi="Wingdings" w:hint="default"/>
      </w:rPr>
    </w:lvl>
  </w:abstractNum>
  <w:abstractNum w:abstractNumId="171" w15:restartNumberingAfterBreak="0">
    <w:nsid w:val="6A2143CC"/>
    <w:multiLevelType w:val="hybridMultilevel"/>
    <w:tmpl w:val="E4A4275E"/>
    <w:lvl w:ilvl="0" w:tplc="FFFFFFFF">
      <w:start w:val="1"/>
      <w:numFmt w:val="decimal"/>
      <w:lvlText w:val="%1."/>
      <w:lvlJc w:val="left"/>
      <w:pPr>
        <w:ind w:left="360" w:hanging="360"/>
      </w:p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172" w15:restartNumberingAfterBreak="0">
    <w:nsid w:val="6A627D65"/>
    <w:multiLevelType w:val="hybridMultilevel"/>
    <w:tmpl w:val="CA6AE0DC"/>
    <w:lvl w:ilvl="0" w:tplc="DE5AA3E8">
      <w:start w:val="1"/>
      <w:numFmt w:val="decimal"/>
      <w:lvlText w:val="2.%1"/>
      <w:lvlJc w:val="left"/>
      <w:pPr>
        <w:ind w:left="360" w:hanging="360"/>
      </w:pPr>
      <w:rPr>
        <w:rFonts w:hint="default"/>
        <w:color w:val="000000" w:themeColor="text1"/>
      </w:rPr>
    </w:lvl>
    <w:lvl w:ilvl="1" w:tplc="73BC6E8E">
      <w:start w:val="1"/>
      <w:numFmt w:val="lowerLetter"/>
      <w:lvlText w:val="%2."/>
      <w:lvlJc w:val="left"/>
      <w:pPr>
        <w:ind w:left="1440" w:hanging="360"/>
      </w:pPr>
    </w:lvl>
    <w:lvl w:ilvl="2" w:tplc="CE1E0CE0">
      <w:start w:val="1"/>
      <w:numFmt w:val="lowerRoman"/>
      <w:lvlText w:val="%3."/>
      <w:lvlJc w:val="right"/>
      <w:pPr>
        <w:ind w:left="2160" w:hanging="180"/>
      </w:pPr>
    </w:lvl>
    <w:lvl w:ilvl="3" w:tplc="73AC2288">
      <w:start w:val="1"/>
      <w:numFmt w:val="decimal"/>
      <w:lvlText w:val="%4."/>
      <w:lvlJc w:val="left"/>
      <w:pPr>
        <w:ind w:left="2880" w:hanging="360"/>
      </w:pPr>
    </w:lvl>
    <w:lvl w:ilvl="4" w:tplc="223A70CC">
      <w:start w:val="1"/>
      <w:numFmt w:val="lowerLetter"/>
      <w:lvlText w:val="%5."/>
      <w:lvlJc w:val="left"/>
      <w:pPr>
        <w:ind w:left="3600" w:hanging="360"/>
      </w:pPr>
    </w:lvl>
    <w:lvl w:ilvl="5" w:tplc="9D6486EA">
      <w:start w:val="1"/>
      <w:numFmt w:val="lowerRoman"/>
      <w:lvlText w:val="%6."/>
      <w:lvlJc w:val="right"/>
      <w:pPr>
        <w:ind w:left="4320" w:hanging="180"/>
      </w:pPr>
    </w:lvl>
    <w:lvl w:ilvl="6" w:tplc="3A624D10">
      <w:start w:val="1"/>
      <w:numFmt w:val="decimal"/>
      <w:lvlText w:val="%7."/>
      <w:lvlJc w:val="left"/>
      <w:pPr>
        <w:ind w:left="5040" w:hanging="360"/>
      </w:pPr>
    </w:lvl>
    <w:lvl w:ilvl="7" w:tplc="E4DC4C06">
      <w:start w:val="1"/>
      <w:numFmt w:val="lowerLetter"/>
      <w:lvlText w:val="%8."/>
      <w:lvlJc w:val="left"/>
      <w:pPr>
        <w:ind w:left="5760" w:hanging="360"/>
      </w:pPr>
    </w:lvl>
    <w:lvl w:ilvl="8" w:tplc="D2360CE6">
      <w:start w:val="1"/>
      <w:numFmt w:val="lowerRoman"/>
      <w:lvlText w:val="%9."/>
      <w:lvlJc w:val="right"/>
      <w:pPr>
        <w:ind w:left="6480" w:hanging="180"/>
      </w:pPr>
    </w:lvl>
  </w:abstractNum>
  <w:abstractNum w:abstractNumId="173" w15:restartNumberingAfterBreak="0">
    <w:nsid w:val="6AAB5F69"/>
    <w:multiLevelType w:val="hybridMultilevel"/>
    <w:tmpl w:val="0534E106"/>
    <w:lvl w:ilvl="0" w:tplc="227A0A62">
      <w:start w:val="1"/>
      <w:numFmt w:val="decimal"/>
      <w:lvlText w:val="%1)"/>
      <w:lvlJc w:val="left"/>
      <w:pPr>
        <w:ind w:left="1429" w:hanging="360"/>
      </w:pPr>
      <w:rPr>
        <w:rFonts w:hint="default"/>
        <w:color w:val="auto"/>
      </w:rPr>
    </w:lvl>
    <w:lvl w:ilvl="1" w:tplc="C936AADE">
      <w:start w:val="1"/>
      <w:numFmt w:val="bullet"/>
      <w:lvlText w:val="o"/>
      <w:lvlJc w:val="left"/>
      <w:pPr>
        <w:ind w:left="2149" w:hanging="360"/>
      </w:pPr>
      <w:rPr>
        <w:rFonts w:ascii="Courier New" w:hAnsi="Courier New" w:cs="Courier New" w:hint="default"/>
      </w:rPr>
    </w:lvl>
    <w:lvl w:ilvl="2" w:tplc="B270FA1E">
      <w:start w:val="1"/>
      <w:numFmt w:val="bullet"/>
      <w:lvlText w:val=""/>
      <w:lvlJc w:val="left"/>
      <w:pPr>
        <w:ind w:left="2869" w:hanging="360"/>
      </w:pPr>
      <w:rPr>
        <w:rFonts w:ascii="Wingdings" w:hAnsi="Wingdings" w:hint="default"/>
      </w:rPr>
    </w:lvl>
    <w:lvl w:ilvl="3" w:tplc="FB34AD9C">
      <w:start w:val="1"/>
      <w:numFmt w:val="bullet"/>
      <w:lvlText w:val=""/>
      <w:lvlJc w:val="left"/>
      <w:pPr>
        <w:ind w:left="3589" w:hanging="360"/>
      </w:pPr>
      <w:rPr>
        <w:rFonts w:ascii="Symbol" w:hAnsi="Symbol" w:hint="default"/>
      </w:rPr>
    </w:lvl>
    <w:lvl w:ilvl="4" w:tplc="CC6A9488">
      <w:start w:val="1"/>
      <w:numFmt w:val="bullet"/>
      <w:lvlText w:val="o"/>
      <w:lvlJc w:val="left"/>
      <w:pPr>
        <w:ind w:left="4309" w:hanging="360"/>
      </w:pPr>
      <w:rPr>
        <w:rFonts w:ascii="Courier New" w:hAnsi="Courier New" w:cs="Courier New" w:hint="default"/>
      </w:rPr>
    </w:lvl>
    <w:lvl w:ilvl="5" w:tplc="B016C3C4">
      <w:start w:val="1"/>
      <w:numFmt w:val="bullet"/>
      <w:lvlText w:val=""/>
      <w:lvlJc w:val="left"/>
      <w:pPr>
        <w:ind w:left="5029" w:hanging="360"/>
      </w:pPr>
      <w:rPr>
        <w:rFonts w:ascii="Wingdings" w:hAnsi="Wingdings" w:hint="default"/>
      </w:rPr>
    </w:lvl>
    <w:lvl w:ilvl="6" w:tplc="D7B85846">
      <w:start w:val="1"/>
      <w:numFmt w:val="bullet"/>
      <w:lvlText w:val=""/>
      <w:lvlJc w:val="left"/>
      <w:pPr>
        <w:ind w:left="5749" w:hanging="360"/>
      </w:pPr>
      <w:rPr>
        <w:rFonts w:ascii="Symbol" w:hAnsi="Symbol" w:hint="default"/>
      </w:rPr>
    </w:lvl>
    <w:lvl w:ilvl="7" w:tplc="0E36AC76">
      <w:start w:val="1"/>
      <w:numFmt w:val="bullet"/>
      <w:lvlText w:val="o"/>
      <w:lvlJc w:val="left"/>
      <w:pPr>
        <w:ind w:left="6469" w:hanging="360"/>
      </w:pPr>
      <w:rPr>
        <w:rFonts w:ascii="Courier New" w:hAnsi="Courier New" w:cs="Courier New" w:hint="default"/>
      </w:rPr>
    </w:lvl>
    <w:lvl w:ilvl="8" w:tplc="CEA2C834">
      <w:start w:val="1"/>
      <w:numFmt w:val="bullet"/>
      <w:lvlText w:val=""/>
      <w:lvlJc w:val="left"/>
      <w:pPr>
        <w:ind w:left="7189" w:hanging="360"/>
      </w:pPr>
      <w:rPr>
        <w:rFonts w:ascii="Wingdings" w:hAnsi="Wingdings" w:hint="default"/>
      </w:rPr>
    </w:lvl>
  </w:abstractNum>
  <w:abstractNum w:abstractNumId="174" w15:restartNumberingAfterBreak="0">
    <w:nsid w:val="6BFD104E"/>
    <w:multiLevelType w:val="hybridMultilevel"/>
    <w:tmpl w:val="51D61528"/>
    <w:lvl w:ilvl="0" w:tplc="16B81016">
      <w:start w:val="1"/>
      <w:numFmt w:val="decimal"/>
      <w:lvlText w:val="%1)"/>
      <w:lvlJc w:val="left"/>
      <w:pPr>
        <w:ind w:left="720" w:hanging="360"/>
      </w:pPr>
      <w:rPr>
        <w:rFonts w:hint="default"/>
      </w:rPr>
    </w:lvl>
    <w:lvl w:ilvl="1" w:tplc="87D466D8">
      <w:start w:val="1"/>
      <w:numFmt w:val="bullet"/>
      <w:lvlText w:val="o"/>
      <w:lvlJc w:val="left"/>
      <w:pPr>
        <w:ind w:left="1440" w:hanging="360"/>
      </w:pPr>
      <w:rPr>
        <w:rFonts w:ascii="Courier New" w:hAnsi="Courier New" w:cs="Courier New" w:hint="default"/>
      </w:rPr>
    </w:lvl>
    <w:lvl w:ilvl="2" w:tplc="DF426F84">
      <w:start w:val="1"/>
      <w:numFmt w:val="bullet"/>
      <w:lvlText w:val=""/>
      <w:lvlJc w:val="left"/>
      <w:pPr>
        <w:ind w:left="2160" w:hanging="360"/>
      </w:pPr>
      <w:rPr>
        <w:rFonts w:ascii="Wingdings" w:hAnsi="Wingdings" w:hint="default"/>
      </w:rPr>
    </w:lvl>
    <w:lvl w:ilvl="3" w:tplc="88CEB8E6">
      <w:start w:val="1"/>
      <w:numFmt w:val="bullet"/>
      <w:lvlText w:val=""/>
      <w:lvlJc w:val="left"/>
      <w:pPr>
        <w:ind w:left="2880" w:hanging="360"/>
      </w:pPr>
      <w:rPr>
        <w:rFonts w:ascii="Symbol" w:hAnsi="Symbol" w:hint="default"/>
      </w:rPr>
    </w:lvl>
    <w:lvl w:ilvl="4" w:tplc="FD6E1064">
      <w:start w:val="1"/>
      <w:numFmt w:val="bullet"/>
      <w:lvlText w:val="o"/>
      <w:lvlJc w:val="left"/>
      <w:pPr>
        <w:ind w:left="3600" w:hanging="360"/>
      </w:pPr>
      <w:rPr>
        <w:rFonts w:ascii="Courier New" w:hAnsi="Courier New" w:cs="Courier New" w:hint="default"/>
      </w:rPr>
    </w:lvl>
    <w:lvl w:ilvl="5" w:tplc="27F6965E">
      <w:start w:val="1"/>
      <w:numFmt w:val="bullet"/>
      <w:lvlText w:val=""/>
      <w:lvlJc w:val="left"/>
      <w:pPr>
        <w:ind w:left="4320" w:hanging="360"/>
      </w:pPr>
      <w:rPr>
        <w:rFonts w:ascii="Wingdings" w:hAnsi="Wingdings" w:hint="default"/>
      </w:rPr>
    </w:lvl>
    <w:lvl w:ilvl="6" w:tplc="39CA8172">
      <w:start w:val="1"/>
      <w:numFmt w:val="bullet"/>
      <w:lvlText w:val=""/>
      <w:lvlJc w:val="left"/>
      <w:pPr>
        <w:ind w:left="5040" w:hanging="360"/>
      </w:pPr>
      <w:rPr>
        <w:rFonts w:ascii="Symbol" w:hAnsi="Symbol" w:hint="default"/>
      </w:rPr>
    </w:lvl>
    <w:lvl w:ilvl="7" w:tplc="75B8AABA">
      <w:start w:val="1"/>
      <w:numFmt w:val="bullet"/>
      <w:lvlText w:val="o"/>
      <w:lvlJc w:val="left"/>
      <w:pPr>
        <w:ind w:left="5760" w:hanging="360"/>
      </w:pPr>
      <w:rPr>
        <w:rFonts w:ascii="Courier New" w:hAnsi="Courier New" w:cs="Courier New" w:hint="default"/>
      </w:rPr>
    </w:lvl>
    <w:lvl w:ilvl="8" w:tplc="2FE4A3BE">
      <w:start w:val="1"/>
      <w:numFmt w:val="bullet"/>
      <w:lvlText w:val=""/>
      <w:lvlJc w:val="left"/>
      <w:pPr>
        <w:ind w:left="6480" w:hanging="360"/>
      </w:pPr>
      <w:rPr>
        <w:rFonts w:ascii="Wingdings" w:hAnsi="Wingdings" w:hint="default"/>
      </w:rPr>
    </w:lvl>
  </w:abstractNum>
  <w:abstractNum w:abstractNumId="175" w15:restartNumberingAfterBreak="0">
    <w:nsid w:val="6C3F7B03"/>
    <w:multiLevelType w:val="hybridMultilevel"/>
    <w:tmpl w:val="D464B8A2"/>
    <w:lvl w:ilvl="0" w:tplc="A5D2E108">
      <w:start w:val="1"/>
      <w:numFmt w:val="bullet"/>
      <w:lvlText w:val=""/>
      <w:lvlJc w:val="left"/>
      <w:pPr>
        <w:ind w:left="1429" w:hanging="360"/>
      </w:pPr>
      <w:rPr>
        <w:rFonts w:ascii="Symbol" w:hAnsi="Symbol" w:hint="default"/>
      </w:rPr>
    </w:lvl>
    <w:lvl w:ilvl="1" w:tplc="97D2FBAE">
      <w:start w:val="1"/>
      <w:numFmt w:val="bullet"/>
      <w:lvlText w:val="o"/>
      <w:lvlJc w:val="left"/>
      <w:pPr>
        <w:ind w:left="2149" w:hanging="360"/>
      </w:pPr>
      <w:rPr>
        <w:rFonts w:ascii="Courier New" w:hAnsi="Courier New" w:cs="Courier New" w:hint="default"/>
      </w:rPr>
    </w:lvl>
    <w:lvl w:ilvl="2" w:tplc="F45C0268">
      <w:start w:val="1"/>
      <w:numFmt w:val="bullet"/>
      <w:lvlText w:val=""/>
      <w:lvlJc w:val="left"/>
      <w:pPr>
        <w:ind w:left="2869" w:hanging="360"/>
      </w:pPr>
      <w:rPr>
        <w:rFonts w:ascii="Wingdings" w:hAnsi="Wingdings" w:hint="default"/>
      </w:rPr>
    </w:lvl>
    <w:lvl w:ilvl="3" w:tplc="BF70DCEE">
      <w:start w:val="1"/>
      <w:numFmt w:val="bullet"/>
      <w:lvlText w:val=""/>
      <w:lvlJc w:val="left"/>
      <w:pPr>
        <w:ind w:left="3589" w:hanging="360"/>
      </w:pPr>
      <w:rPr>
        <w:rFonts w:ascii="Symbol" w:hAnsi="Symbol" w:hint="default"/>
      </w:rPr>
    </w:lvl>
    <w:lvl w:ilvl="4" w:tplc="3AAAF512">
      <w:start w:val="1"/>
      <w:numFmt w:val="bullet"/>
      <w:lvlText w:val="o"/>
      <w:lvlJc w:val="left"/>
      <w:pPr>
        <w:ind w:left="4309" w:hanging="360"/>
      </w:pPr>
      <w:rPr>
        <w:rFonts w:ascii="Courier New" w:hAnsi="Courier New" w:cs="Courier New" w:hint="default"/>
      </w:rPr>
    </w:lvl>
    <w:lvl w:ilvl="5" w:tplc="6704A56C">
      <w:start w:val="1"/>
      <w:numFmt w:val="bullet"/>
      <w:lvlText w:val=""/>
      <w:lvlJc w:val="left"/>
      <w:pPr>
        <w:ind w:left="5029" w:hanging="360"/>
      </w:pPr>
      <w:rPr>
        <w:rFonts w:ascii="Wingdings" w:hAnsi="Wingdings" w:hint="default"/>
      </w:rPr>
    </w:lvl>
    <w:lvl w:ilvl="6" w:tplc="CE20269A">
      <w:start w:val="1"/>
      <w:numFmt w:val="bullet"/>
      <w:lvlText w:val=""/>
      <w:lvlJc w:val="left"/>
      <w:pPr>
        <w:ind w:left="5749" w:hanging="360"/>
      </w:pPr>
      <w:rPr>
        <w:rFonts w:ascii="Symbol" w:hAnsi="Symbol" w:hint="default"/>
      </w:rPr>
    </w:lvl>
    <w:lvl w:ilvl="7" w:tplc="53AE8CE6">
      <w:start w:val="1"/>
      <w:numFmt w:val="bullet"/>
      <w:lvlText w:val="o"/>
      <w:lvlJc w:val="left"/>
      <w:pPr>
        <w:ind w:left="6469" w:hanging="360"/>
      </w:pPr>
      <w:rPr>
        <w:rFonts w:ascii="Courier New" w:hAnsi="Courier New" w:cs="Courier New" w:hint="default"/>
      </w:rPr>
    </w:lvl>
    <w:lvl w:ilvl="8" w:tplc="C8C005CA">
      <w:start w:val="1"/>
      <w:numFmt w:val="bullet"/>
      <w:lvlText w:val=""/>
      <w:lvlJc w:val="left"/>
      <w:pPr>
        <w:ind w:left="7189" w:hanging="360"/>
      </w:pPr>
      <w:rPr>
        <w:rFonts w:ascii="Wingdings" w:hAnsi="Wingdings" w:hint="default"/>
      </w:rPr>
    </w:lvl>
  </w:abstractNum>
  <w:abstractNum w:abstractNumId="176" w15:restartNumberingAfterBreak="0">
    <w:nsid w:val="6C6351F8"/>
    <w:multiLevelType w:val="hybridMultilevel"/>
    <w:tmpl w:val="AC5E0644"/>
    <w:lvl w:ilvl="0" w:tplc="DC86A3FE">
      <w:start w:val="1"/>
      <w:numFmt w:val="bullet"/>
      <w:lvlText w:val=""/>
      <w:lvlJc w:val="left"/>
      <w:pPr>
        <w:ind w:left="1429" w:hanging="360"/>
      </w:pPr>
      <w:rPr>
        <w:rFonts w:ascii="Symbol" w:hAnsi="Symbol" w:hint="default"/>
      </w:rPr>
    </w:lvl>
    <w:lvl w:ilvl="1" w:tplc="CB8C59E6">
      <w:start w:val="1"/>
      <w:numFmt w:val="bullet"/>
      <w:lvlText w:val="o"/>
      <w:lvlJc w:val="left"/>
      <w:pPr>
        <w:ind w:left="2149" w:hanging="360"/>
      </w:pPr>
      <w:rPr>
        <w:rFonts w:ascii="Courier New" w:hAnsi="Courier New" w:cs="Courier New" w:hint="default"/>
      </w:rPr>
    </w:lvl>
    <w:lvl w:ilvl="2" w:tplc="361AD32C">
      <w:start w:val="1"/>
      <w:numFmt w:val="bullet"/>
      <w:lvlText w:val=""/>
      <w:lvlJc w:val="left"/>
      <w:pPr>
        <w:ind w:left="2869" w:hanging="360"/>
      </w:pPr>
      <w:rPr>
        <w:rFonts w:ascii="Wingdings" w:hAnsi="Wingdings" w:hint="default"/>
      </w:rPr>
    </w:lvl>
    <w:lvl w:ilvl="3" w:tplc="B6D8FED0">
      <w:start w:val="1"/>
      <w:numFmt w:val="bullet"/>
      <w:lvlText w:val=""/>
      <w:lvlJc w:val="left"/>
      <w:pPr>
        <w:ind w:left="3589" w:hanging="360"/>
      </w:pPr>
      <w:rPr>
        <w:rFonts w:ascii="Symbol" w:hAnsi="Symbol" w:hint="default"/>
      </w:rPr>
    </w:lvl>
    <w:lvl w:ilvl="4" w:tplc="168695EE">
      <w:start w:val="1"/>
      <w:numFmt w:val="bullet"/>
      <w:lvlText w:val="o"/>
      <w:lvlJc w:val="left"/>
      <w:pPr>
        <w:ind w:left="4309" w:hanging="360"/>
      </w:pPr>
      <w:rPr>
        <w:rFonts w:ascii="Courier New" w:hAnsi="Courier New" w:cs="Courier New" w:hint="default"/>
      </w:rPr>
    </w:lvl>
    <w:lvl w:ilvl="5" w:tplc="4E9660D6">
      <w:start w:val="1"/>
      <w:numFmt w:val="bullet"/>
      <w:lvlText w:val=""/>
      <w:lvlJc w:val="left"/>
      <w:pPr>
        <w:ind w:left="5029" w:hanging="360"/>
      </w:pPr>
      <w:rPr>
        <w:rFonts w:ascii="Wingdings" w:hAnsi="Wingdings" w:hint="default"/>
      </w:rPr>
    </w:lvl>
    <w:lvl w:ilvl="6" w:tplc="7DC2FB16">
      <w:start w:val="1"/>
      <w:numFmt w:val="bullet"/>
      <w:lvlText w:val=""/>
      <w:lvlJc w:val="left"/>
      <w:pPr>
        <w:ind w:left="5749" w:hanging="360"/>
      </w:pPr>
      <w:rPr>
        <w:rFonts w:ascii="Symbol" w:hAnsi="Symbol" w:hint="default"/>
      </w:rPr>
    </w:lvl>
    <w:lvl w:ilvl="7" w:tplc="02B2E0D2">
      <w:start w:val="1"/>
      <w:numFmt w:val="bullet"/>
      <w:lvlText w:val="o"/>
      <w:lvlJc w:val="left"/>
      <w:pPr>
        <w:ind w:left="6469" w:hanging="360"/>
      </w:pPr>
      <w:rPr>
        <w:rFonts w:ascii="Courier New" w:hAnsi="Courier New" w:cs="Courier New" w:hint="default"/>
      </w:rPr>
    </w:lvl>
    <w:lvl w:ilvl="8" w:tplc="8FC28CB2">
      <w:start w:val="1"/>
      <w:numFmt w:val="bullet"/>
      <w:lvlText w:val=""/>
      <w:lvlJc w:val="left"/>
      <w:pPr>
        <w:ind w:left="7189" w:hanging="360"/>
      </w:pPr>
      <w:rPr>
        <w:rFonts w:ascii="Wingdings" w:hAnsi="Wingdings" w:hint="default"/>
      </w:rPr>
    </w:lvl>
  </w:abstractNum>
  <w:abstractNum w:abstractNumId="177" w15:restartNumberingAfterBreak="0">
    <w:nsid w:val="6D81321D"/>
    <w:multiLevelType w:val="hybridMultilevel"/>
    <w:tmpl w:val="8F82F26C"/>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8" w15:restartNumberingAfterBreak="0">
    <w:nsid w:val="6E84042A"/>
    <w:multiLevelType w:val="hybridMultilevel"/>
    <w:tmpl w:val="FAE25A0E"/>
    <w:lvl w:ilvl="0" w:tplc="469AD624">
      <w:start w:val="1"/>
      <w:numFmt w:val="bullet"/>
      <w:lvlText w:val=""/>
      <w:lvlJc w:val="left"/>
      <w:pPr>
        <w:ind w:left="1429" w:hanging="360"/>
      </w:pPr>
      <w:rPr>
        <w:rFonts w:ascii="Symbol" w:hAnsi="Symbol" w:hint="default"/>
      </w:rPr>
    </w:lvl>
    <w:lvl w:ilvl="1" w:tplc="C9C05ABA">
      <w:start w:val="1"/>
      <w:numFmt w:val="bullet"/>
      <w:lvlText w:val="o"/>
      <w:lvlJc w:val="left"/>
      <w:pPr>
        <w:ind w:left="2149" w:hanging="360"/>
      </w:pPr>
      <w:rPr>
        <w:rFonts w:ascii="Courier New" w:hAnsi="Courier New" w:cs="Courier New" w:hint="default"/>
      </w:rPr>
    </w:lvl>
    <w:lvl w:ilvl="2" w:tplc="EC18E65C">
      <w:start w:val="1"/>
      <w:numFmt w:val="bullet"/>
      <w:lvlText w:val=""/>
      <w:lvlJc w:val="left"/>
      <w:pPr>
        <w:ind w:left="2869" w:hanging="360"/>
      </w:pPr>
      <w:rPr>
        <w:rFonts w:ascii="Wingdings" w:hAnsi="Wingdings" w:hint="default"/>
      </w:rPr>
    </w:lvl>
    <w:lvl w:ilvl="3" w:tplc="1A8E38D4">
      <w:start w:val="1"/>
      <w:numFmt w:val="bullet"/>
      <w:lvlText w:val=""/>
      <w:lvlJc w:val="left"/>
      <w:pPr>
        <w:ind w:left="3589" w:hanging="360"/>
      </w:pPr>
      <w:rPr>
        <w:rFonts w:ascii="Symbol" w:hAnsi="Symbol" w:hint="default"/>
      </w:rPr>
    </w:lvl>
    <w:lvl w:ilvl="4" w:tplc="9082719C">
      <w:start w:val="1"/>
      <w:numFmt w:val="bullet"/>
      <w:lvlText w:val="o"/>
      <w:lvlJc w:val="left"/>
      <w:pPr>
        <w:ind w:left="4309" w:hanging="360"/>
      </w:pPr>
      <w:rPr>
        <w:rFonts w:ascii="Courier New" w:hAnsi="Courier New" w:cs="Courier New" w:hint="default"/>
      </w:rPr>
    </w:lvl>
    <w:lvl w:ilvl="5" w:tplc="E446CD1E">
      <w:start w:val="1"/>
      <w:numFmt w:val="bullet"/>
      <w:lvlText w:val=""/>
      <w:lvlJc w:val="left"/>
      <w:pPr>
        <w:ind w:left="5029" w:hanging="360"/>
      </w:pPr>
      <w:rPr>
        <w:rFonts w:ascii="Wingdings" w:hAnsi="Wingdings" w:hint="default"/>
      </w:rPr>
    </w:lvl>
    <w:lvl w:ilvl="6" w:tplc="A922F8B6">
      <w:start w:val="1"/>
      <w:numFmt w:val="bullet"/>
      <w:lvlText w:val=""/>
      <w:lvlJc w:val="left"/>
      <w:pPr>
        <w:ind w:left="5749" w:hanging="360"/>
      </w:pPr>
      <w:rPr>
        <w:rFonts w:ascii="Symbol" w:hAnsi="Symbol" w:hint="default"/>
      </w:rPr>
    </w:lvl>
    <w:lvl w:ilvl="7" w:tplc="123CE0C4">
      <w:start w:val="1"/>
      <w:numFmt w:val="bullet"/>
      <w:lvlText w:val="o"/>
      <w:lvlJc w:val="left"/>
      <w:pPr>
        <w:ind w:left="6469" w:hanging="360"/>
      </w:pPr>
      <w:rPr>
        <w:rFonts w:ascii="Courier New" w:hAnsi="Courier New" w:cs="Courier New" w:hint="default"/>
      </w:rPr>
    </w:lvl>
    <w:lvl w:ilvl="8" w:tplc="571060D8">
      <w:start w:val="1"/>
      <w:numFmt w:val="bullet"/>
      <w:lvlText w:val=""/>
      <w:lvlJc w:val="left"/>
      <w:pPr>
        <w:ind w:left="7189" w:hanging="360"/>
      </w:pPr>
      <w:rPr>
        <w:rFonts w:ascii="Wingdings" w:hAnsi="Wingdings" w:hint="default"/>
      </w:rPr>
    </w:lvl>
  </w:abstractNum>
  <w:abstractNum w:abstractNumId="179" w15:restartNumberingAfterBreak="0">
    <w:nsid w:val="6E877F97"/>
    <w:multiLevelType w:val="hybridMultilevel"/>
    <w:tmpl w:val="20BC4C86"/>
    <w:lvl w:ilvl="0" w:tplc="2B48DECC">
      <w:start w:val="1"/>
      <w:numFmt w:val="bullet"/>
      <w:lvlText w:val=""/>
      <w:lvlJc w:val="left"/>
      <w:pPr>
        <w:ind w:left="1429" w:hanging="360"/>
      </w:pPr>
      <w:rPr>
        <w:rFonts w:ascii="Symbol" w:hAnsi="Symbol" w:hint="default"/>
      </w:rPr>
    </w:lvl>
    <w:lvl w:ilvl="1" w:tplc="D0840B36">
      <w:start w:val="1"/>
      <w:numFmt w:val="bullet"/>
      <w:lvlText w:val="o"/>
      <w:lvlJc w:val="left"/>
      <w:pPr>
        <w:ind w:left="2149" w:hanging="360"/>
      </w:pPr>
      <w:rPr>
        <w:rFonts w:ascii="Courier New" w:hAnsi="Courier New" w:cs="Courier New" w:hint="default"/>
      </w:rPr>
    </w:lvl>
    <w:lvl w:ilvl="2" w:tplc="97620C84">
      <w:start w:val="1"/>
      <w:numFmt w:val="bullet"/>
      <w:lvlText w:val=""/>
      <w:lvlJc w:val="left"/>
      <w:pPr>
        <w:ind w:left="2869" w:hanging="360"/>
      </w:pPr>
      <w:rPr>
        <w:rFonts w:ascii="Wingdings" w:hAnsi="Wingdings" w:hint="default"/>
      </w:rPr>
    </w:lvl>
    <w:lvl w:ilvl="3" w:tplc="8F620716">
      <w:start w:val="1"/>
      <w:numFmt w:val="bullet"/>
      <w:lvlText w:val=""/>
      <w:lvlJc w:val="left"/>
      <w:pPr>
        <w:ind w:left="3589" w:hanging="360"/>
      </w:pPr>
      <w:rPr>
        <w:rFonts w:ascii="Symbol" w:hAnsi="Symbol" w:hint="default"/>
      </w:rPr>
    </w:lvl>
    <w:lvl w:ilvl="4" w:tplc="4A7E4664">
      <w:start w:val="1"/>
      <w:numFmt w:val="bullet"/>
      <w:lvlText w:val="o"/>
      <w:lvlJc w:val="left"/>
      <w:pPr>
        <w:ind w:left="4309" w:hanging="360"/>
      </w:pPr>
      <w:rPr>
        <w:rFonts w:ascii="Courier New" w:hAnsi="Courier New" w:cs="Courier New" w:hint="default"/>
      </w:rPr>
    </w:lvl>
    <w:lvl w:ilvl="5" w:tplc="E6F4BE78">
      <w:start w:val="1"/>
      <w:numFmt w:val="bullet"/>
      <w:lvlText w:val=""/>
      <w:lvlJc w:val="left"/>
      <w:pPr>
        <w:ind w:left="5029" w:hanging="360"/>
      </w:pPr>
      <w:rPr>
        <w:rFonts w:ascii="Wingdings" w:hAnsi="Wingdings" w:hint="default"/>
      </w:rPr>
    </w:lvl>
    <w:lvl w:ilvl="6" w:tplc="88386E62">
      <w:start w:val="1"/>
      <w:numFmt w:val="bullet"/>
      <w:lvlText w:val=""/>
      <w:lvlJc w:val="left"/>
      <w:pPr>
        <w:ind w:left="5749" w:hanging="360"/>
      </w:pPr>
      <w:rPr>
        <w:rFonts w:ascii="Symbol" w:hAnsi="Symbol" w:hint="default"/>
      </w:rPr>
    </w:lvl>
    <w:lvl w:ilvl="7" w:tplc="4358E7A6">
      <w:start w:val="1"/>
      <w:numFmt w:val="bullet"/>
      <w:lvlText w:val="o"/>
      <w:lvlJc w:val="left"/>
      <w:pPr>
        <w:ind w:left="6469" w:hanging="360"/>
      </w:pPr>
      <w:rPr>
        <w:rFonts w:ascii="Courier New" w:hAnsi="Courier New" w:cs="Courier New" w:hint="default"/>
      </w:rPr>
    </w:lvl>
    <w:lvl w:ilvl="8" w:tplc="690EBF7E">
      <w:start w:val="1"/>
      <w:numFmt w:val="bullet"/>
      <w:lvlText w:val=""/>
      <w:lvlJc w:val="left"/>
      <w:pPr>
        <w:ind w:left="7189" w:hanging="360"/>
      </w:pPr>
      <w:rPr>
        <w:rFonts w:ascii="Wingdings" w:hAnsi="Wingdings" w:hint="default"/>
      </w:rPr>
    </w:lvl>
  </w:abstractNum>
  <w:abstractNum w:abstractNumId="180" w15:restartNumberingAfterBreak="0">
    <w:nsid w:val="6E8F266C"/>
    <w:multiLevelType w:val="hybridMultilevel"/>
    <w:tmpl w:val="4BF68C2C"/>
    <w:lvl w:ilvl="0" w:tplc="F4E46CC6">
      <w:start w:val="1"/>
      <w:numFmt w:val="decimal"/>
      <w:lvlText w:val="%1)"/>
      <w:lvlJc w:val="left"/>
      <w:pPr>
        <w:ind w:left="1429" w:hanging="360"/>
      </w:pPr>
    </w:lvl>
    <w:lvl w:ilvl="1" w:tplc="4DB80D88">
      <w:start w:val="1"/>
      <w:numFmt w:val="lowerLetter"/>
      <w:lvlText w:val="%2."/>
      <w:lvlJc w:val="left"/>
      <w:pPr>
        <w:ind w:left="2149" w:hanging="360"/>
      </w:pPr>
    </w:lvl>
    <w:lvl w:ilvl="2" w:tplc="9864C00C">
      <w:start w:val="1"/>
      <w:numFmt w:val="lowerRoman"/>
      <w:lvlText w:val="%3."/>
      <w:lvlJc w:val="right"/>
      <w:pPr>
        <w:ind w:left="2869" w:hanging="180"/>
      </w:pPr>
    </w:lvl>
    <w:lvl w:ilvl="3" w:tplc="13503F7A">
      <w:start w:val="1"/>
      <w:numFmt w:val="decimal"/>
      <w:lvlText w:val="%4."/>
      <w:lvlJc w:val="left"/>
      <w:pPr>
        <w:ind w:left="3589" w:hanging="360"/>
      </w:pPr>
    </w:lvl>
    <w:lvl w:ilvl="4" w:tplc="83C81B02">
      <w:start w:val="1"/>
      <w:numFmt w:val="lowerLetter"/>
      <w:lvlText w:val="%5."/>
      <w:lvlJc w:val="left"/>
      <w:pPr>
        <w:ind w:left="4309" w:hanging="360"/>
      </w:pPr>
    </w:lvl>
    <w:lvl w:ilvl="5" w:tplc="798A2886">
      <w:start w:val="1"/>
      <w:numFmt w:val="lowerRoman"/>
      <w:lvlText w:val="%6."/>
      <w:lvlJc w:val="right"/>
      <w:pPr>
        <w:ind w:left="5029" w:hanging="180"/>
      </w:pPr>
    </w:lvl>
    <w:lvl w:ilvl="6" w:tplc="26C83420">
      <w:start w:val="1"/>
      <w:numFmt w:val="decimal"/>
      <w:lvlText w:val="%7."/>
      <w:lvlJc w:val="left"/>
      <w:pPr>
        <w:ind w:left="5749" w:hanging="360"/>
      </w:pPr>
    </w:lvl>
    <w:lvl w:ilvl="7" w:tplc="1CA2B274">
      <w:start w:val="1"/>
      <w:numFmt w:val="lowerLetter"/>
      <w:lvlText w:val="%8."/>
      <w:lvlJc w:val="left"/>
      <w:pPr>
        <w:ind w:left="6469" w:hanging="360"/>
      </w:pPr>
    </w:lvl>
    <w:lvl w:ilvl="8" w:tplc="96EED35A">
      <w:start w:val="1"/>
      <w:numFmt w:val="lowerRoman"/>
      <w:lvlText w:val="%9."/>
      <w:lvlJc w:val="right"/>
      <w:pPr>
        <w:ind w:left="7189" w:hanging="180"/>
      </w:pPr>
    </w:lvl>
  </w:abstractNum>
  <w:abstractNum w:abstractNumId="181" w15:restartNumberingAfterBreak="0">
    <w:nsid w:val="6EBC65B4"/>
    <w:multiLevelType w:val="hybridMultilevel"/>
    <w:tmpl w:val="0D8CF6B4"/>
    <w:lvl w:ilvl="0" w:tplc="F190AEBC">
      <w:start w:val="1"/>
      <w:numFmt w:val="decimal"/>
      <w:lvlText w:val="6.%1"/>
      <w:lvlJc w:val="left"/>
      <w:pPr>
        <w:ind w:left="360" w:hanging="360"/>
      </w:pPr>
      <w:rPr>
        <w:rFonts w:hint="default"/>
        <w:color w:val="000000" w:themeColor="text1"/>
      </w:rPr>
    </w:lvl>
    <w:lvl w:ilvl="1" w:tplc="01DEEE10">
      <w:start w:val="1"/>
      <w:numFmt w:val="lowerLetter"/>
      <w:lvlText w:val="%2."/>
      <w:lvlJc w:val="left"/>
      <w:pPr>
        <w:ind w:left="1080" w:hanging="360"/>
      </w:pPr>
    </w:lvl>
    <w:lvl w:ilvl="2" w:tplc="6BFC13A6">
      <w:start w:val="1"/>
      <w:numFmt w:val="lowerRoman"/>
      <w:lvlText w:val="%3."/>
      <w:lvlJc w:val="right"/>
      <w:pPr>
        <w:ind w:left="1800" w:hanging="180"/>
      </w:pPr>
    </w:lvl>
    <w:lvl w:ilvl="3" w:tplc="039E3488">
      <w:start w:val="1"/>
      <w:numFmt w:val="decimal"/>
      <w:lvlText w:val="%4."/>
      <w:lvlJc w:val="left"/>
      <w:pPr>
        <w:ind w:left="2520" w:hanging="360"/>
      </w:pPr>
    </w:lvl>
    <w:lvl w:ilvl="4" w:tplc="B64638EA">
      <w:start w:val="1"/>
      <w:numFmt w:val="lowerLetter"/>
      <w:lvlText w:val="%5."/>
      <w:lvlJc w:val="left"/>
      <w:pPr>
        <w:ind w:left="3240" w:hanging="360"/>
      </w:pPr>
    </w:lvl>
    <w:lvl w:ilvl="5" w:tplc="DDA6BE24">
      <w:start w:val="1"/>
      <w:numFmt w:val="lowerRoman"/>
      <w:lvlText w:val="%6."/>
      <w:lvlJc w:val="right"/>
      <w:pPr>
        <w:ind w:left="3960" w:hanging="180"/>
      </w:pPr>
    </w:lvl>
    <w:lvl w:ilvl="6" w:tplc="F89283BC">
      <w:start w:val="1"/>
      <w:numFmt w:val="decimal"/>
      <w:lvlText w:val="%7."/>
      <w:lvlJc w:val="left"/>
      <w:pPr>
        <w:ind w:left="4680" w:hanging="360"/>
      </w:pPr>
    </w:lvl>
    <w:lvl w:ilvl="7" w:tplc="311C7AEA">
      <w:start w:val="1"/>
      <w:numFmt w:val="lowerLetter"/>
      <w:lvlText w:val="%8."/>
      <w:lvlJc w:val="left"/>
      <w:pPr>
        <w:ind w:left="5400" w:hanging="360"/>
      </w:pPr>
    </w:lvl>
    <w:lvl w:ilvl="8" w:tplc="0A280A3A">
      <w:start w:val="1"/>
      <w:numFmt w:val="lowerRoman"/>
      <w:lvlText w:val="%9."/>
      <w:lvlJc w:val="right"/>
      <w:pPr>
        <w:ind w:left="6120" w:hanging="180"/>
      </w:pPr>
    </w:lvl>
  </w:abstractNum>
  <w:abstractNum w:abstractNumId="182" w15:restartNumberingAfterBreak="0">
    <w:nsid w:val="6F265672"/>
    <w:multiLevelType w:val="hybridMultilevel"/>
    <w:tmpl w:val="33FCC368"/>
    <w:lvl w:ilvl="0" w:tplc="E3B8BE78">
      <w:start w:val="1"/>
      <w:numFmt w:val="bullet"/>
      <w:lvlText w:val=""/>
      <w:lvlJc w:val="left"/>
      <w:pPr>
        <w:ind w:left="1429" w:hanging="360"/>
      </w:pPr>
      <w:rPr>
        <w:rFonts w:ascii="Symbol" w:hAnsi="Symbol" w:hint="default"/>
      </w:rPr>
    </w:lvl>
    <w:lvl w:ilvl="1" w:tplc="82FC9760">
      <w:start w:val="1"/>
      <w:numFmt w:val="bullet"/>
      <w:lvlText w:val="o"/>
      <w:lvlJc w:val="left"/>
      <w:pPr>
        <w:ind w:left="2149" w:hanging="360"/>
      </w:pPr>
      <w:rPr>
        <w:rFonts w:ascii="Courier New" w:hAnsi="Courier New" w:cs="Courier New" w:hint="default"/>
      </w:rPr>
    </w:lvl>
    <w:lvl w:ilvl="2" w:tplc="BD0C0C6A">
      <w:start w:val="1"/>
      <w:numFmt w:val="bullet"/>
      <w:lvlText w:val=""/>
      <w:lvlJc w:val="left"/>
      <w:pPr>
        <w:ind w:left="2869" w:hanging="360"/>
      </w:pPr>
      <w:rPr>
        <w:rFonts w:ascii="Wingdings" w:hAnsi="Wingdings" w:hint="default"/>
      </w:rPr>
    </w:lvl>
    <w:lvl w:ilvl="3" w:tplc="BD4EC904">
      <w:start w:val="1"/>
      <w:numFmt w:val="bullet"/>
      <w:lvlText w:val=""/>
      <w:lvlJc w:val="left"/>
      <w:pPr>
        <w:ind w:left="3589" w:hanging="360"/>
      </w:pPr>
      <w:rPr>
        <w:rFonts w:ascii="Symbol" w:hAnsi="Symbol" w:hint="default"/>
      </w:rPr>
    </w:lvl>
    <w:lvl w:ilvl="4" w:tplc="4258946E">
      <w:start w:val="1"/>
      <w:numFmt w:val="bullet"/>
      <w:lvlText w:val="o"/>
      <w:lvlJc w:val="left"/>
      <w:pPr>
        <w:ind w:left="4309" w:hanging="360"/>
      </w:pPr>
      <w:rPr>
        <w:rFonts w:ascii="Courier New" w:hAnsi="Courier New" w:cs="Courier New" w:hint="default"/>
      </w:rPr>
    </w:lvl>
    <w:lvl w:ilvl="5" w:tplc="D7B27DF2">
      <w:start w:val="1"/>
      <w:numFmt w:val="bullet"/>
      <w:lvlText w:val=""/>
      <w:lvlJc w:val="left"/>
      <w:pPr>
        <w:ind w:left="5029" w:hanging="360"/>
      </w:pPr>
      <w:rPr>
        <w:rFonts w:ascii="Wingdings" w:hAnsi="Wingdings" w:hint="default"/>
      </w:rPr>
    </w:lvl>
    <w:lvl w:ilvl="6" w:tplc="2D1C1AC2">
      <w:start w:val="1"/>
      <w:numFmt w:val="bullet"/>
      <w:lvlText w:val=""/>
      <w:lvlJc w:val="left"/>
      <w:pPr>
        <w:ind w:left="5749" w:hanging="360"/>
      </w:pPr>
      <w:rPr>
        <w:rFonts w:ascii="Symbol" w:hAnsi="Symbol" w:hint="default"/>
      </w:rPr>
    </w:lvl>
    <w:lvl w:ilvl="7" w:tplc="F4E494D2">
      <w:start w:val="1"/>
      <w:numFmt w:val="bullet"/>
      <w:lvlText w:val="o"/>
      <w:lvlJc w:val="left"/>
      <w:pPr>
        <w:ind w:left="6469" w:hanging="360"/>
      </w:pPr>
      <w:rPr>
        <w:rFonts w:ascii="Courier New" w:hAnsi="Courier New" w:cs="Courier New" w:hint="default"/>
      </w:rPr>
    </w:lvl>
    <w:lvl w:ilvl="8" w:tplc="AF8615DA">
      <w:start w:val="1"/>
      <w:numFmt w:val="bullet"/>
      <w:lvlText w:val=""/>
      <w:lvlJc w:val="left"/>
      <w:pPr>
        <w:ind w:left="7189" w:hanging="360"/>
      </w:pPr>
      <w:rPr>
        <w:rFonts w:ascii="Wingdings" w:hAnsi="Wingdings" w:hint="default"/>
      </w:rPr>
    </w:lvl>
  </w:abstractNum>
  <w:abstractNum w:abstractNumId="183" w15:restartNumberingAfterBreak="0">
    <w:nsid w:val="6FCA596B"/>
    <w:multiLevelType w:val="hybridMultilevel"/>
    <w:tmpl w:val="2C12F5E2"/>
    <w:lvl w:ilvl="0" w:tplc="7F369D52">
      <w:start w:val="1"/>
      <w:numFmt w:val="bullet"/>
      <w:lvlText w:val=""/>
      <w:lvlJc w:val="left"/>
      <w:pPr>
        <w:ind w:left="1429" w:hanging="360"/>
      </w:pPr>
      <w:rPr>
        <w:rFonts w:ascii="Symbol" w:hAnsi="Symbol" w:hint="default"/>
      </w:rPr>
    </w:lvl>
    <w:lvl w:ilvl="1" w:tplc="EEDC32D8">
      <w:start w:val="1"/>
      <w:numFmt w:val="bullet"/>
      <w:lvlText w:val="o"/>
      <w:lvlJc w:val="left"/>
      <w:pPr>
        <w:ind w:left="2149" w:hanging="360"/>
      </w:pPr>
      <w:rPr>
        <w:rFonts w:ascii="Courier New" w:hAnsi="Courier New" w:cs="Courier New" w:hint="default"/>
      </w:rPr>
    </w:lvl>
    <w:lvl w:ilvl="2" w:tplc="EB60793A">
      <w:start w:val="1"/>
      <w:numFmt w:val="bullet"/>
      <w:lvlText w:val=""/>
      <w:lvlJc w:val="left"/>
      <w:pPr>
        <w:ind w:left="2869" w:hanging="360"/>
      </w:pPr>
      <w:rPr>
        <w:rFonts w:ascii="Wingdings" w:hAnsi="Wingdings" w:hint="default"/>
      </w:rPr>
    </w:lvl>
    <w:lvl w:ilvl="3" w:tplc="0BE6E9E4">
      <w:start w:val="1"/>
      <w:numFmt w:val="bullet"/>
      <w:lvlText w:val=""/>
      <w:lvlJc w:val="left"/>
      <w:pPr>
        <w:ind w:left="3589" w:hanging="360"/>
      </w:pPr>
      <w:rPr>
        <w:rFonts w:ascii="Symbol" w:hAnsi="Symbol" w:hint="default"/>
      </w:rPr>
    </w:lvl>
    <w:lvl w:ilvl="4" w:tplc="5C9C4AA0">
      <w:start w:val="1"/>
      <w:numFmt w:val="bullet"/>
      <w:lvlText w:val="o"/>
      <w:lvlJc w:val="left"/>
      <w:pPr>
        <w:ind w:left="4309" w:hanging="360"/>
      </w:pPr>
      <w:rPr>
        <w:rFonts w:ascii="Courier New" w:hAnsi="Courier New" w:cs="Courier New" w:hint="default"/>
      </w:rPr>
    </w:lvl>
    <w:lvl w:ilvl="5" w:tplc="51CEA4BC">
      <w:start w:val="1"/>
      <w:numFmt w:val="bullet"/>
      <w:lvlText w:val=""/>
      <w:lvlJc w:val="left"/>
      <w:pPr>
        <w:ind w:left="5029" w:hanging="360"/>
      </w:pPr>
      <w:rPr>
        <w:rFonts w:ascii="Wingdings" w:hAnsi="Wingdings" w:hint="default"/>
      </w:rPr>
    </w:lvl>
    <w:lvl w:ilvl="6" w:tplc="6DB2E306">
      <w:start w:val="1"/>
      <w:numFmt w:val="bullet"/>
      <w:lvlText w:val=""/>
      <w:lvlJc w:val="left"/>
      <w:pPr>
        <w:ind w:left="5749" w:hanging="360"/>
      </w:pPr>
      <w:rPr>
        <w:rFonts w:ascii="Symbol" w:hAnsi="Symbol" w:hint="default"/>
      </w:rPr>
    </w:lvl>
    <w:lvl w:ilvl="7" w:tplc="DD6C0B8A">
      <w:start w:val="1"/>
      <w:numFmt w:val="bullet"/>
      <w:lvlText w:val="o"/>
      <w:lvlJc w:val="left"/>
      <w:pPr>
        <w:ind w:left="6469" w:hanging="360"/>
      </w:pPr>
      <w:rPr>
        <w:rFonts w:ascii="Courier New" w:hAnsi="Courier New" w:cs="Courier New" w:hint="default"/>
      </w:rPr>
    </w:lvl>
    <w:lvl w:ilvl="8" w:tplc="F23C9C98">
      <w:start w:val="1"/>
      <w:numFmt w:val="bullet"/>
      <w:lvlText w:val=""/>
      <w:lvlJc w:val="left"/>
      <w:pPr>
        <w:ind w:left="7189" w:hanging="360"/>
      </w:pPr>
      <w:rPr>
        <w:rFonts w:ascii="Wingdings" w:hAnsi="Wingdings" w:hint="default"/>
      </w:rPr>
    </w:lvl>
  </w:abstractNum>
  <w:abstractNum w:abstractNumId="184" w15:restartNumberingAfterBreak="0">
    <w:nsid w:val="71150C57"/>
    <w:multiLevelType w:val="multilevel"/>
    <w:tmpl w:val="313E7B32"/>
    <w:lvl w:ilvl="0">
      <w:start w:val="1"/>
      <w:numFmt w:val="decimal"/>
      <w:lvlText w:val="%1."/>
      <w:lvlJc w:val="left"/>
      <w:pPr>
        <w:ind w:left="644" w:hanging="360"/>
      </w:pPr>
    </w:lvl>
    <w:lvl w:ilvl="1">
      <w:start w:val="6"/>
      <w:numFmt w:val="decimal"/>
      <w:isLgl/>
      <w:lvlText w:val="%1.%2."/>
      <w:lvlJc w:val="left"/>
      <w:pPr>
        <w:ind w:left="1287" w:hanging="72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2213" w:hanging="108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3139" w:hanging="144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4065" w:hanging="1800"/>
      </w:pPr>
      <w:rPr>
        <w:rFonts w:hint="default"/>
      </w:rPr>
    </w:lvl>
    <w:lvl w:ilvl="8">
      <w:start w:val="1"/>
      <w:numFmt w:val="decimal"/>
      <w:isLgl/>
      <w:lvlText w:val="%1.%2.%3.%4.%5.%6.%7.%8.%9."/>
      <w:lvlJc w:val="left"/>
      <w:pPr>
        <w:ind w:left="4348" w:hanging="1800"/>
      </w:pPr>
      <w:rPr>
        <w:rFonts w:hint="default"/>
      </w:rPr>
    </w:lvl>
  </w:abstractNum>
  <w:abstractNum w:abstractNumId="185" w15:restartNumberingAfterBreak="0">
    <w:nsid w:val="716B5C16"/>
    <w:multiLevelType w:val="hybridMultilevel"/>
    <w:tmpl w:val="FA60D208"/>
    <w:lvl w:ilvl="0" w:tplc="2876B912">
      <w:start w:val="1"/>
      <w:numFmt w:val="bullet"/>
      <w:lvlText w:val="–"/>
      <w:lvlJc w:val="left"/>
      <w:pPr>
        <w:ind w:left="1429" w:hanging="360"/>
      </w:pPr>
      <w:rPr>
        <w:rFonts w:ascii="Times New Roman" w:eastAsia="Times New Roman" w:hAnsi="Times New Roman" w:cs="Times New Roman"/>
        <w:b w:val="0"/>
        <w:i w:val="0"/>
        <w:strike w:val="0"/>
        <w:color w:val="000000"/>
        <w:sz w:val="28"/>
        <w:szCs w:val="28"/>
        <w:u w:val="none"/>
        <w:shd w:val="clear" w:color="auto" w:fill="auto"/>
        <w:vertAlign w:val="baseline"/>
      </w:rPr>
    </w:lvl>
    <w:lvl w:ilvl="1" w:tplc="5A0A8AEC">
      <w:start w:val="1"/>
      <w:numFmt w:val="bullet"/>
      <w:lvlText w:val="o"/>
      <w:lvlJc w:val="left"/>
      <w:pPr>
        <w:ind w:left="2149" w:hanging="360"/>
      </w:pPr>
      <w:rPr>
        <w:rFonts w:ascii="Courier New" w:hAnsi="Courier New" w:cs="Courier New" w:hint="default"/>
      </w:rPr>
    </w:lvl>
    <w:lvl w:ilvl="2" w:tplc="215ABE16">
      <w:start w:val="1"/>
      <w:numFmt w:val="bullet"/>
      <w:lvlText w:val=""/>
      <w:lvlJc w:val="left"/>
      <w:pPr>
        <w:ind w:left="2869" w:hanging="360"/>
      </w:pPr>
      <w:rPr>
        <w:rFonts w:ascii="Wingdings" w:hAnsi="Wingdings" w:hint="default"/>
      </w:rPr>
    </w:lvl>
    <w:lvl w:ilvl="3" w:tplc="DFD6B7AA">
      <w:start w:val="1"/>
      <w:numFmt w:val="bullet"/>
      <w:lvlText w:val=""/>
      <w:lvlJc w:val="left"/>
      <w:pPr>
        <w:ind w:left="3589" w:hanging="360"/>
      </w:pPr>
      <w:rPr>
        <w:rFonts w:ascii="Symbol" w:hAnsi="Symbol" w:hint="default"/>
      </w:rPr>
    </w:lvl>
    <w:lvl w:ilvl="4" w:tplc="8BA01C56">
      <w:start w:val="1"/>
      <w:numFmt w:val="bullet"/>
      <w:lvlText w:val="o"/>
      <w:lvlJc w:val="left"/>
      <w:pPr>
        <w:ind w:left="4309" w:hanging="360"/>
      </w:pPr>
      <w:rPr>
        <w:rFonts w:ascii="Courier New" w:hAnsi="Courier New" w:cs="Courier New" w:hint="default"/>
      </w:rPr>
    </w:lvl>
    <w:lvl w:ilvl="5" w:tplc="6A3268C2">
      <w:start w:val="1"/>
      <w:numFmt w:val="bullet"/>
      <w:lvlText w:val=""/>
      <w:lvlJc w:val="left"/>
      <w:pPr>
        <w:ind w:left="5029" w:hanging="360"/>
      </w:pPr>
      <w:rPr>
        <w:rFonts w:ascii="Wingdings" w:hAnsi="Wingdings" w:hint="default"/>
      </w:rPr>
    </w:lvl>
    <w:lvl w:ilvl="6" w:tplc="6D2CCA98">
      <w:start w:val="1"/>
      <w:numFmt w:val="bullet"/>
      <w:lvlText w:val=""/>
      <w:lvlJc w:val="left"/>
      <w:pPr>
        <w:ind w:left="5749" w:hanging="360"/>
      </w:pPr>
      <w:rPr>
        <w:rFonts w:ascii="Symbol" w:hAnsi="Symbol" w:hint="default"/>
      </w:rPr>
    </w:lvl>
    <w:lvl w:ilvl="7" w:tplc="A2AAC122">
      <w:start w:val="1"/>
      <w:numFmt w:val="bullet"/>
      <w:lvlText w:val="o"/>
      <w:lvlJc w:val="left"/>
      <w:pPr>
        <w:ind w:left="6469" w:hanging="360"/>
      </w:pPr>
      <w:rPr>
        <w:rFonts w:ascii="Courier New" w:hAnsi="Courier New" w:cs="Courier New" w:hint="default"/>
      </w:rPr>
    </w:lvl>
    <w:lvl w:ilvl="8" w:tplc="BB38C504">
      <w:start w:val="1"/>
      <w:numFmt w:val="bullet"/>
      <w:lvlText w:val=""/>
      <w:lvlJc w:val="left"/>
      <w:pPr>
        <w:ind w:left="7189" w:hanging="360"/>
      </w:pPr>
      <w:rPr>
        <w:rFonts w:ascii="Wingdings" w:hAnsi="Wingdings" w:hint="default"/>
      </w:rPr>
    </w:lvl>
  </w:abstractNum>
  <w:abstractNum w:abstractNumId="186" w15:restartNumberingAfterBreak="0">
    <w:nsid w:val="71BE4A11"/>
    <w:multiLevelType w:val="hybridMultilevel"/>
    <w:tmpl w:val="4FC49FAE"/>
    <w:lvl w:ilvl="0" w:tplc="5BCAD0EE">
      <w:start w:val="1"/>
      <w:numFmt w:val="decimal"/>
      <w:lvlText w:val="%1."/>
      <w:lvlJc w:val="left"/>
      <w:pPr>
        <w:ind w:left="1429" w:hanging="360"/>
      </w:pPr>
    </w:lvl>
    <w:lvl w:ilvl="1" w:tplc="CEBEFD84">
      <w:start w:val="1"/>
      <w:numFmt w:val="lowerLetter"/>
      <w:lvlText w:val="%2."/>
      <w:lvlJc w:val="left"/>
      <w:pPr>
        <w:ind w:left="2149" w:hanging="360"/>
      </w:pPr>
    </w:lvl>
    <w:lvl w:ilvl="2" w:tplc="5C82444A">
      <w:start w:val="1"/>
      <w:numFmt w:val="lowerRoman"/>
      <w:lvlText w:val="%3."/>
      <w:lvlJc w:val="right"/>
      <w:pPr>
        <w:ind w:left="2869" w:hanging="180"/>
      </w:pPr>
    </w:lvl>
    <w:lvl w:ilvl="3" w:tplc="1D9C2D9A">
      <w:start w:val="1"/>
      <w:numFmt w:val="decimal"/>
      <w:lvlText w:val="%4."/>
      <w:lvlJc w:val="left"/>
      <w:pPr>
        <w:ind w:left="3589" w:hanging="360"/>
      </w:pPr>
    </w:lvl>
    <w:lvl w:ilvl="4" w:tplc="D35E410C">
      <w:start w:val="1"/>
      <w:numFmt w:val="lowerLetter"/>
      <w:lvlText w:val="%5."/>
      <w:lvlJc w:val="left"/>
      <w:pPr>
        <w:ind w:left="4309" w:hanging="360"/>
      </w:pPr>
    </w:lvl>
    <w:lvl w:ilvl="5" w:tplc="D5ACB842">
      <w:start w:val="1"/>
      <w:numFmt w:val="lowerRoman"/>
      <w:lvlText w:val="%6."/>
      <w:lvlJc w:val="right"/>
      <w:pPr>
        <w:ind w:left="5029" w:hanging="180"/>
      </w:pPr>
    </w:lvl>
    <w:lvl w:ilvl="6" w:tplc="2CE47ABA">
      <w:start w:val="1"/>
      <w:numFmt w:val="decimal"/>
      <w:lvlText w:val="%7."/>
      <w:lvlJc w:val="left"/>
      <w:pPr>
        <w:ind w:left="5749" w:hanging="360"/>
      </w:pPr>
    </w:lvl>
    <w:lvl w:ilvl="7" w:tplc="BFE0686C">
      <w:start w:val="1"/>
      <w:numFmt w:val="lowerLetter"/>
      <w:lvlText w:val="%8."/>
      <w:lvlJc w:val="left"/>
      <w:pPr>
        <w:ind w:left="6469" w:hanging="360"/>
      </w:pPr>
    </w:lvl>
    <w:lvl w:ilvl="8" w:tplc="78AE4AE0">
      <w:start w:val="1"/>
      <w:numFmt w:val="lowerRoman"/>
      <w:lvlText w:val="%9."/>
      <w:lvlJc w:val="right"/>
      <w:pPr>
        <w:ind w:left="7189" w:hanging="180"/>
      </w:pPr>
    </w:lvl>
  </w:abstractNum>
  <w:abstractNum w:abstractNumId="187" w15:restartNumberingAfterBreak="0">
    <w:nsid w:val="71F358BC"/>
    <w:multiLevelType w:val="hybridMultilevel"/>
    <w:tmpl w:val="07745B0A"/>
    <w:lvl w:ilvl="0" w:tplc="0956858C">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8" w15:restartNumberingAfterBreak="0">
    <w:nsid w:val="72B678E4"/>
    <w:multiLevelType w:val="hybridMultilevel"/>
    <w:tmpl w:val="4CD0501E"/>
    <w:lvl w:ilvl="0" w:tplc="214E2716">
      <w:start w:val="1"/>
      <w:numFmt w:val="decimal"/>
      <w:lvlText w:val="%1."/>
      <w:lvlJc w:val="left"/>
      <w:pPr>
        <w:ind w:left="720" w:hanging="360"/>
      </w:pPr>
    </w:lvl>
    <w:lvl w:ilvl="1" w:tplc="D9B0DB84">
      <w:start w:val="1"/>
      <w:numFmt w:val="lowerLetter"/>
      <w:lvlText w:val="%2."/>
      <w:lvlJc w:val="left"/>
      <w:pPr>
        <w:ind w:left="1440" w:hanging="360"/>
      </w:pPr>
    </w:lvl>
    <w:lvl w:ilvl="2" w:tplc="D7F21D18">
      <w:start w:val="1"/>
      <w:numFmt w:val="lowerRoman"/>
      <w:lvlText w:val="%3."/>
      <w:lvlJc w:val="right"/>
      <w:pPr>
        <w:ind w:left="2160" w:hanging="180"/>
      </w:pPr>
    </w:lvl>
    <w:lvl w:ilvl="3" w:tplc="8A847362">
      <w:start w:val="1"/>
      <w:numFmt w:val="decimal"/>
      <w:lvlText w:val="%4."/>
      <w:lvlJc w:val="left"/>
      <w:pPr>
        <w:ind w:left="2880" w:hanging="360"/>
      </w:pPr>
    </w:lvl>
    <w:lvl w:ilvl="4" w:tplc="0CF677A2">
      <w:start w:val="1"/>
      <w:numFmt w:val="lowerLetter"/>
      <w:lvlText w:val="%5."/>
      <w:lvlJc w:val="left"/>
      <w:pPr>
        <w:ind w:left="3600" w:hanging="360"/>
      </w:pPr>
    </w:lvl>
    <w:lvl w:ilvl="5" w:tplc="ECF2B31A">
      <w:start w:val="1"/>
      <w:numFmt w:val="lowerRoman"/>
      <w:lvlText w:val="%6."/>
      <w:lvlJc w:val="right"/>
      <w:pPr>
        <w:ind w:left="4320" w:hanging="180"/>
      </w:pPr>
    </w:lvl>
    <w:lvl w:ilvl="6" w:tplc="8BDAA9D4">
      <w:start w:val="1"/>
      <w:numFmt w:val="decimal"/>
      <w:lvlText w:val="%7."/>
      <w:lvlJc w:val="left"/>
      <w:pPr>
        <w:ind w:left="5040" w:hanging="360"/>
      </w:pPr>
    </w:lvl>
    <w:lvl w:ilvl="7" w:tplc="9B0485BA">
      <w:start w:val="1"/>
      <w:numFmt w:val="lowerLetter"/>
      <w:lvlText w:val="%8."/>
      <w:lvlJc w:val="left"/>
      <w:pPr>
        <w:ind w:left="5760" w:hanging="360"/>
      </w:pPr>
    </w:lvl>
    <w:lvl w:ilvl="8" w:tplc="C794ED4A">
      <w:start w:val="1"/>
      <w:numFmt w:val="lowerRoman"/>
      <w:lvlText w:val="%9."/>
      <w:lvlJc w:val="right"/>
      <w:pPr>
        <w:ind w:left="6480" w:hanging="180"/>
      </w:pPr>
    </w:lvl>
  </w:abstractNum>
  <w:abstractNum w:abstractNumId="189" w15:restartNumberingAfterBreak="0">
    <w:nsid w:val="730C69B0"/>
    <w:multiLevelType w:val="hybridMultilevel"/>
    <w:tmpl w:val="C96A6D94"/>
    <w:lvl w:ilvl="0" w:tplc="519420F8">
      <w:start w:val="1"/>
      <w:numFmt w:val="bullet"/>
      <w:lvlText w:val="–"/>
      <w:lvlJc w:val="left"/>
      <w:pPr>
        <w:ind w:left="1429" w:hanging="360"/>
      </w:pPr>
      <w:rPr>
        <w:rFonts w:ascii="Times New Roman" w:eastAsia="Times New Roman" w:hAnsi="Times New Roman" w:cs="Times New Roman"/>
        <w:b w:val="0"/>
        <w:i w:val="0"/>
        <w:strike w:val="0"/>
        <w:color w:val="000000"/>
        <w:sz w:val="28"/>
        <w:szCs w:val="28"/>
        <w:u w:val="none"/>
        <w:shd w:val="clear" w:color="auto" w:fill="auto"/>
        <w:vertAlign w:val="baseline"/>
      </w:rPr>
    </w:lvl>
    <w:lvl w:ilvl="1" w:tplc="2DBE21B0">
      <w:start w:val="1"/>
      <w:numFmt w:val="bullet"/>
      <w:lvlText w:val=""/>
      <w:lvlJc w:val="left"/>
      <w:pPr>
        <w:ind w:left="720" w:hanging="360"/>
      </w:pPr>
      <w:rPr>
        <w:rFonts w:ascii="Symbol" w:hAnsi="Symbol" w:hint="default"/>
      </w:rPr>
    </w:lvl>
    <w:lvl w:ilvl="2" w:tplc="DE9A695A">
      <w:start w:val="1"/>
      <w:numFmt w:val="bullet"/>
      <w:lvlText w:val=""/>
      <w:lvlJc w:val="left"/>
      <w:pPr>
        <w:ind w:left="2869" w:hanging="360"/>
      </w:pPr>
      <w:rPr>
        <w:rFonts w:ascii="Wingdings" w:hAnsi="Wingdings" w:hint="default"/>
      </w:rPr>
    </w:lvl>
    <w:lvl w:ilvl="3" w:tplc="3C1683FC">
      <w:start w:val="1"/>
      <w:numFmt w:val="bullet"/>
      <w:lvlText w:val=""/>
      <w:lvlJc w:val="left"/>
      <w:pPr>
        <w:ind w:left="3589" w:hanging="360"/>
      </w:pPr>
      <w:rPr>
        <w:rFonts w:ascii="Symbol" w:hAnsi="Symbol" w:hint="default"/>
      </w:rPr>
    </w:lvl>
    <w:lvl w:ilvl="4" w:tplc="CDEA0886">
      <w:start w:val="1"/>
      <w:numFmt w:val="bullet"/>
      <w:lvlText w:val="o"/>
      <w:lvlJc w:val="left"/>
      <w:pPr>
        <w:ind w:left="4309" w:hanging="360"/>
      </w:pPr>
      <w:rPr>
        <w:rFonts w:ascii="Courier New" w:hAnsi="Courier New" w:cs="Courier New" w:hint="default"/>
      </w:rPr>
    </w:lvl>
    <w:lvl w:ilvl="5" w:tplc="577EF8CA">
      <w:start w:val="1"/>
      <w:numFmt w:val="bullet"/>
      <w:lvlText w:val=""/>
      <w:lvlJc w:val="left"/>
      <w:pPr>
        <w:ind w:left="5029" w:hanging="360"/>
      </w:pPr>
      <w:rPr>
        <w:rFonts w:ascii="Wingdings" w:hAnsi="Wingdings" w:hint="default"/>
      </w:rPr>
    </w:lvl>
    <w:lvl w:ilvl="6" w:tplc="E6F49BF0">
      <w:start w:val="1"/>
      <w:numFmt w:val="bullet"/>
      <w:lvlText w:val=""/>
      <w:lvlJc w:val="left"/>
      <w:pPr>
        <w:ind w:left="5749" w:hanging="360"/>
      </w:pPr>
      <w:rPr>
        <w:rFonts w:ascii="Symbol" w:hAnsi="Symbol" w:hint="default"/>
      </w:rPr>
    </w:lvl>
    <w:lvl w:ilvl="7" w:tplc="B41AD4DE">
      <w:start w:val="1"/>
      <w:numFmt w:val="bullet"/>
      <w:lvlText w:val="o"/>
      <w:lvlJc w:val="left"/>
      <w:pPr>
        <w:ind w:left="6469" w:hanging="360"/>
      </w:pPr>
      <w:rPr>
        <w:rFonts w:ascii="Courier New" w:hAnsi="Courier New" w:cs="Courier New" w:hint="default"/>
      </w:rPr>
    </w:lvl>
    <w:lvl w:ilvl="8" w:tplc="ECAC258A">
      <w:start w:val="1"/>
      <w:numFmt w:val="bullet"/>
      <w:lvlText w:val=""/>
      <w:lvlJc w:val="left"/>
      <w:pPr>
        <w:ind w:left="7189" w:hanging="360"/>
      </w:pPr>
      <w:rPr>
        <w:rFonts w:ascii="Wingdings" w:hAnsi="Wingdings" w:hint="default"/>
      </w:rPr>
    </w:lvl>
  </w:abstractNum>
  <w:abstractNum w:abstractNumId="190" w15:restartNumberingAfterBreak="0">
    <w:nsid w:val="731D682D"/>
    <w:multiLevelType w:val="hybridMultilevel"/>
    <w:tmpl w:val="C03083AC"/>
    <w:lvl w:ilvl="0" w:tplc="F87E93FE">
      <w:start w:val="1"/>
      <w:numFmt w:val="bullet"/>
      <w:lvlText w:val=""/>
      <w:lvlJc w:val="left"/>
      <w:pPr>
        <w:ind w:left="1429" w:hanging="360"/>
      </w:pPr>
      <w:rPr>
        <w:rFonts w:ascii="Symbol" w:hAnsi="Symbol" w:hint="default"/>
      </w:rPr>
    </w:lvl>
    <w:lvl w:ilvl="1" w:tplc="05FE3354">
      <w:start w:val="1"/>
      <w:numFmt w:val="bullet"/>
      <w:lvlText w:val="o"/>
      <w:lvlJc w:val="left"/>
      <w:pPr>
        <w:ind w:left="2149" w:hanging="360"/>
      </w:pPr>
      <w:rPr>
        <w:rFonts w:ascii="Courier New" w:hAnsi="Courier New" w:cs="Courier New" w:hint="default"/>
      </w:rPr>
    </w:lvl>
    <w:lvl w:ilvl="2" w:tplc="7B700C36">
      <w:start w:val="1"/>
      <w:numFmt w:val="bullet"/>
      <w:lvlText w:val=""/>
      <w:lvlJc w:val="left"/>
      <w:pPr>
        <w:ind w:left="2869" w:hanging="360"/>
      </w:pPr>
      <w:rPr>
        <w:rFonts w:ascii="Wingdings" w:hAnsi="Wingdings" w:hint="default"/>
      </w:rPr>
    </w:lvl>
    <w:lvl w:ilvl="3" w:tplc="CABE5D1C">
      <w:start w:val="1"/>
      <w:numFmt w:val="bullet"/>
      <w:lvlText w:val=""/>
      <w:lvlJc w:val="left"/>
      <w:pPr>
        <w:ind w:left="3589" w:hanging="360"/>
      </w:pPr>
      <w:rPr>
        <w:rFonts w:ascii="Symbol" w:hAnsi="Symbol" w:hint="default"/>
      </w:rPr>
    </w:lvl>
    <w:lvl w:ilvl="4" w:tplc="90E2987C">
      <w:start w:val="1"/>
      <w:numFmt w:val="bullet"/>
      <w:lvlText w:val="o"/>
      <w:lvlJc w:val="left"/>
      <w:pPr>
        <w:ind w:left="4309" w:hanging="360"/>
      </w:pPr>
      <w:rPr>
        <w:rFonts w:ascii="Courier New" w:hAnsi="Courier New" w:cs="Courier New" w:hint="default"/>
      </w:rPr>
    </w:lvl>
    <w:lvl w:ilvl="5" w:tplc="7C7032F8">
      <w:start w:val="1"/>
      <w:numFmt w:val="bullet"/>
      <w:lvlText w:val=""/>
      <w:lvlJc w:val="left"/>
      <w:pPr>
        <w:ind w:left="5029" w:hanging="360"/>
      </w:pPr>
      <w:rPr>
        <w:rFonts w:ascii="Wingdings" w:hAnsi="Wingdings" w:hint="default"/>
      </w:rPr>
    </w:lvl>
    <w:lvl w:ilvl="6" w:tplc="9DE27396">
      <w:start w:val="1"/>
      <w:numFmt w:val="bullet"/>
      <w:lvlText w:val=""/>
      <w:lvlJc w:val="left"/>
      <w:pPr>
        <w:ind w:left="5749" w:hanging="360"/>
      </w:pPr>
      <w:rPr>
        <w:rFonts w:ascii="Symbol" w:hAnsi="Symbol" w:hint="default"/>
      </w:rPr>
    </w:lvl>
    <w:lvl w:ilvl="7" w:tplc="A0BE10DE">
      <w:start w:val="1"/>
      <w:numFmt w:val="bullet"/>
      <w:lvlText w:val="o"/>
      <w:lvlJc w:val="left"/>
      <w:pPr>
        <w:ind w:left="6469" w:hanging="360"/>
      </w:pPr>
      <w:rPr>
        <w:rFonts w:ascii="Courier New" w:hAnsi="Courier New" w:cs="Courier New" w:hint="default"/>
      </w:rPr>
    </w:lvl>
    <w:lvl w:ilvl="8" w:tplc="6CA0AD72">
      <w:start w:val="1"/>
      <w:numFmt w:val="bullet"/>
      <w:lvlText w:val=""/>
      <w:lvlJc w:val="left"/>
      <w:pPr>
        <w:ind w:left="7189" w:hanging="360"/>
      </w:pPr>
      <w:rPr>
        <w:rFonts w:ascii="Wingdings" w:hAnsi="Wingdings" w:hint="default"/>
      </w:rPr>
    </w:lvl>
  </w:abstractNum>
  <w:abstractNum w:abstractNumId="191" w15:restartNumberingAfterBreak="0">
    <w:nsid w:val="73DD29F2"/>
    <w:multiLevelType w:val="hybridMultilevel"/>
    <w:tmpl w:val="A79A52EE"/>
    <w:lvl w:ilvl="0" w:tplc="E926DD02">
      <w:start w:val="1"/>
      <w:numFmt w:val="bullet"/>
      <w:lvlText w:val=""/>
      <w:lvlJc w:val="left"/>
      <w:pPr>
        <w:ind w:left="1429" w:hanging="360"/>
      </w:pPr>
      <w:rPr>
        <w:rFonts w:ascii="Symbol" w:hAnsi="Symbol" w:hint="default"/>
      </w:rPr>
    </w:lvl>
    <w:lvl w:ilvl="1" w:tplc="212AC654">
      <w:start w:val="1"/>
      <w:numFmt w:val="bullet"/>
      <w:lvlText w:val="o"/>
      <w:lvlJc w:val="left"/>
      <w:pPr>
        <w:ind w:left="2149" w:hanging="360"/>
      </w:pPr>
      <w:rPr>
        <w:rFonts w:ascii="Courier New" w:hAnsi="Courier New" w:cs="Courier New" w:hint="default"/>
      </w:rPr>
    </w:lvl>
    <w:lvl w:ilvl="2" w:tplc="034A92B6">
      <w:start w:val="1"/>
      <w:numFmt w:val="bullet"/>
      <w:lvlText w:val=""/>
      <w:lvlJc w:val="left"/>
      <w:pPr>
        <w:ind w:left="2869" w:hanging="360"/>
      </w:pPr>
      <w:rPr>
        <w:rFonts w:ascii="Wingdings" w:hAnsi="Wingdings" w:hint="default"/>
      </w:rPr>
    </w:lvl>
    <w:lvl w:ilvl="3" w:tplc="F79EF57A">
      <w:start w:val="1"/>
      <w:numFmt w:val="bullet"/>
      <w:lvlText w:val=""/>
      <w:lvlJc w:val="left"/>
      <w:pPr>
        <w:ind w:left="3589" w:hanging="360"/>
      </w:pPr>
      <w:rPr>
        <w:rFonts w:ascii="Symbol" w:hAnsi="Symbol" w:hint="default"/>
      </w:rPr>
    </w:lvl>
    <w:lvl w:ilvl="4" w:tplc="05FAC730">
      <w:start w:val="1"/>
      <w:numFmt w:val="bullet"/>
      <w:lvlText w:val="o"/>
      <w:lvlJc w:val="left"/>
      <w:pPr>
        <w:ind w:left="4309" w:hanging="360"/>
      </w:pPr>
      <w:rPr>
        <w:rFonts w:ascii="Courier New" w:hAnsi="Courier New" w:cs="Courier New" w:hint="default"/>
      </w:rPr>
    </w:lvl>
    <w:lvl w:ilvl="5" w:tplc="0A943F46">
      <w:start w:val="1"/>
      <w:numFmt w:val="bullet"/>
      <w:lvlText w:val=""/>
      <w:lvlJc w:val="left"/>
      <w:pPr>
        <w:ind w:left="5029" w:hanging="360"/>
      </w:pPr>
      <w:rPr>
        <w:rFonts w:ascii="Wingdings" w:hAnsi="Wingdings" w:hint="default"/>
      </w:rPr>
    </w:lvl>
    <w:lvl w:ilvl="6" w:tplc="AD2AC314">
      <w:start w:val="1"/>
      <w:numFmt w:val="bullet"/>
      <w:lvlText w:val=""/>
      <w:lvlJc w:val="left"/>
      <w:pPr>
        <w:ind w:left="5749" w:hanging="360"/>
      </w:pPr>
      <w:rPr>
        <w:rFonts w:ascii="Symbol" w:hAnsi="Symbol" w:hint="default"/>
      </w:rPr>
    </w:lvl>
    <w:lvl w:ilvl="7" w:tplc="5CD028B8">
      <w:start w:val="1"/>
      <w:numFmt w:val="bullet"/>
      <w:lvlText w:val="o"/>
      <w:lvlJc w:val="left"/>
      <w:pPr>
        <w:ind w:left="6469" w:hanging="360"/>
      </w:pPr>
      <w:rPr>
        <w:rFonts w:ascii="Courier New" w:hAnsi="Courier New" w:cs="Courier New" w:hint="default"/>
      </w:rPr>
    </w:lvl>
    <w:lvl w:ilvl="8" w:tplc="89C4B8FC">
      <w:start w:val="1"/>
      <w:numFmt w:val="bullet"/>
      <w:lvlText w:val=""/>
      <w:lvlJc w:val="left"/>
      <w:pPr>
        <w:ind w:left="7189" w:hanging="360"/>
      </w:pPr>
      <w:rPr>
        <w:rFonts w:ascii="Wingdings" w:hAnsi="Wingdings" w:hint="default"/>
      </w:rPr>
    </w:lvl>
  </w:abstractNum>
  <w:abstractNum w:abstractNumId="192" w15:restartNumberingAfterBreak="0">
    <w:nsid w:val="74F07501"/>
    <w:multiLevelType w:val="hybridMultilevel"/>
    <w:tmpl w:val="CDB2D31E"/>
    <w:lvl w:ilvl="0" w:tplc="D46E1F6A">
      <w:start w:val="1"/>
      <w:numFmt w:val="decimal"/>
      <w:lvlText w:val="%1."/>
      <w:lvlJc w:val="left"/>
      <w:pPr>
        <w:ind w:left="720" w:hanging="360"/>
      </w:pPr>
    </w:lvl>
    <w:lvl w:ilvl="1" w:tplc="67209772">
      <w:start w:val="1"/>
      <w:numFmt w:val="lowerLetter"/>
      <w:lvlText w:val="%2."/>
      <w:lvlJc w:val="left"/>
      <w:pPr>
        <w:ind w:left="1440" w:hanging="360"/>
      </w:pPr>
    </w:lvl>
    <w:lvl w:ilvl="2" w:tplc="92A8DB6C">
      <w:start w:val="1"/>
      <w:numFmt w:val="lowerRoman"/>
      <w:lvlText w:val="%3."/>
      <w:lvlJc w:val="right"/>
      <w:pPr>
        <w:ind w:left="2160" w:hanging="180"/>
      </w:pPr>
    </w:lvl>
    <w:lvl w:ilvl="3" w:tplc="69AEAF4E">
      <w:start w:val="1"/>
      <w:numFmt w:val="decimal"/>
      <w:lvlText w:val="%4."/>
      <w:lvlJc w:val="left"/>
      <w:pPr>
        <w:ind w:left="2880" w:hanging="360"/>
      </w:pPr>
    </w:lvl>
    <w:lvl w:ilvl="4" w:tplc="CBFC3B20">
      <w:start w:val="1"/>
      <w:numFmt w:val="lowerLetter"/>
      <w:lvlText w:val="%5."/>
      <w:lvlJc w:val="left"/>
      <w:pPr>
        <w:ind w:left="3600" w:hanging="360"/>
      </w:pPr>
    </w:lvl>
    <w:lvl w:ilvl="5" w:tplc="B88A279A">
      <w:start w:val="1"/>
      <w:numFmt w:val="lowerRoman"/>
      <w:lvlText w:val="%6."/>
      <w:lvlJc w:val="right"/>
      <w:pPr>
        <w:ind w:left="4320" w:hanging="180"/>
      </w:pPr>
    </w:lvl>
    <w:lvl w:ilvl="6" w:tplc="AC8E4736">
      <w:start w:val="1"/>
      <w:numFmt w:val="decimal"/>
      <w:lvlText w:val="%7."/>
      <w:lvlJc w:val="left"/>
      <w:pPr>
        <w:ind w:left="5040" w:hanging="360"/>
      </w:pPr>
    </w:lvl>
    <w:lvl w:ilvl="7" w:tplc="2F844E4E">
      <w:start w:val="1"/>
      <w:numFmt w:val="lowerLetter"/>
      <w:lvlText w:val="%8."/>
      <w:lvlJc w:val="left"/>
      <w:pPr>
        <w:ind w:left="5760" w:hanging="360"/>
      </w:pPr>
    </w:lvl>
    <w:lvl w:ilvl="8" w:tplc="95160800">
      <w:start w:val="1"/>
      <w:numFmt w:val="lowerRoman"/>
      <w:lvlText w:val="%9."/>
      <w:lvlJc w:val="right"/>
      <w:pPr>
        <w:ind w:left="6480" w:hanging="180"/>
      </w:pPr>
    </w:lvl>
  </w:abstractNum>
  <w:abstractNum w:abstractNumId="193" w15:restartNumberingAfterBreak="0">
    <w:nsid w:val="756A45DC"/>
    <w:multiLevelType w:val="hybridMultilevel"/>
    <w:tmpl w:val="9892988C"/>
    <w:lvl w:ilvl="0" w:tplc="B10E08AA">
      <w:start w:val="1"/>
      <w:numFmt w:val="decimal"/>
      <w:lvlText w:val="%1."/>
      <w:lvlJc w:val="left"/>
      <w:pPr>
        <w:ind w:left="1428" w:hanging="360"/>
      </w:pPr>
    </w:lvl>
    <w:lvl w:ilvl="1" w:tplc="CC9E7AB4">
      <w:start w:val="1"/>
      <w:numFmt w:val="lowerLetter"/>
      <w:lvlText w:val="%2."/>
      <w:lvlJc w:val="left"/>
      <w:pPr>
        <w:ind w:left="2148" w:hanging="360"/>
      </w:pPr>
    </w:lvl>
    <w:lvl w:ilvl="2" w:tplc="C9FA1E2C">
      <w:start w:val="1"/>
      <w:numFmt w:val="lowerRoman"/>
      <w:lvlText w:val="%3."/>
      <w:lvlJc w:val="right"/>
      <w:pPr>
        <w:ind w:left="2868" w:hanging="180"/>
      </w:pPr>
    </w:lvl>
    <w:lvl w:ilvl="3" w:tplc="F8989FD4">
      <w:start w:val="1"/>
      <w:numFmt w:val="decimal"/>
      <w:lvlText w:val="%4."/>
      <w:lvlJc w:val="left"/>
      <w:pPr>
        <w:ind w:left="3588" w:hanging="360"/>
      </w:pPr>
    </w:lvl>
    <w:lvl w:ilvl="4" w:tplc="30BC0B0E">
      <w:start w:val="1"/>
      <w:numFmt w:val="lowerLetter"/>
      <w:lvlText w:val="%5."/>
      <w:lvlJc w:val="left"/>
      <w:pPr>
        <w:ind w:left="4308" w:hanging="360"/>
      </w:pPr>
    </w:lvl>
    <w:lvl w:ilvl="5" w:tplc="62362A68">
      <w:start w:val="1"/>
      <w:numFmt w:val="lowerRoman"/>
      <w:lvlText w:val="%6."/>
      <w:lvlJc w:val="right"/>
      <w:pPr>
        <w:ind w:left="5028" w:hanging="180"/>
      </w:pPr>
    </w:lvl>
    <w:lvl w:ilvl="6" w:tplc="65142DBC">
      <w:start w:val="1"/>
      <w:numFmt w:val="decimal"/>
      <w:lvlText w:val="%7."/>
      <w:lvlJc w:val="left"/>
      <w:pPr>
        <w:ind w:left="5748" w:hanging="360"/>
      </w:pPr>
    </w:lvl>
    <w:lvl w:ilvl="7" w:tplc="EF123704">
      <w:start w:val="1"/>
      <w:numFmt w:val="lowerLetter"/>
      <w:lvlText w:val="%8."/>
      <w:lvlJc w:val="left"/>
      <w:pPr>
        <w:ind w:left="6468" w:hanging="360"/>
      </w:pPr>
    </w:lvl>
    <w:lvl w:ilvl="8" w:tplc="E5BE29A2">
      <w:start w:val="1"/>
      <w:numFmt w:val="lowerRoman"/>
      <w:lvlText w:val="%9."/>
      <w:lvlJc w:val="right"/>
      <w:pPr>
        <w:ind w:left="7188" w:hanging="180"/>
      </w:pPr>
    </w:lvl>
  </w:abstractNum>
  <w:abstractNum w:abstractNumId="194" w15:restartNumberingAfterBreak="0">
    <w:nsid w:val="75C67B2B"/>
    <w:multiLevelType w:val="hybridMultilevel"/>
    <w:tmpl w:val="0964BB54"/>
    <w:lvl w:ilvl="0" w:tplc="FB3A8D94">
      <w:start w:val="1"/>
      <w:numFmt w:val="decimal"/>
      <w:lvlText w:val="%1)"/>
      <w:lvlJc w:val="left"/>
      <w:pPr>
        <w:ind w:left="720" w:hanging="360"/>
      </w:pPr>
    </w:lvl>
    <w:lvl w:ilvl="1" w:tplc="0FC6881C">
      <w:start w:val="1"/>
      <w:numFmt w:val="lowerLetter"/>
      <w:lvlText w:val="%2."/>
      <w:lvlJc w:val="left"/>
      <w:pPr>
        <w:ind w:left="1440" w:hanging="360"/>
      </w:pPr>
    </w:lvl>
    <w:lvl w:ilvl="2" w:tplc="0BB45C06">
      <w:start w:val="1"/>
      <w:numFmt w:val="lowerRoman"/>
      <w:lvlText w:val="%3."/>
      <w:lvlJc w:val="right"/>
      <w:pPr>
        <w:ind w:left="2160" w:hanging="180"/>
      </w:pPr>
    </w:lvl>
    <w:lvl w:ilvl="3" w:tplc="D08E81A0">
      <w:start w:val="1"/>
      <w:numFmt w:val="decimal"/>
      <w:lvlText w:val="%4."/>
      <w:lvlJc w:val="left"/>
      <w:pPr>
        <w:ind w:left="2880" w:hanging="360"/>
      </w:pPr>
    </w:lvl>
    <w:lvl w:ilvl="4" w:tplc="391E7BA4">
      <w:start w:val="1"/>
      <w:numFmt w:val="lowerLetter"/>
      <w:lvlText w:val="%5."/>
      <w:lvlJc w:val="left"/>
      <w:pPr>
        <w:ind w:left="3600" w:hanging="360"/>
      </w:pPr>
    </w:lvl>
    <w:lvl w:ilvl="5" w:tplc="CB16BACE">
      <w:start w:val="1"/>
      <w:numFmt w:val="lowerRoman"/>
      <w:lvlText w:val="%6."/>
      <w:lvlJc w:val="right"/>
      <w:pPr>
        <w:ind w:left="4320" w:hanging="180"/>
      </w:pPr>
    </w:lvl>
    <w:lvl w:ilvl="6" w:tplc="0CAEEBBC">
      <w:start w:val="1"/>
      <w:numFmt w:val="decimal"/>
      <w:lvlText w:val="%7."/>
      <w:lvlJc w:val="left"/>
      <w:pPr>
        <w:ind w:left="5040" w:hanging="360"/>
      </w:pPr>
    </w:lvl>
    <w:lvl w:ilvl="7" w:tplc="2C286772">
      <w:start w:val="1"/>
      <w:numFmt w:val="lowerLetter"/>
      <w:lvlText w:val="%8."/>
      <w:lvlJc w:val="left"/>
      <w:pPr>
        <w:ind w:left="5760" w:hanging="360"/>
      </w:pPr>
    </w:lvl>
    <w:lvl w:ilvl="8" w:tplc="D5828BBA">
      <w:start w:val="1"/>
      <w:numFmt w:val="lowerRoman"/>
      <w:lvlText w:val="%9."/>
      <w:lvlJc w:val="right"/>
      <w:pPr>
        <w:ind w:left="6480" w:hanging="180"/>
      </w:pPr>
    </w:lvl>
  </w:abstractNum>
  <w:abstractNum w:abstractNumId="195" w15:restartNumberingAfterBreak="0">
    <w:nsid w:val="75F80EE6"/>
    <w:multiLevelType w:val="hybridMultilevel"/>
    <w:tmpl w:val="923226D8"/>
    <w:lvl w:ilvl="0" w:tplc="83A612B4">
      <w:start w:val="1"/>
      <w:numFmt w:val="bullet"/>
      <w:lvlText w:val=""/>
      <w:lvlJc w:val="left"/>
      <w:pPr>
        <w:ind w:left="1428" w:hanging="360"/>
      </w:pPr>
      <w:rPr>
        <w:rFonts w:ascii="Symbol" w:hAnsi="Symbol" w:hint="default"/>
      </w:rPr>
    </w:lvl>
    <w:lvl w:ilvl="1" w:tplc="CA5CC952">
      <w:start w:val="1"/>
      <w:numFmt w:val="bullet"/>
      <w:lvlText w:val="o"/>
      <w:lvlJc w:val="left"/>
      <w:pPr>
        <w:ind w:left="2148" w:hanging="360"/>
      </w:pPr>
      <w:rPr>
        <w:rFonts w:ascii="Courier New" w:hAnsi="Courier New" w:cs="Courier New" w:hint="default"/>
      </w:rPr>
    </w:lvl>
    <w:lvl w:ilvl="2" w:tplc="ECC04410">
      <w:start w:val="1"/>
      <w:numFmt w:val="bullet"/>
      <w:lvlText w:val=""/>
      <w:lvlJc w:val="left"/>
      <w:pPr>
        <w:ind w:left="2868" w:hanging="360"/>
      </w:pPr>
      <w:rPr>
        <w:rFonts w:ascii="Wingdings" w:hAnsi="Wingdings" w:hint="default"/>
      </w:rPr>
    </w:lvl>
    <w:lvl w:ilvl="3" w:tplc="6900805A">
      <w:start w:val="1"/>
      <w:numFmt w:val="bullet"/>
      <w:lvlText w:val=""/>
      <w:lvlJc w:val="left"/>
      <w:pPr>
        <w:ind w:left="3588" w:hanging="360"/>
      </w:pPr>
      <w:rPr>
        <w:rFonts w:ascii="Symbol" w:hAnsi="Symbol" w:hint="default"/>
      </w:rPr>
    </w:lvl>
    <w:lvl w:ilvl="4" w:tplc="61207096">
      <w:start w:val="1"/>
      <w:numFmt w:val="bullet"/>
      <w:lvlText w:val="o"/>
      <w:lvlJc w:val="left"/>
      <w:pPr>
        <w:ind w:left="4308" w:hanging="360"/>
      </w:pPr>
      <w:rPr>
        <w:rFonts w:ascii="Courier New" w:hAnsi="Courier New" w:cs="Courier New" w:hint="default"/>
      </w:rPr>
    </w:lvl>
    <w:lvl w:ilvl="5" w:tplc="B422F050">
      <w:start w:val="1"/>
      <w:numFmt w:val="bullet"/>
      <w:lvlText w:val=""/>
      <w:lvlJc w:val="left"/>
      <w:pPr>
        <w:ind w:left="5028" w:hanging="360"/>
      </w:pPr>
      <w:rPr>
        <w:rFonts w:ascii="Wingdings" w:hAnsi="Wingdings" w:hint="default"/>
      </w:rPr>
    </w:lvl>
    <w:lvl w:ilvl="6" w:tplc="E1FE72E8">
      <w:start w:val="1"/>
      <w:numFmt w:val="bullet"/>
      <w:lvlText w:val=""/>
      <w:lvlJc w:val="left"/>
      <w:pPr>
        <w:ind w:left="5748" w:hanging="360"/>
      </w:pPr>
      <w:rPr>
        <w:rFonts w:ascii="Symbol" w:hAnsi="Symbol" w:hint="default"/>
      </w:rPr>
    </w:lvl>
    <w:lvl w:ilvl="7" w:tplc="8E48EB84">
      <w:start w:val="1"/>
      <w:numFmt w:val="bullet"/>
      <w:lvlText w:val="o"/>
      <w:lvlJc w:val="left"/>
      <w:pPr>
        <w:ind w:left="6468" w:hanging="360"/>
      </w:pPr>
      <w:rPr>
        <w:rFonts w:ascii="Courier New" w:hAnsi="Courier New" w:cs="Courier New" w:hint="default"/>
      </w:rPr>
    </w:lvl>
    <w:lvl w:ilvl="8" w:tplc="CAE8BAB8">
      <w:start w:val="1"/>
      <w:numFmt w:val="bullet"/>
      <w:lvlText w:val=""/>
      <w:lvlJc w:val="left"/>
      <w:pPr>
        <w:ind w:left="7188" w:hanging="360"/>
      </w:pPr>
      <w:rPr>
        <w:rFonts w:ascii="Wingdings" w:hAnsi="Wingdings" w:hint="default"/>
      </w:rPr>
    </w:lvl>
  </w:abstractNum>
  <w:abstractNum w:abstractNumId="196" w15:restartNumberingAfterBreak="0">
    <w:nsid w:val="761E3559"/>
    <w:multiLevelType w:val="hybridMultilevel"/>
    <w:tmpl w:val="BE927ED0"/>
    <w:lvl w:ilvl="0" w:tplc="7C02D77A">
      <w:start w:val="1"/>
      <w:numFmt w:val="bullet"/>
      <w:lvlText w:val=""/>
      <w:lvlJc w:val="left"/>
      <w:pPr>
        <w:ind w:left="1429" w:hanging="360"/>
      </w:pPr>
      <w:rPr>
        <w:rFonts w:ascii="Symbol" w:hAnsi="Symbol" w:hint="default"/>
      </w:rPr>
    </w:lvl>
    <w:lvl w:ilvl="1" w:tplc="DD2A3854">
      <w:start w:val="1"/>
      <w:numFmt w:val="bullet"/>
      <w:lvlText w:val="o"/>
      <w:lvlJc w:val="left"/>
      <w:pPr>
        <w:ind w:left="2149" w:hanging="360"/>
      </w:pPr>
      <w:rPr>
        <w:rFonts w:ascii="Courier New" w:hAnsi="Courier New" w:cs="Courier New" w:hint="default"/>
      </w:rPr>
    </w:lvl>
    <w:lvl w:ilvl="2" w:tplc="4D94897C">
      <w:start w:val="1"/>
      <w:numFmt w:val="bullet"/>
      <w:lvlText w:val=""/>
      <w:lvlJc w:val="left"/>
      <w:pPr>
        <w:ind w:left="2869" w:hanging="360"/>
      </w:pPr>
      <w:rPr>
        <w:rFonts w:ascii="Wingdings" w:hAnsi="Wingdings" w:hint="default"/>
      </w:rPr>
    </w:lvl>
    <w:lvl w:ilvl="3" w:tplc="C70CB488">
      <w:start w:val="1"/>
      <w:numFmt w:val="bullet"/>
      <w:lvlText w:val=""/>
      <w:lvlJc w:val="left"/>
      <w:pPr>
        <w:ind w:left="3589" w:hanging="360"/>
      </w:pPr>
      <w:rPr>
        <w:rFonts w:ascii="Symbol" w:hAnsi="Symbol" w:hint="default"/>
      </w:rPr>
    </w:lvl>
    <w:lvl w:ilvl="4" w:tplc="4650DA9C">
      <w:start w:val="1"/>
      <w:numFmt w:val="bullet"/>
      <w:lvlText w:val="o"/>
      <w:lvlJc w:val="left"/>
      <w:pPr>
        <w:ind w:left="4309" w:hanging="360"/>
      </w:pPr>
      <w:rPr>
        <w:rFonts w:ascii="Courier New" w:hAnsi="Courier New" w:cs="Courier New" w:hint="default"/>
      </w:rPr>
    </w:lvl>
    <w:lvl w:ilvl="5" w:tplc="0F00C8E4">
      <w:start w:val="1"/>
      <w:numFmt w:val="bullet"/>
      <w:lvlText w:val=""/>
      <w:lvlJc w:val="left"/>
      <w:pPr>
        <w:ind w:left="5029" w:hanging="360"/>
      </w:pPr>
      <w:rPr>
        <w:rFonts w:ascii="Wingdings" w:hAnsi="Wingdings" w:hint="default"/>
      </w:rPr>
    </w:lvl>
    <w:lvl w:ilvl="6" w:tplc="8982BB04">
      <w:start w:val="1"/>
      <w:numFmt w:val="bullet"/>
      <w:lvlText w:val=""/>
      <w:lvlJc w:val="left"/>
      <w:pPr>
        <w:ind w:left="5749" w:hanging="360"/>
      </w:pPr>
      <w:rPr>
        <w:rFonts w:ascii="Symbol" w:hAnsi="Symbol" w:hint="default"/>
      </w:rPr>
    </w:lvl>
    <w:lvl w:ilvl="7" w:tplc="3286C592">
      <w:start w:val="1"/>
      <w:numFmt w:val="bullet"/>
      <w:lvlText w:val="o"/>
      <w:lvlJc w:val="left"/>
      <w:pPr>
        <w:ind w:left="6469" w:hanging="360"/>
      </w:pPr>
      <w:rPr>
        <w:rFonts w:ascii="Courier New" w:hAnsi="Courier New" w:cs="Courier New" w:hint="default"/>
      </w:rPr>
    </w:lvl>
    <w:lvl w:ilvl="8" w:tplc="2E142B36">
      <w:start w:val="1"/>
      <w:numFmt w:val="bullet"/>
      <w:lvlText w:val=""/>
      <w:lvlJc w:val="left"/>
      <w:pPr>
        <w:ind w:left="7189" w:hanging="360"/>
      </w:pPr>
      <w:rPr>
        <w:rFonts w:ascii="Wingdings" w:hAnsi="Wingdings" w:hint="default"/>
      </w:rPr>
    </w:lvl>
  </w:abstractNum>
  <w:abstractNum w:abstractNumId="197" w15:restartNumberingAfterBreak="0">
    <w:nsid w:val="78F93FA2"/>
    <w:multiLevelType w:val="hybridMultilevel"/>
    <w:tmpl w:val="E01ACA4C"/>
    <w:lvl w:ilvl="0" w:tplc="6E8EA36A">
      <w:start w:val="1"/>
      <w:numFmt w:val="decimal"/>
      <w:lvlText w:val="%1)"/>
      <w:lvlJc w:val="left"/>
      <w:pPr>
        <w:ind w:left="1429" w:hanging="360"/>
      </w:pPr>
    </w:lvl>
    <w:lvl w:ilvl="1" w:tplc="9544D98A">
      <w:start w:val="1"/>
      <w:numFmt w:val="lowerLetter"/>
      <w:lvlText w:val="%2."/>
      <w:lvlJc w:val="left"/>
      <w:pPr>
        <w:ind w:left="2149" w:hanging="360"/>
      </w:pPr>
    </w:lvl>
    <w:lvl w:ilvl="2" w:tplc="09C88BC2">
      <w:start w:val="1"/>
      <w:numFmt w:val="lowerRoman"/>
      <w:lvlText w:val="%3."/>
      <w:lvlJc w:val="right"/>
      <w:pPr>
        <w:ind w:left="2869" w:hanging="180"/>
      </w:pPr>
    </w:lvl>
    <w:lvl w:ilvl="3" w:tplc="1902E656">
      <w:start w:val="1"/>
      <w:numFmt w:val="decimal"/>
      <w:lvlText w:val="%4."/>
      <w:lvlJc w:val="left"/>
      <w:pPr>
        <w:ind w:left="3589" w:hanging="360"/>
      </w:pPr>
    </w:lvl>
    <w:lvl w:ilvl="4" w:tplc="EE1C6410">
      <w:start w:val="1"/>
      <w:numFmt w:val="lowerLetter"/>
      <w:lvlText w:val="%5."/>
      <w:lvlJc w:val="left"/>
      <w:pPr>
        <w:ind w:left="4309" w:hanging="360"/>
      </w:pPr>
    </w:lvl>
    <w:lvl w:ilvl="5" w:tplc="0F929BE0">
      <w:start w:val="1"/>
      <w:numFmt w:val="lowerRoman"/>
      <w:lvlText w:val="%6."/>
      <w:lvlJc w:val="right"/>
      <w:pPr>
        <w:ind w:left="5029" w:hanging="180"/>
      </w:pPr>
    </w:lvl>
    <w:lvl w:ilvl="6" w:tplc="61B85568">
      <w:start w:val="1"/>
      <w:numFmt w:val="decimal"/>
      <w:lvlText w:val="%7."/>
      <w:lvlJc w:val="left"/>
      <w:pPr>
        <w:ind w:left="5749" w:hanging="360"/>
      </w:pPr>
    </w:lvl>
    <w:lvl w:ilvl="7" w:tplc="FAB23280">
      <w:start w:val="1"/>
      <w:numFmt w:val="lowerLetter"/>
      <w:lvlText w:val="%8."/>
      <w:lvlJc w:val="left"/>
      <w:pPr>
        <w:ind w:left="6469" w:hanging="360"/>
      </w:pPr>
    </w:lvl>
    <w:lvl w:ilvl="8" w:tplc="D16A7DCE">
      <w:start w:val="1"/>
      <w:numFmt w:val="lowerRoman"/>
      <w:lvlText w:val="%9."/>
      <w:lvlJc w:val="right"/>
      <w:pPr>
        <w:ind w:left="7189" w:hanging="180"/>
      </w:pPr>
    </w:lvl>
  </w:abstractNum>
  <w:abstractNum w:abstractNumId="198" w15:restartNumberingAfterBreak="0">
    <w:nsid w:val="79BF6F69"/>
    <w:multiLevelType w:val="hybridMultilevel"/>
    <w:tmpl w:val="B4A00354"/>
    <w:lvl w:ilvl="0" w:tplc="2142580A">
      <w:start w:val="1"/>
      <w:numFmt w:val="decimal"/>
      <w:lvlText w:val="%1."/>
      <w:lvlJc w:val="left"/>
      <w:pPr>
        <w:ind w:left="1429" w:hanging="360"/>
      </w:pPr>
    </w:lvl>
    <w:lvl w:ilvl="1" w:tplc="E1646D36">
      <w:start w:val="1"/>
      <w:numFmt w:val="lowerLetter"/>
      <w:lvlText w:val="%2."/>
      <w:lvlJc w:val="left"/>
      <w:pPr>
        <w:ind w:left="2149" w:hanging="360"/>
      </w:pPr>
    </w:lvl>
    <w:lvl w:ilvl="2" w:tplc="0D40C754">
      <w:start w:val="1"/>
      <w:numFmt w:val="lowerRoman"/>
      <w:lvlText w:val="%3."/>
      <w:lvlJc w:val="right"/>
      <w:pPr>
        <w:ind w:left="2869" w:hanging="180"/>
      </w:pPr>
    </w:lvl>
    <w:lvl w:ilvl="3" w:tplc="6792C248">
      <w:start w:val="1"/>
      <w:numFmt w:val="decimal"/>
      <w:lvlText w:val="%4."/>
      <w:lvlJc w:val="left"/>
      <w:pPr>
        <w:ind w:left="3589" w:hanging="360"/>
      </w:pPr>
    </w:lvl>
    <w:lvl w:ilvl="4" w:tplc="F3C2F5D6">
      <w:start w:val="1"/>
      <w:numFmt w:val="lowerLetter"/>
      <w:lvlText w:val="%5."/>
      <w:lvlJc w:val="left"/>
      <w:pPr>
        <w:ind w:left="4309" w:hanging="360"/>
      </w:pPr>
    </w:lvl>
    <w:lvl w:ilvl="5" w:tplc="C624CBB2">
      <w:start w:val="1"/>
      <w:numFmt w:val="lowerRoman"/>
      <w:lvlText w:val="%6."/>
      <w:lvlJc w:val="right"/>
      <w:pPr>
        <w:ind w:left="5029" w:hanging="180"/>
      </w:pPr>
    </w:lvl>
    <w:lvl w:ilvl="6" w:tplc="F6722304">
      <w:start w:val="1"/>
      <w:numFmt w:val="decimal"/>
      <w:lvlText w:val="%7."/>
      <w:lvlJc w:val="left"/>
      <w:pPr>
        <w:ind w:left="5749" w:hanging="360"/>
      </w:pPr>
    </w:lvl>
    <w:lvl w:ilvl="7" w:tplc="A86A675C">
      <w:start w:val="1"/>
      <w:numFmt w:val="lowerLetter"/>
      <w:lvlText w:val="%8."/>
      <w:lvlJc w:val="left"/>
      <w:pPr>
        <w:ind w:left="6469" w:hanging="360"/>
      </w:pPr>
    </w:lvl>
    <w:lvl w:ilvl="8" w:tplc="A878AB48">
      <w:start w:val="1"/>
      <w:numFmt w:val="lowerRoman"/>
      <w:lvlText w:val="%9."/>
      <w:lvlJc w:val="right"/>
      <w:pPr>
        <w:ind w:left="7189" w:hanging="180"/>
      </w:pPr>
    </w:lvl>
  </w:abstractNum>
  <w:abstractNum w:abstractNumId="199" w15:restartNumberingAfterBreak="0">
    <w:nsid w:val="7A137990"/>
    <w:multiLevelType w:val="hybridMultilevel"/>
    <w:tmpl w:val="BA9EC804"/>
    <w:lvl w:ilvl="0" w:tplc="D3642C9E">
      <w:start w:val="1"/>
      <w:numFmt w:val="bullet"/>
      <w:lvlText w:val=""/>
      <w:lvlJc w:val="left"/>
      <w:pPr>
        <w:ind w:left="1429" w:hanging="360"/>
      </w:pPr>
      <w:rPr>
        <w:rFonts w:ascii="Symbol" w:hAnsi="Symbol" w:hint="default"/>
      </w:rPr>
    </w:lvl>
    <w:lvl w:ilvl="1" w:tplc="1C381ABE">
      <w:start w:val="1"/>
      <w:numFmt w:val="bullet"/>
      <w:lvlText w:val="o"/>
      <w:lvlJc w:val="left"/>
      <w:pPr>
        <w:ind w:left="2149" w:hanging="360"/>
      </w:pPr>
      <w:rPr>
        <w:rFonts w:ascii="Courier New" w:hAnsi="Courier New" w:cs="Courier New" w:hint="default"/>
      </w:rPr>
    </w:lvl>
    <w:lvl w:ilvl="2" w:tplc="2D161CA2">
      <w:start w:val="1"/>
      <w:numFmt w:val="bullet"/>
      <w:lvlText w:val=""/>
      <w:lvlJc w:val="left"/>
      <w:pPr>
        <w:ind w:left="2869" w:hanging="360"/>
      </w:pPr>
      <w:rPr>
        <w:rFonts w:ascii="Wingdings" w:hAnsi="Wingdings" w:hint="default"/>
      </w:rPr>
    </w:lvl>
    <w:lvl w:ilvl="3" w:tplc="BD40EBD6">
      <w:start w:val="1"/>
      <w:numFmt w:val="bullet"/>
      <w:lvlText w:val=""/>
      <w:lvlJc w:val="left"/>
      <w:pPr>
        <w:ind w:left="3589" w:hanging="360"/>
      </w:pPr>
      <w:rPr>
        <w:rFonts w:ascii="Symbol" w:hAnsi="Symbol" w:hint="default"/>
      </w:rPr>
    </w:lvl>
    <w:lvl w:ilvl="4" w:tplc="039A8810">
      <w:start w:val="1"/>
      <w:numFmt w:val="bullet"/>
      <w:lvlText w:val="o"/>
      <w:lvlJc w:val="left"/>
      <w:pPr>
        <w:ind w:left="4309" w:hanging="360"/>
      </w:pPr>
      <w:rPr>
        <w:rFonts w:ascii="Courier New" w:hAnsi="Courier New" w:cs="Courier New" w:hint="default"/>
      </w:rPr>
    </w:lvl>
    <w:lvl w:ilvl="5" w:tplc="59B4D5FC">
      <w:start w:val="1"/>
      <w:numFmt w:val="bullet"/>
      <w:lvlText w:val=""/>
      <w:lvlJc w:val="left"/>
      <w:pPr>
        <w:ind w:left="5029" w:hanging="360"/>
      </w:pPr>
      <w:rPr>
        <w:rFonts w:ascii="Wingdings" w:hAnsi="Wingdings" w:hint="default"/>
      </w:rPr>
    </w:lvl>
    <w:lvl w:ilvl="6" w:tplc="C1705A92">
      <w:start w:val="1"/>
      <w:numFmt w:val="bullet"/>
      <w:lvlText w:val=""/>
      <w:lvlJc w:val="left"/>
      <w:pPr>
        <w:ind w:left="5749" w:hanging="360"/>
      </w:pPr>
      <w:rPr>
        <w:rFonts w:ascii="Symbol" w:hAnsi="Symbol" w:hint="default"/>
      </w:rPr>
    </w:lvl>
    <w:lvl w:ilvl="7" w:tplc="0504AD68">
      <w:start w:val="1"/>
      <w:numFmt w:val="bullet"/>
      <w:lvlText w:val="o"/>
      <w:lvlJc w:val="left"/>
      <w:pPr>
        <w:ind w:left="6469" w:hanging="360"/>
      </w:pPr>
      <w:rPr>
        <w:rFonts w:ascii="Courier New" w:hAnsi="Courier New" w:cs="Courier New" w:hint="default"/>
      </w:rPr>
    </w:lvl>
    <w:lvl w:ilvl="8" w:tplc="EB803796">
      <w:start w:val="1"/>
      <w:numFmt w:val="bullet"/>
      <w:lvlText w:val=""/>
      <w:lvlJc w:val="left"/>
      <w:pPr>
        <w:ind w:left="7189" w:hanging="360"/>
      </w:pPr>
      <w:rPr>
        <w:rFonts w:ascii="Wingdings" w:hAnsi="Wingdings" w:hint="default"/>
      </w:rPr>
    </w:lvl>
  </w:abstractNum>
  <w:abstractNum w:abstractNumId="200" w15:restartNumberingAfterBreak="0">
    <w:nsid w:val="7A5B447C"/>
    <w:multiLevelType w:val="hybridMultilevel"/>
    <w:tmpl w:val="37841CA0"/>
    <w:lvl w:ilvl="0" w:tplc="B106AC4C">
      <w:start w:val="1"/>
      <w:numFmt w:val="decimal"/>
      <w:lvlText w:val="%1."/>
      <w:lvlJc w:val="left"/>
      <w:pPr>
        <w:ind w:left="360" w:hanging="360"/>
      </w:pPr>
    </w:lvl>
    <w:lvl w:ilvl="1" w:tplc="5AEA39CC">
      <w:start w:val="1"/>
      <w:numFmt w:val="lowerLetter"/>
      <w:lvlText w:val="%2."/>
      <w:lvlJc w:val="left"/>
      <w:pPr>
        <w:ind w:left="1440" w:hanging="360"/>
      </w:pPr>
    </w:lvl>
    <w:lvl w:ilvl="2" w:tplc="B9E63974">
      <w:start w:val="1"/>
      <w:numFmt w:val="lowerRoman"/>
      <w:lvlText w:val="%3."/>
      <w:lvlJc w:val="right"/>
      <w:pPr>
        <w:ind w:left="2160" w:hanging="180"/>
      </w:pPr>
    </w:lvl>
    <w:lvl w:ilvl="3" w:tplc="6A4A1DBA">
      <w:start w:val="1"/>
      <w:numFmt w:val="decimal"/>
      <w:lvlText w:val="%4."/>
      <w:lvlJc w:val="left"/>
      <w:pPr>
        <w:ind w:left="2880" w:hanging="360"/>
      </w:pPr>
    </w:lvl>
    <w:lvl w:ilvl="4" w:tplc="CC009802">
      <w:start w:val="1"/>
      <w:numFmt w:val="lowerLetter"/>
      <w:lvlText w:val="%5."/>
      <w:lvlJc w:val="left"/>
      <w:pPr>
        <w:ind w:left="3600" w:hanging="360"/>
      </w:pPr>
    </w:lvl>
    <w:lvl w:ilvl="5" w:tplc="32EAC3FC">
      <w:start w:val="1"/>
      <w:numFmt w:val="lowerRoman"/>
      <w:lvlText w:val="%6."/>
      <w:lvlJc w:val="right"/>
      <w:pPr>
        <w:ind w:left="4320" w:hanging="180"/>
      </w:pPr>
    </w:lvl>
    <w:lvl w:ilvl="6" w:tplc="1B68D068">
      <w:start w:val="1"/>
      <w:numFmt w:val="decimal"/>
      <w:lvlText w:val="%7."/>
      <w:lvlJc w:val="left"/>
      <w:pPr>
        <w:ind w:left="5040" w:hanging="360"/>
      </w:pPr>
    </w:lvl>
    <w:lvl w:ilvl="7" w:tplc="D75C60D0">
      <w:start w:val="1"/>
      <w:numFmt w:val="lowerLetter"/>
      <w:lvlText w:val="%8."/>
      <w:lvlJc w:val="left"/>
      <w:pPr>
        <w:ind w:left="5760" w:hanging="360"/>
      </w:pPr>
    </w:lvl>
    <w:lvl w:ilvl="8" w:tplc="757EFC08">
      <w:start w:val="1"/>
      <w:numFmt w:val="lowerRoman"/>
      <w:lvlText w:val="%9."/>
      <w:lvlJc w:val="right"/>
      <w:pPr>
        <w:ind w:left="6480" w:hanging="180"/>
      </w:pPr>
    </w:lvl>
  </w:abstractNum>
  <w:abstractNum w:abstractNumId="201" w15:restartNumberingAfterBreak="0">
    <w:nsid w:val="7A7E0D36"/>
    <w:multiLevelType w:val="hybridMultilevel"/>
    <w:tmpl w:val="27343AF8"/>
    <w:lvl w:ilvl="0" w:tplc="CC64AC76">
      <w:start w:val="1"/>
      <w:numFmt w:val="bullet"/>
      <w:lvlText w:val=""/>
      <w:lvlJc w:val="left"/>
      <w:pPr>
        <w:ind w:left="1429" w:hanging="360"/>
      </w:pPr>
      <w:rPr>
        <w:rFonts w:ascii="Symbol" w:hAnsi="Symbol" w:hint="default"/>
      </w:rPr>
    </w:lvl>
    <w:lvl w:ilvl="1" w:tplc="CAF48A7A">
      <w:start w:val="1"/>
      <w:numFmt w:val="bullet"/>
      <w:lvlText w:val="o"/>
      <w:lvlJc w:val="left"/>
      <w:pPr>
        <w:ind w:left="2149" w:hanging="360"/>
      </w:pPr>
      <w:rPr>
        <w:rFonts w:ascii="Courier New" w:hAnsi="Courier New" w:cs="Courier New" w:hint="default"/>
      </w:rPr>
    </w:lvl>
    <w:lvl w:ilvl="2" w:tplc="DEB2CCB2">
      <w:start w:val="1"/>
      <w:numFmt w:val="bullet"/>
      <w:lvlText w:val=""/>
      <w:lvlJc w:val="left"/>
      <w:pPr>
        <w:ind w:left="2869" w:hanging="360"/>
      </w:pPr>
      <w:rPr>
        <w:rFonts w:ascii="Wingdings" w:hAnsi="Wingdings" w:hint="default"/>
      </w:rPr>
    </w:lvl>
    <w:lvl w:ilvl="3" w:tplc="58FC25C8">
      <w:start w:val="1"/>
      <w:numFmt w:val="bullet"/>
      <w:lvlText w:val=""/>
      <w:lvlJc w:val="left"/>
      <w:pPr>
        <w:ind w:left="3589" w:hanging="360"/>
      </w:pPr>
      <w:rPr>
        <w:rFonts w:ascii="Symbol" w:hAnsi="Symbol" w:hint="default"/>
      </w:rPr>
    </w:lvl>
    <w:lvl w:ilvl="4" w:tplc="F7AE5FDA">
      <w:start w:val="1"/>
      <w:numFmt w:val="bullet"/>
      <w:lvlText w:val="o"/>
      <w:lvlJc w:val="left"/>
      <w:pPr>
        <w:ind w:left="4309" w:hanging="360"/>
      </w:pPr>
      <w:rPr>
        <w:rFonts w:ascii="Courier New" w:hAnsi="Courier New" w:cs="Courier New" w:hint="default"/>
      </w:rPr>
    </w:lvl>
    <w:lvl w:ilvl="5" w:tplc="86FE51FC">
      <w:start w:val="1"/>
      <w:numFmt w:val="bullet"/>
      <w:lvlText w:val=""/>
      <w:lvlJc w:val="left"/>
      <w:pPr>
        <w:ind w:left="5029" w:hanging="360"/>
      </w:pPr>
      <w:rPr>
        <w:rFonts w:ascii="Wingdings" w:hAnsi="Wingdings" w:hint="default"/>
      </w:rPr>
    </w:lvl>
    <w:lvl w:ilvl="6" w:tplc="82683E76">
      <w:start w:val="1"/>
      <w:numFmt w:val="bullet"/>
      <w:lvlText w:val=""/>
      <w:lvlJc w:val="left"/>
      <w:pPr>
        <w:ind w:left="5749" w:hanging="360"/>
      </w:pPr>
      <w:rPr>
        <w:rFonts w:ascii="Symbol" w:hAnsi="Symbol" w:hint="default"/>
      </w:rPr>
    </w:lvl>
    <w:lvl w:ilvl="7" w:tplc="9B3262C4">
      <w:start w:val="1"/>
      <w:numFmt w:val="bullet"/>
      <w:lvlText w:val="o"/>
      <w:lvlJc w:val="left"/>
      <w:pPr>
        <w:ind w:left="6469" w:hanging="360"/>
      </w:pPr>
      <w:rPr>
        <w:rFonts w:ascii="Courier New" w:hAnsi="Courier New" w:cs="Courier New" w:hint="default"/>
      </w:rPr>
    </w:lvl>
    <w:lvl w:ilvl="8" w:tplc="4DA4E82A">
      <w:start w:val="1"/>
      <w:numFmt w:val="bullet"/>
      <w:lvlText w:val=""/>
      <w:lvlJc w:val="left"/>
      <w:pPr>
        <w:ind w:left="7189" w:hanging="360"/>
      </w:pPr>
      <w:rPr>
        <w:rFonts w:ascii="Wingdings" w:hAnsi="Wingdings" w:hint="default"/>
      </w:rPr>
    </w:lvl>
  </w:abstractNum>
  <w:abstractNum w:abstractNumId="202" w15:restartNumberingAfterBreak="0">
    <w:nsid w:val="7A9154CD"/>
    <w:multiLevelType w:val="hybridMultilevel"/>
    <w:tmpl w:val="EA7664EC"/>
    <w:lvl w:ilvl="0" w:tplc="3B14C0B2">
      <w:start w:val="1"/>
      <w:numFmt w:val="decimal"/>
      <w:lvlText w:val="%1."/>
      <w:lvlJc w:val="left"/>
      <w:pPr>
        <w:ind w:left="1429" w:hanging="360"/>
      </w:pPr>
      <w:rPr>
        <w:rFonts w:hint="default"/>
      </w:rPr>
    </w:lvl>
    <w:lvl w:ilvl="1" w:tplc="157EC80E">
      <w:start w:val="1"/>
      <w:numFmt w:val="bullet"/>
      <w:lvlText w:val="o"/>
      <w:lvlJc w:val="left"/>
      <w:pPr>
        <w:ind w:left="2149" w:hanging="360"/>
      </w:pPr>
      <w:rPr>
        <w:rFonts w:ascii="Courier New" w:hAnsi="Courier New" w:cs="Courier New" w:hint="default"/>
      </w:rPr>
    </w:lvl>
    <w:lvl w:ilvl="2" w:tplc="7FBE3664">
      <w:start w:val="1"/>
      <w:numFmt w:val="bullet"/>
      <w:lvlText w:val=""/>
      <w:lvlJc w:val="left"/>
      <w:pPr>
        <w:ind w:left="2869" w:hanging="360"/>
      </w:pPr>
      <w:rPr>
        <w:rFonts w:ascii="Wingdings" w:hAnsi="Wingdings" w:hint="default"/>
      </w:rPr>
    </w:lvl>
    <w:lvl w:ilvl="3" w:tplc="2B5A6666">
      <w:start w:val="1"/>
      <w:numFmt w:val="bullet"/>
      <w:lvlText w:val=""/>
      <w:lvlJc w:val="left"/>
      <w:pPr>
        <w:ind w:left="3589" w:hanging="360"/>
      </w:pPr>
      <w:rPr>
        <w:rFonts w:ascii="Symbol" w:hAnsi="Symbol" w:hint="default"/>
      </w:rPr>
    </w:lvl>
    <w:lvl w:ilvl="4" w:tplc="EE421E4A">
      <w:start w:val="1"/>
      <w:numFmt w:val="bullet"/>
      <w:lvlText w:val="o"/>
      <w:lvlJc w:val="left"/>
      <w:pPr>
        <w:ind w:left="4309" w:hanging="360"/>
      </w:pPr>
      <w:rPr>
        <w:rFonts w:ascii="Courier New" w:hAnsi="Courier New" w:cs="Courier New" w:hint="default"/>
      </w:rPr>
    </w:lvl>
    <w:lvl w:ilvl="5" w:tplc="811220DC">
      <w:start w:val="1"/>
      <w:numFmt w:val="bullet"/>
      <w:lvlText w:val=""/>
      <w:lvlJc w:val="left"/>
      <w:pPr>
        <w:ind w:left="5029" w:hanging="360"/>
      </w:pPr>
      <w:rPr>
        <w:rFonts w:ascii="Wingdings" w:hAnsi="Wingdings" w:hint="default"/>
      </w:rPr>
    </w:lvl>
    <w:lvl w:ilvl="6" w:tplc="069CFDD0">
      <w:start w:val="1"/>
      <w:numFmt w:val="bullet"/>
      <w:lvlText w:val=""/>
      <w:lvlJc w:val="left"/>
      <w:pPr>
        <w:ind w:left="5749" w:hanging="360"/>
      </w:pPr>
      <w:rPr>
        <w:rFonts w:ascii="Symbol" w:hAnsi="Symbol" w:hint="default"/>
      </w:rPr>
    </w:lvl>
    <w:lvl w:ilvl="7" w:tplc="A6627B42">
      <w:start w:val="1"/>
      <w:numFmt w:val="bullet"/>
      <w:lvlText w:val="o"/>
      <w:lvlJc w:val="left"/>
      <w:pPr>
        <w:ind w:left="6469" w:hanging="360"/>
      </w:pPr>
      <w:rPr>
        <w:rFonts w:ascii="Courier New" w:hAnsi="Courier New" w:cs="Courier New" w:hint="default"/>
      </w:rPr>
    </w:lvl>
    <w:lvl w:ilvl="8" w:tplc="0EBCBDCE">
      <w:start w:val="1"/>
      <w:numFmt w:val="bullet"/>
      <w:lvlText w:val=""/>
      <w:lvlJc w:val="left"/>
      <w:pPr>
        <w:ind w:left="7189" w:hanging="360"/>
      </w:pPr>
      <w:rPr>
        <w:rFonts w:ascii="Wingdings" w:hAnsi="Wingdings" w:hint="default"/>
      </w:rPr>
    </w:lvl>
  </w:abstractNum>
  <w:abstractNum w:abstractNumId="203" w15:restartNumberingAfterBreak="0">
    <w:nsid w:val="7AAD06C0"/>
    <w:multiLevelType w:val="hybridMultilevel"/>
    <w:tmpl w:val="31142C50"/>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4" w15:restartNumberingAfterBreak="0">
    <w:nsid w:val="7ABA03EE"/>
    <w:multiLevelType w:val="hybridMultilevel"/>
    <w:tmpl w:val="04544E2C"/>
    <w:lvl w:ilvl="0" w:tplc="6C206544">
      <w:start w:val="1"/>
      <w:numFmt w:val="bullet"/>
      <w:lvlText w:val=""/>
      <w:lvlJc w:val="left"/>
      <w:pPr>
        <w:ind w:left="720" w:hanging="360"/>
      </w:pPr>
      <w:rPr>
        <w:rFonts w:ascii="Symbol" w:hAnsi="Symbol" w:hint="default"/>
      </w:rPr>
    </w:lvl>
    <w:lvl w:ilvl="1" w:tplc="4A784A3A">
      <w:start w:val="1"/>
      <w:numFmt w:val="bullet"/>
      <w:lvlText w:val="o"/>
      <w:lvlJc w:val="left"/>
      <w:pPr>
        <w:ind w:left="1440" w:hanging="360"/>
      </w:pPr>
      <w:rPr>
        <w:rFonts w:ascii="Courier New" w:hAnsi="Courier New" w:cs="Courier New" w:hint="default"/>
      </w:rPr>
    </w:lvl>
    <w:lvl w:ilvl="2" w:tplc="EA44E8FE">
      <w:start w:val="1"/>
      <w:numFmt w:val="bullet"/>
      <w:lvlText w:val=""/>
      <w:lvlJc w:val="left"/>
      <w:pPr>
        <w:ind w:left="2160" w:hanging="360"/>
      </w:pPr>
      <w:rPr>
        <w:rFonts w:ascii="Wingdings" w:hAnsi="Wingdings" w:hint="default"/>
      </w:rPr>
    </w:lvl>
    <w:lvl w:ilvl="3" w:tplc="F12E086C">
      <w:start w:val="1"/>
      <w:numFmt w:val="bullet"/>
      <w:lvlText w:val=""/>
      <w:lvlJc w:val="left"/>
      <w:pPr>
        <w:ind w:left="2880" w:hanging="360"/>
      </w:pPr>
      <w:rPr>
        <w:rFonts w:ascii="Symbol" w:hAnsi="Symbol" w:hint="default"/>
      </w:rPr>
    </w:lvl>
    <w:lvl w:ilvl="4" w:tplc="6298BBE6">
      <w:start w:val="1"/>
      <w:numFmt w:val="bullet"/>
      <w:lvlText w:val="o"/>
      <w:lvlJc w:val="left"/>
      <w:pPr>
        <w:ind w:left="3600" w:hanging="360"/>
      </w:pPr>
      <w:rPr>
        <w:rFonts w:ascii="Courier New" w:hAnsi="Courier New" w:cs="Courier New" w:hint="default"/>
      </w:rPr>
    </w:lvl>
    <w:lvl w:ilvl="5" w:tplc="DE609726">
      <w:start w:val="1"/>
      <w:numFmt w:val="bullet"/>
      <w:lvlText w:val=""/>
      <w:lvlJc w:val="left"/>
      <w:pPr>
        <w:ind w:left="4320" w:hanging="360"/>
      </w:pPr>
      <w:rPr>
        <w:rFonts w:ascii="Wingdings" w:hAnsi="Wingdings" w:hint="default"/>
      </w:rPr>
    </w:lvl>
    <w:lvl w:ilvl="6" w:tplc="00CCEF84">
      <w:start w:val="1"/>
      <w:numFmt w:val="bullet"/>
      <w:lvlText w:val=""/>
      <w:lvlJc w:val="left"/>
      <w:pPr>
        <w:ind w:left="5040" w:hanging="360"/>
      </w:pPr>
      <w:rPr>
        <w:rFonts w:ascii="Symbol" w:hAnsi="Symbol" w:hint="default"/>
      </w:rPr>
    </w:lvl>
    <w:lvl w:ilvl="7" w:tplc="3BFA36C8">
      <w:start w:val="1"/>
      <w:numFmt w:val="bullet"/>
      <w:lvlText w:val="o"/>
      <w:lvlJc w:val="left"/>
      <w:pPr>
        <w:ind w:left="5760" w:hanging="360"/>
      </w:pPr>
      <w:rPr>
        <w:rFonts w:ascii="Courier New" w:hAnsi="Courier New" w:cs="Courier New" w:hint="default"/>
      </w:rPr>
    </w:lvl>
    <w:lvl w:ilvl="8" w:tplc="0D7225F2">
      <w:start w:val="1"/>
      <w:numFmt w:val="bullet"/>
      <w:lvlText w:val=""/>
      <w:lvlJc w:val="left"/>
      <w:pPr>
        <w:ind w:left="6480" w:hanging="360"/>
      </w:pPr>
      <w:rPr>
        <w:rFonts w:ascii="Wingdings" w:hAnsi="Wingdings" w:hint="default"/>
      </w:rPr>
    </w:lvl>
  </w:abstractNum>
  <w:abstractNum w:abstractNumId="205" w15:restartNumberingAfterBreak="0">
    <w:nsid w:val="7AE20D4F"/>
    <w:multiLevelType w:val="hybridMultilevel"/>
    <w:tmpl w:val="60308432"/>
    <w:lvl w:ilvl="0" w:tplc="FBA0E452">
      <w:start w:val="1"/>
      <w:numFmt w:val="decimal"/>
      <w:lvlText w:val="%1)"/>
      <w:lvlJc w:val="left"/>
      <w:pPr>
        <w:ind w:left="720" w:hanging="360"/>
      </w:pPr>
    </w:lvl>
    <w:lvl w:ilvl="1" w:tplc="A0822E02">
      <w:start w:val="1"/>
      <w:numFmt w:val="lowerLetter"/>
      <w:lvlText w:val="%2."/>
      <w:lvlJc w:val="left"/>
      <w:pPr>
        <w:ind w:left="1440" w:hanging="360"/>
      </w:pPr>
    </w:lvl>
    <w:lvl w:ilvl="2" w:tplc="47921F6A">
      <w:start w:val="1"/>
      <w:numFmt w:val="lowerRoman"/>
      <w:lvlText w:val="%3."/>
      <w:lvlJc w:val="right"/>
      <w:pPr>
        <w:ind w:left="2160" w:hanging="180"/>
      </w:pPr>
    </w:lvl>
    <w:lvl w:ilvl="3" w:tplc="A1220A2C">
      <w:start w:val="1"/>
      <w:numFmt w:val="decimal"/>
      <w:lvlText w:val="%4."/>
      <w:lvlJc w:val="left"/>
      <w:pPr>
        <w:ind w:left="2880" w:hanging="360"/>
      </w:pPr>
    </w:lvl>
    <w:lvl w:ilvl="4" w:tplc="B88C646E">
      <w:start w:val="1"/>
      <w:numFmt w:val="lowerLetter"/>
      <w:lvlText w:val="%5."/>
      <w:lvlJc w:val="left"/>
      <w:pPr>
        <w:ind w:left="3600" w:hanging="360"/>
      </w:pPr>
    </w:lvl>
    <w:lvl w:ilvl="5" w:tplc="586CAE6A">
      <w:start w:val="1"/>
      <w:numFmt w:val="lowerRoman"/>
      <w:lvlText w:val="%6."/>
      <w:lvlJc w:val="right"/>
      <w:pPr>
        <w:ind w:left="4320" w:hanging="180"/>
      </w:pPr>
    </w:lvl>
    <w:lvl w:ilvl="6" w:tplc="AC4C6C14">
      <w:start w:val="1"/>
      <w:numFmt w:val="decimal"/>
      <w:lvlText w:val="%7."/>
      <w:lvlJc w:val="left"/>
      <w:pPr>
        <w:ind w:left="5040" w:hanging="360"/>
      </w:pPr>
    </w:lvl>
    <w:lvl w:ilvl="7" w:tplc="CA48D422">
      <w:start w:val="1"/>
      <w:numFmt w:val="lowerLetter"/>
      <w:lvlText w:val="%8."/>
      <w:lvlJc w:val="left"/>
      <w:pPr>
        <w:ind w:left="5760" w:hanging="360"/>
      </w:pPr>
    </w:lvl>
    <w:lvl w:ilvl="8" w:tplc="95742C26">
      <w:start w:val="1"/>
      <w:numFmt w:val="lowerRoman"/>
      <w:lvlText w:val="%9."/>
      <w:lvlJc w:val="right"/>
      <w:pPr>
        <w:ind w:left="6480" w:hanging="180"/>
      </w:pPr>
    </w:lvl>
  </w:abstractNum>
  <w:abstractNum w:abstractNumId="206" w15:restartNumberingAfterBreak="0">
    <w:nsid w:val="7C286561"/>
    <w:multiLevelType w:val="hybridMultilevel"/>
    <w:tmpl w:val="10140EE8"/>
    <w:lvl w:ilvl="0" w:tplc="380CB316">
      <w:start w:val="1"/>
      <w:numFmt w:val="bullet"/>
      <w:lvlText w:val=""/>
      <w:lvlJc w:val="left"/>
      <w:pPr>
        <w:ind w:left="1429" w:hanging="360"/>
      </w:pPr>
      <w:rPr>
        <w:rFonts w:ascii="Symbol" w:hAnsi="Symbol" w:hint="default"/>
      </w:rPr>
    </w:lvl>
    <w:lvl w:ilvl="1" w:tplc="C1EE5EDE">
      <w:start w:val="1"/>
      <w:numFmt w:val="bullet"/>
      <w:lvlText w:val="o"/>
      <w:lvlJc w:val="left"/>
      <w:pPr>
        <w:ind w:left="2149" w:hanging="360"/>
      </w:pPr>
      <w:rPr>
        <w:rFonts w:ascii="Courier New" w:hAnsi="Courier New" w:cs="Courier New" w:hint="default"/>
      </w:rPr>
    </w:lvl>
    <w:lvl w:ilvl="2" w:tplc="CB8C7678">
      <w:start w:val="1"/>
      <w:numFmt w:val="bullet"/>
      <w:lvlText w:val=""/>
      <w:lvlJc w:val="left"/>
      <w:pPr>
        <w:ind w:left="2869" w:hanging="360"/>
      </w:pPr>
      <w:rPr>
        <w:rFonts w:ascii="Wingdings" w:hAnsi="Wingdings" w:hint="default"/>
      </w:rPr>
    </w:lvl>
    <w:lvl w:ilvl="3" w:tplc="62E8B36A">
      <w:start w:val="1"/>
      <w:numFmt w:val="bullet"/>
      <w:lvlText w:val=""/>
      <w:lvlJc w:val="left"/>
      <w:pPr>
        <w:ind w:left="3589" w:hanging="360"/>
      </w:pPr>
      <w:rPr>
        <w:rFonts w:ascii="Symbol" w:hAnsi="Symbol" w:hint="default"/>
      </w:rPr>
    </w:lvl>
    <w:lvl w:ilvl="4" w:tplc="997A6744">
      <w:start w:val="1"/>
      <w:numFmt w:val="bullet"/>
      <w:lvlText w:val="o"/>
      <w:lvlJc w:val="left"/>
      <w:pPr>
        <w:ind w:left="4309" w:hanging="360"/>
      </w:pPr>
      <w:rPr>
        <w:rFonts w:ascii="Courier New" w:hAnsi="Courier New" w:cs="Courier New" w:hint="default"/>
      </w:rPr>
    </w:lvl>
    <w:lvl w:ilvl="5" w:tplc="18D4C6F0">
      <w:start w:val="1"/>
      <w:numFmt w:val="bullet"/>
      <w:lvlText w:val=""/>
      <w:lvlJc w:val="left"/>
      <w:pPr>
        <w:ind w:left="5029" w:hanging="360"/>
      </w:pPr>
      <w:rPr>
        <w:rFonts w:ascii="Wingdings" w:hAnsi="Wingdings" w:hint="default"/>
      </w:rPr>
    </w:lvl>
    <w:lvl w:ilvl="6" w:tplc="5FD6F88A">
      <w:start w:val="1"/>
      <w:numFmt w:val="bullet"/>
      <w:lvlText w:val=""/>
      <w:lvlJc w:val="left"/>
      <w:pPr>
        <w:ind w:left="5749" w:hanging="360"/>
      </w:pPr>
      <w:rPr>
        <w:rFonts w:ascii="Symbol" w:hAnsi="Symbol" w:hint="default"/>
      </w:rPr>
    </w:lvl>
    <w:lvl w:ilvl="7" w:tplc="58705BD4">
      <w:start w:val="1"/>
      <w:numFmt w:val="bullet"/>
      <w:lvlText w:val="o"/>
      <w:lvlJc w:val="left"/>
      <w:pPr>
        <w:ind w:left="6469" w:hanging="360"/>
      </w:pPr>
      <w:rPr>
        <w:rFonts w:ascii="Courier New" w:hAnsi="Courier New" w:cs="Courier New" w:hint="default"/>
      </w:rPr>
    </w:lvl>
    <w:lvl w:ilvl="8" w:tplc="284E8C12">
      <w:start w:val="1"/>
      <w:numFmt w:val="bullet"/>
      <w:lvlText w:val=""/>
      <w:lvlJc w:val="left"/>
      <w:pPr>
        <w:ind w:left="7189" w:hanging="360"/>
      </w:pPr>
      <w:rPr>
        <w:rFonts w:ascii="Wingdings" w:hAnsi="Wingdings" w:hint="default"/>
      </w:rPr>
    </w:lvl>
  </w:abstractNum>
  <w:abstractNum w:abstractNumId="207" w15:restartNumberingAfterBreak="0">
    <w:nsid w:val="7CAF2113"/>
    <w:multiLevelType w:val="hybridMultilevel"/>
    <w:tmpl w:val="35627660"/>
    <w:lvl w:ilvl="0" w:tplc="A1FAA262">
      <w:start w:val="1"/>
      <w:numFmt w:val="bullet"/>
      <w:lvlText w:val=""/>
      <w:lvlJc w:val="left"/>
      <w:pPr>
        <w:ind w:left="1429" w:hanging="360"/>
      </w:pPr>
      <w:rPr>
        <w:rFonts w:ascii="Symbol" w:hAnsi="Symbol" w:hint="default"/>
      </w:rPr>
    </w:lvl>
    <w:lvl w:ilvl="1" w:tplc="FB22F2C0">
      <w:start w:val="1"/>
      <w:numFmt w:val="bullet"/>
      <w:lvlText w:val="o"/>
      <w:lvlJc w:val="left"/>
      <w:pPr>
        <w:ind w:left="2149" w:hanging="360"/>
      </w:pPr>
      <w:rPr>
        <w:rFonts w:ascii="Courier New" w:hAnsi="Courier New" w:cs="Courier New" w:hint="default"/>
      </w:rPr>
    </w:lvl>
    <w:lvl w:ilvl="2" w:tplc="72127844">
      <w:start w:val="1"/>
      <w:numFmt w:val="bullet"/>
      <w:lvlText w:val=""/>
      <w:lvlJc w:val="left"/>
      <w:pPr>
        <w:ind w:left="2869" w:hanging="360"/>
      </w:pPr>
      <w:rPr>
        <w:rFonts w:ascii="Wingdings" w:hAnsi="Wingdings" w:hint="default"/>
      </w:rPr>
    </w:lvl>
    <w:lvl w:ilvl="3" w:tplc="2D0C8F8E">
      <w:start w:val="1"/>
      <w:numFmt w:val="bullet"/>
      <w:lvlText w:val=""/>
      <w:lvlJc w:val="left"/>
      <w:pPr>
        <w:ind w:left="3589" w:hanging="360"/>
      </w:pPr>
      <w:rPr>
        <w:rFonts w:ascii="Symbol" w:hAnsi="Symbol" w:hint="default"/>
      </w:rPr>
    </w:lvl>
    <w:lvl w:ilvl="4" w:tplc="DC0EAF14">
      <w:start w:val="1"/>
      <w:numFmt w:val="bullet"/>
      <w:lvlText w:val="o"/>
      <w:lvlJc w:val="left"/>
      <w:pPr>
        <w:ind w:left="4309" w:hanging="360"/>
      </w:pPr>
      <w:rPr>
        <w:rFonts w:ascii="Courier New" w:hAnsi="Courier New" w:cs="Courier New" w:hint="default"/>
      </w:rPr>
    </w:lvl>
    <w:lvl w:ilvl="5" w:tplc="3D869EFA">
      <w:start w:val="1"/>
      <w:numFmt w:val="bullet"/>
      <w:lvlText w:val=""/>
      <w:lvlJc w:val="left"/>
      <w:pPr>
        <w:ind w:left="5029" w:hanging="360"/>
      </w:pPr>
      <w:rPr>
        <w:rFonts w:ascii="Wingdings" w:hAnsi="Wingdings" w:hint="default"/>
      </w:rPr>
    </w:lvl>
    <w:lvl w:ilvl="6" w:tplc="687CCF5C">
      <w:start w:val="1"/>
      <w:numFmt w:val="bullet"/>
      <w:lvlText w:val=""/>
      <w:lvlJc w:val="left"/>
      <w:pPr>
        <w:ind w:left="5749" w:hanging="360"/>
      </w:pPr>
      <w:rPr>
        <w:rFonts w:ascii="Symbol" w:hAnsi="Symbol" w:hint="default"/>
      </w:rPr>
    </w:lvl>
    <w:lvl w:ilvl="7" w:tplc="9E8255AE">
      <w:start w:val="1"/>
      <w:numFmt w:val="bullet"/>
      <w:lvlText w:val="o"/>
      <w:lvlJc w:val="left"/>
      <w:pPr>
        <w:ind w:left="6469" w:hanging="360"/>
      </w:pPr>
      <w:rPr>
        <w:rFonts w:ascii="Courier New" w:hAnsi="Courier New" w:cs="Courier New" w:hint="default"/>
      </w:rPr>
    </w:lvl>
    <w:lvl w:ilvl="8" w:tplc="50E4CD16">
      <w:start w:val="1"/>
      <w:numFmt w:val="bullet"/>
      <w:lvlText w:val=""/>
      <w:lvlJc w:val="left"/>
      <w:pPr>
        <w:ind w:left="7189" w:hanging="360"/>
      </w:pPr>
      <w:rPr>
        <w:rFonts w:ascii="Wingdings" w:hAnsi="Wingdings" w:hint="default"/>
      </w:rPr>
    </w:lvl>
  </w:abstractNum>
  <w:abstractNum w:abstractNumId="208" w15:restartNumberingAfterBreak="0">
    <w:nsid w:val="7CC322BA"/>
    <w:multiLevelType w:val="hybridMultilevel"/>
    <w:tmpl w:val="EBD6F086"/>
    <w:lvl w:ilvl="0" w:tplc="CCF67E52">
      <w:start w:val="1"/>
      <w:numFmt w:val="bullet"/>
      <w:lvlText w:val=""/>
      <w:lvlJc w:val="left"/>
      <w:pPr>
        <w:ind w:left="1428" w:hanging="360"/>
      </w:pPr>
      <w:rPr>
        <w:rFonts w:ascii="Symbol" w:hAnsi="Symbol" w:hint="default"/>
      </w:rPr>
    </w:lvl>
    <w:lvl w:ilvl="1" w:tplc="99DCFCCC">
      <w:start w:val="1"/>
      <w:numFmt w:val="bullet"/>
      <w:lvlText w:val="o"/>
      <w:lvlJc w:val="left"/>
      <w:pPr>
        <w:ind w:left="2148" w:hanging="360"/>
      </w:pPr>
      <w:rPr>
        <w:rFonts w:ascii="Courier New" w:hAnsi="Courier New" w:cs="Courier New" w:hint="default"/>
      </w:rPr>
    </w:lvl>
    <w:lvl w:ilvl="2" w:tplc="C2B67428">
      <w:start w:val="1"/>
      <w:numFmt w:val="bullet"/>
      <w:lvlText w:val=""/>
      <w:lvlJc w:val="left"/>
      <w:pPr>
        <w:ind w:left="2868" w:hanging="360"/>
      </w:pPr>
      <w:rPr>
        <w:rFonts w:ascii="Wingdings" w:hAnsi="Wingdings" w:hint="default"/>
      </w:rPr>
    </w:lvl>
    <w:lvl w:ilvl="3" w:tplc="B2ECB3C2">
      <w:start w:val="1"/>
      <w:numFmt w:val="bullet"/>
      <w:lvlText w:val=""/>
      <w:lvlJc w:val="left"/>
      <w:pPr>
        <w:ind w:left="3588" w:hanging="360"/>
      </w:pPr>
      <w:rPr>
        <w:rFonts w:ascii="Symbol" w:hAnsi="Symbol" w:hint="default"/>
      </w:rPr>
    </w:lvl>
    <w:lvl w:ilvl="4" w:tplc="B0065A86">
      <w:start w:val="1"/>
      <w:numFmt w:val="bullet"/>
      <w:lvlText w:val="o"/>
      <w:lvlJc w:val="left"/>
      <w:pPr>
        <w:ind w:left="4308" w:hanging="360"/>
      </w:pPr>
      <w:rPr>
        <w:rFonts w:ascii="Courier New" w:hAnsi="Courier New" w:cs="Courier New" w:hint="default"/>
      </w:rPr>
    </w:lvl>
    <w:lvl w:ilvl="5" w:tplc="3B58173A">
      <w:start w:val="1"/>
      <w:numFmt w:val="bullet"/>
      <w:lvlText w:val=""/>
      <w:lvlJc w:val="left"/>
      <w:pPr>
        <w:ind w:left="5028" w:hanging="360"/>
      </w:pPr>
      <w:rPr>
        <w:rFonts w:ascii="Wingdings" w:hAnsi="Wingdings" w:hint="default"/>
      </w:rPr>
    </w:lvl>
    <w:lvl w:ilvl="6" w:tplc="66EC062A">
      <w:start w:val="1"/>
      <w:numFmt w:val="bullet"/>
      <w:lvlText w:val=""/>
      <w:lvlJc w:val="left"/>
      <w:pPr>
        <w:ind w:left="5748" w:hanging="360"/>
      </w:pPr>
      <w:rPr>
        <w:rFonts w:ascii="Symbol" w:hAnsi="Symbol" w:hint="default"/>
      </w:rPr>
    </w:lvl>
    <w:lvl w:ilvl="7" w:tplc="BAC816FC">
      <w:start w:val="1"/>
      <w:numFmt w:val="bullet"/>
      <w:lvlText w:val="o"/>
      <w:lvlJc w:val="left"/>
      <w:pPr>
        <w:ind w:left="6468" w:hanging="360"/>
      </w:pPr>
      <w:rPr>
        <w:rFonts w:ascii="Courier New" w:hAnsi="Courier New" w:cs="Courier New" w:hint="default"/>
      </w:rPr>
    </w:lvl>
    <w:lvl w:ilvl="8" w:tplc="3C260868">
      <w:start w:val="1"/>
      <w:numFmt w:val="bullet"/>
      <w:lvlText w:val=""/>
      <w:lvlJc w:val="left"/>
      <w:pPr>
        <w:ind w:left="7188" w:hanging="360"/>
      </w:pPr>
      <w:rPr>
        <w:rFonts w:ascii="Wingdings" w:hAnsi="Wingdings" w:hint="default"/>
      </w:rPr>
    </w:lvl>
  </w:abstractNum>
  <w:abstractNum w:abstractNumId="209" w15:restartNumberingAfterBreak="0">
    <w:nsid w:val="7D17311B"/>
    <w:multiLevelType w:val="hybridMultilevel"/>
    <w:tmpl w:val="3DE294E6"/>
    <w:lvl w:ilvl="0" w:tplc="C8EEF9E0">
      <w:start w:val="1"/>
      <w:numFmt w:val="decimal"/>
      <w:lvlText w:val="%1."/>
      <w:lvlJc w:val="left"/>
      <w:pPr>
        <w:ind w:left="360" w:hanging="360"/>
      </w:pPr>
      <w:rPr>
        <w:rFonts w:hint="default"/>
      </w:rPr>
    </w:lvl>
    <w:lvl w:ilvl="1" w:tplc="9A125144">
      <w:start w:val="1"/>
      <w:numFmt w:val="lowerLetter"/>
      <w:lvlText w:val="%2."/>
      <w:lvlJc w:val="left"/>
      <w:pPr>
        <w:ind w:left="1440" w:hanging="360"/>
      </w:pPr>
    </w:lvl>
    <w:lvl w:ilvl="2" w:tplc="FBBE60A8">
      <w:start w:val="1"/>
      <w:numFmt w:val="lowerRoman"/>
      <w:lvlText w:val="%3."/>
      <w:lvlJc w:val="right"/>
      <w:pPr>
        <w:ind w:left="2160" w:hanging="180"/>
      </w:pPr>
    </w:lvl>
    <w:lvl w:ilvl="3" w:tplc="6A84D066">
      <w:start w:val="1"/>
      <w:numFmt w:val="decimal"/>
      <w:lvlText w:val="%4."/>
      <w:lvlJc w:val="left"/>
      <w:pPr>
        <w:ind w:left="2880" w:hanging="360"/>
      </w:pPr>
    </w:lvl>
    <w:lvl w:ilvl="4" w:tplc="9A3EAA1A">
      <w:start w:val="1"/>
      <w:numFmt w:val="lowerLetter"/>
      <w:lvlText w:val="%5."/>
      <w:lvlJc w:val="left"/>
      <w:pPr>
        <w:ind w:left="3600" w:hanging="360"/>
      </w:pPr>
    </w:lvl>
    <w:lvl w:ilvl="5" w:tplc="27FA130C">
      <w:start w:val="1"/>
      <w:numFmt w:val="lowerRoman"/>
      <w:lvlText w:val="%6."/>
      <w:lvlJc w:val="right"/>
      <w:pPr>
        <w:ind w:left="4320" w:hanging="180"/>
      </w:pPr>
    </w:lvl>
    <w:lvl w:ilvl="6" w:tplc="344A5530">
      <w:start w:val="1"/>
      <w:numFmt w:val="decimal"/>
      <w:lvlText w:val="%7."/>
      <w:lvlJc w:val="left"/>
      <w:pPr>
        <w:ind w:left="5040" w:hanging="360"/>
      </w:pPr>
    </w:lvl>
    <w:lvl w:ilvl="7" w:tplc="A5C4C9AE">
      <w:start w:val="1"/>
      <w:numFmt w:val="lowerLetter"/>
      <w:lvlText w:val="%8."/>
      <w:lvlJc w:val="left"/>
      <w:pPr>
        <w:ind w:left="5760" w:hanging="360"/>
      </w:pPr>
    </w:lvl>
    <w:lvl w:ilvl="8" w:tplc="C4D6E27A">
      <w:start w:val="1"/>
      <w:numFmt w:val="lowerRoman"/>
      <w:lvlText w:val="%9."/>
      <w:lvlJc w:val="right"/>
      <w:pPr>
        <w:ind w:left="6480" w:hanging="180"/>
      </w:pPr>
    </w:lvl>
  </w:abstractNum>
  <w:abstractNum w:abstractNumId="210" w15:restartNumberingAfterBreak="0">
    <w:nsid w:val="7D34052D"/>
    <w:multiLevelType w:val="hybridMultilevel"/>
    <w:tmpl w:val="9BBE3B5C"/>
    <w:lvl w:ilvl="0" w:tplc="92B82534">
      <w:start w:val="1"/>
      <w:numFmt w:val="decimal"/>
      <w:lvlText w:val="%1."/>
      <w:lvlJc w:val="left"/>
      <w:pPr>
        <w:ind w:left="360" w:hanging="360"/>
      </w:pPr>
    </w:lvl>
    <w:lvl w:ilvl="1" w:tplc="BCDE2A62">
      <w:start w:val="1"/>
      <w:numFmt w:val="lowerLetter"/>
      <w:lvlText w:val="%2."/>
      <w:lvlJc w:val="left"/>
      <w:pPr>
        <w:ind w:left="1080" w:hanging="360"/>
      </w:pPr>
    </w:lvl>
    <w:lvl w:ilvl="2" w:tplc="6F3CAE0E">
      <w:start w:val="1"/>
      <w:numFmt w:val="lowerRoman"/>
      <w:lvlText w:val="%3."/>
      <w:lvlJc w:val="right"/>
      <w:pPr>
        <w:ind w:left="1800" w:hanging="180"/>
      </w:pPr>
    </w:lvl>
    <w:lvl w:ilvl="3" w:tplc="C02AB252">
      <w:start w:val="1"/>
      <w:numFmt w:val="decimal"/>
      <w:lvlText w:val="%4."/>
      <w:lvlJc w:val="left"/>
      <w:pPr>
        <w:ind w:left="2520" w:hanging="360"/>
      </w:pPr>
    </w:lvl>
    <w:lvl w:ilvl="4" w:tplc="9F7E4846">
      <w:start w:val="1"/>
      <w:numFmt w:val="lowerLetter"/>
      <w:lvlText w:val="%5."/>
      <w:lvlJc w:val="left"/>
      <w:pPr>
        <w:ind w:left="3240" w:hanging="360"/>
      </w:pPr>
    </w:lvl>
    <w:lvl w:ilvl="5" w:tplc="017643AC">
      <w:start w:val="1"/>
      <w:numFmt w:val="lowerRoman"/>
      <w:lvlText w:val="%6."/>
      <w:lvlJc w:val="right"/>
      <w:pPr>
        <w:ind w:left="3960" w:hanging="180"/>
      </w:pPr>
    </w:lvl>
    <w:lvl w:ilvl="6" w:tplc="6FC2DBCA">
      <w:start w:val="1"/>
      <w:numFmt w:val="decimal"/>
      <w:lvlText w:val="%7."/>
      <w:lvlJc w:val="left"/>
      <w:pPr>
        <w:ind w:left="4680" w:hanging="360"/>
      </w:pPr>
    </w:lvl>
    <w:lvl w:ilvl="7" w:tplc="7F684C0C">
      <w:start w:val="1"/>
      <w:numFmt w:val="lowerLetter"/>
      <w:lvlText w:val="%8."/>
      <w:lvlJc w:val="left"/>
      <w:pPr>
        <w:ind w:left="5400" w:hanging="360"/>
      </w:pPr>
    </w:lvl>
    <w:lvl w:ilvl="8" w:tplc="E3409686">
      <w:start w:val="1"/>
      <w:numFmt w:val="lowerRoman"/>
      <w:lvlText w:val="%9."/>
      <w:lvlJc w:val="right"/>
      <w:pPr>
        <w:ind w:left="6120" w:hanging="180"/>
      </w:pPr>
    </w:lvl>
  </w:abstractNum>
  <w:abstractNum w:abstractNumId="211" w15:restartNumberingAfterBreak="0">
    <w:nsid w:val="7D66753D"/>
    <w:multiLevelType w:val="hybridMultilevel"/>
    <w:tmpl w:val="DED6566E"/>
    <w:lvl w:ilvl="0" w:tplc="31CE2D7E">
      <w:start w:val="1"/>
      <w:numFmt w:val="bullet"/>
      <w:lvlText w:val=""/>
      <w:lvlJc w:val="left"/>
      <w:pPr>
        <w:ind w:left="1429" w:hanging="360"/>
      </w:pPr>
      <w:rPr>
        <w:rFonts w:ascii="Symbol" w:hAnsi="Symbol" w:hint="default"/>
      </w:rPr>
    </w:lvl>
    <w:lvl w:ilvl="1" w:tplc="B6E27084">
      <w:start w:val="1"/>
      <w:numFmt w:val="bullet"/>
      <w:lvlText w:val="o"/>
      <w:lvlJc w:val="left"/>
      <w:pPr>
        <w:ind w:left="2149" w:hanging="360"/>
      </w:pPr>
      <w:rPr>
        <w:rFonts w:ascii="Courier New" w:hAnsi="Courier New" w:cs="Courier New" w:hint="default"/>
      </w:rPr>
    </w:lvl>
    <w:lvl w:ilvl="2" w:tplc="D98C89F8">
      <w:start w:val="1"/>
      <w:numFmt w:val="bullet"/>
      <w:lvlText w:val=""/>
      <w:lvlJc w:val="left"/>
      <w:pPr>
        <w:ind w:left="2869" w:hanging="360"/>
      </w:pPr>
      <w:rPr>
        <w:rFonts w:ascii="Wingdings" w:hAnsi="Wingdings" w:hint="default"/>
      </w:rPr>
    </w:lvl>
    <w:lvl w:ilvl="3" w:tplc="60D401BE">
      <w:start w:val="1"/>
      <w:numFmt w:val="bullet"/>
      <w:lvlText w:val=""/>
      <w:lvlJc w:val="left"/>
      <w:pPr>
        <w:ind w:left="3589" w:hanging="360"/>
      </w:pPr>
      <w:rPr>
        <w:rFonts w:ascii="Symbol" w:hAnsi="Symbol" w:hint="default"/>
      </w:rPr>
    </w:lvl>
    <w:lvl w:ilvl="4" w:tplc="437C7C06">
      <w:start w:val="1"/>
      <w:numFmt w:val="bullet"/>
      <w:lvlText w:val="o"/>
      <w:lvlJc w:val="left"/>
      <w:pPr>
        <w:ind w:left="4309" w:hanging="360"/>
      </w:pPr>
      <w:rPr>
        <w:rFonts w:ascii="Courier New" w:hAnsi="Courier New" w:cs="Courier New" w:hint="default"/>
      </w:rPr>
    </w:lvl>
    <w:lvl w:ilvl="5" w:tplc="969C70E2">
      <w:start w:val="1"/>
      <w:numFmt w:val="bullet"/>
      <w:lvlText w:val=""/>
      <w:lvlJc w:val="left"/>
      <w:pPr>
        <w:ind w:left="5029" w:hanging="360"/>
      </w:pPr>
      <w:rPr>
        <w:rFonts w:ascii="Wingdings" w:hAnsi="Wingdings" w:hint="default"/>
      </w:rPr>
    </w:lvl>
    <w:lvl w:ilvl="6" w:tplc="2B944A06">
      <w:start w:val="1"/>
      <w:numFmt w:val="bullet"/>
      <w:lvlText w:val=""/>
      <w:lvlJc w:val="left"/>
      <w:pPr>
        <w:ind w:left="5749" w:hanging="360"/>
      </w:pPr>
      <w:rPr>
        <w:rFonts w:ascii="Symbol" w:hAnsi="Symbol" w:hint="default"/>
      </w:rPr>
    </w:lvl>
    <w:lvl w:ilvl="7" w:tplc="42B8EFA8">
      <w:start w:val="1"/>
      <w:numFmt w:val="bullet"/>
      <w:lvlText w:val="o"/>
      <w:lvlJc w:val="left"/>
      <w:pPr>
        <w:ind w:left="6469" w:hanging="360"/>
      </w:pPr>
      <w:rPr>
        <w:rFonts w:ascii="Courier New" w:hAnsi="Courier New" w:cs="Courier New" w:hint="default"/>
      </w:rPr>
    </w:lvl>
    <w:lvl w:ilvl="8" w:tplc="C6F8A33A">
      <w:start w:val="1"/>
      <w:numFmt w:val="bullet"/>
      <w:lvlText w:val=""/>
      <w:lvlJc w:val="left"/>
      <w:pPr>
        <w:ind w:left="7189" w:hanging="360"/>
      </w:pPr>
      <w:rPr>
        <w:rFonts w:ascii="Wingdings" w:hAnsi="Wingdings" w:hint="default"/>
      </w:rPr>
    </w:lvl>
  </w:abstractNum>
  <w:abstractNum w:abstractNumId="212" w15:restartNumberingAfterBreak="0">
    <w:nsid w:val="7DB261E9"/>
    <w:multiLevelType w:val="hybridMultilevel"/>
    <w:tmpl w:val="06DEF6A4"/>
    <w:lvl w:ilvl="0" w:tplc="BC84CDB8">
      <w:start w:val="1"/>
      <w:numFmt w:val="decimal"/>
      <w:lvlText w:val="%1."/>
      <w:lvlJc w:val="left"/>
      <w:pPr>
        <w:ind w:left="720" w:hanging="360"/>
      </w:pPr>
    </w:lvl>
    <w:lvl w:ilvl="1" w:tplc="B24A4E2C">
      <w:start w:val="1"/>
      <w:numFmt w:val="lowerLetter"/>
      <w:lvlText w:val="%2."/>
      <w:lvlJc w:val="left"/>
      <w:pPr>
        <w:ind w:left="1440" w:hanging="360"/>
      </w:pPr>
    </w:lvl>
    <w:lvl w:ilvl="2" w:tplc="5AD8A83E">
      <w:start w:val="1"/>
      <w:numFmt w:val="lowerRoman"/>
      <w:lvlText w:val="%3."/>
      <w:lvlJc w:val="right"/>
      <w:pPr>
        <w:ind w:left="2160" w:hanging="180"/>
      </w:pPr>
    </w:lvl>
    <w:lvl w:ilvl="3" w:tplc="FEB873A8">
      <w:start w:val="1"/>
      <w:numFmt w:val="decimal"/>
      <w:lvlText w:val="%4."/>
      <w:lvlJc w:val="left"/>
      <w:pPr>
        <w:ind w:left="2880" w:hanging="360"/>
      </w:pPr>
    </w:lvl>
    <w:lvl w:ilvl="4" w:tplc="566621C8">
      <w:start w:val="1"/>
      <w:numFmt w:val="lowerLetter"/>
      <w:lvlText w:val="%5."/>
      <w:lvlJc w:val="left"/>
      <w:pPr>
        <w:ind w:left="3600" w:hanging="360"/>
      </w:pPr>
    </w:lvl>
    <w:lvl w:ilvl="5" w:tplc="6DB65CE8">
      <w:start w:val="1"/>
      <w:numFmt w:val="lowerRoman"/>
      <w:lvlText w:val="%6."/>
      <w:lvlJc w:val="right"/>
      <w:pPr>
        <w:ind w:left="4320" w:hanging="180"/>
      </w:pPr>
    </w:lvl>
    <w:lvl w:ilvl="6" w:tplc="AB40227C">
      <w:start w:val="1"/>
      <w:numFmt w:val="decimal"/>
      <w:lvlText w:val="%7."/>
      <w:lvlJc w:val="left"/>
      <w:pPr>
        <w:ind w:left="5040" w:hanging="360"/>
      </w:pPr>
    </w:lvl>
    <w:lvl w:ilvl="7" w:tplc="380C9ED2">
      <w:start w:val="1"/>
      <w:numFmt w:val="lowerLetter"/>
      <w:lvlText w:val="%8."/>
      <w:lvlJc w:val="left"/>
      <w:pPr>
        <w:ind w:left="5760" w:hanging="360"/>
      </w:pPr>
    </w:lvl>
    <w:lvl w:ilvl="8" w:tplc="6C06A966">
      <w:start w:val="1"/>
      <w:numFmt w:val="lowerRoman"/>
      <w:lvlText w:val="%9."/>
      <w:lvlJc w:val="right"/>
      <w:pPr>
        <w:ind w:left="6480" w:hanging="180"/>
      </w:pPr>
    </w:lvl>
  </w:abstractNum>
  <w:abstractNum w:abstractNumId="213" w15:restartNumberingAfterBreak="0">
    <w:nsid w:val="7DD363B9"/>
    <w:multiLevelType w:val="hybridMultilevel"/>
    <w:tmpl w:val="DB7243A6"/>
    <w:lvl w:ilvl="0" w:tplc="AA18E95C">
      <w:start w:val="1"/>
      <w:numFmt w:val="decimal"/>
      <w:lvlText w:val="%1."/>
      <w:lvlJc w:val="left"/>
      <w:pPr>
        <w:ind w:left="720" w:hanging="360"/>
      </w:pPr>
    </w:lvl>
    <w:lvl w:ilvl="1" w:tplc="1E76E134">
      <w:start w:val="1"/>
      <w:numFmt w:val="lowerLetter"/>
      <w:lvlText w:val="%2."/>
      <w:lvlJc w:val="left"/>
      <w:pPr>
        <w:ind w:left="1440" w:hanging="360"/>
      </w:pPr>
    </w:lvl>
    <w:lvl w:ilvl="2" w:tplc="0CDCA92A">
      <w:start w:val="1"/>
      <w:numFmt w:val="lowerRoman"/>
      <w:lvlText w:val="%3."/>
      <w:lvlJc w:val="right"/>
      <w:pPr>
        <w:ind w:left="2160" w:hanging="180"/>
      </w:pPr>
    </w:lvl>
    <w:lvl w:ilvl="3" w:tplc="4F0AB0E4">
      <w:start w:val="1"/>
      <w:numFmt w:val="decimal"/>
      <w:lvlText w:val="%4."/>
      <w:lvlJc w:val="left"/>
      <w:pPr>
        <w:ind w:left="2880" w:hanging="360"/>
      </w:pPr>
    </w:lvl>
    <w:lvl w:ilvl="4" w:tplc="C44298EE">
      <w:start w:val="1"/>
      <w:numFmt w:val="lowerLetter"/>
      <w:lvlText w:val="%5."/>
      <w:lvlJc w:val="left"/>
      <w:pPr>
        <w:ind w:left="3600" w:hanging="360"/>
      </w:pPr>
    </w:lvl>
    <w:lvl w:ilvl="5" w:tplc="4B4875C8">
      <w:start w:val="1"/>
      <w:numFmt w:val="lowerRoman"/>
      <w:lvlText w:val="%6."/>
      <w:lvlJc w:val="right"/>
      <w:pPr>
        <w:ind w:left="4320" w:hanging="180"/>
      </w:pPr>
    </w:lvl>
    <w:lvl w:ilvl="6" w:tplc="F0F0B772">
      <w:start w:val="1"/>
      <w:numFmt w:val="decimal"/>
      <w:lvlText w:val="%7."/>
      <w:lvlJc w:val="left"/>
      <w:pPr>
        <w:ind w:left="5040" w:hanging="360"/>
      </w:pPr>
    </w:lvl>
    <w:lvl w:ilvl="7" w:tplc="11C296EA">
      <w:start w:val="1"/>
      <w:numFmt w:val="lowerLetter"/>
      <w:lvlText w:val="%8."/>
      <w:lvlJc w:val="left"/>
      <w:pPr>
        <w:ind w:left="5760" w:hanging="360"/>
      </w:pPr>
    </w:lvl>
    <w:lvl w:ilvl="8" w:tplc="02A4861A">
      <w:start w:val="1"/>
      <w:numFmt w:val="lowerRoman"/>
      <w:lvlText w:val="%9."/>
      <w:lvlJc w:val="right"/>
      <w:pPr>
        <w:ind w:left="6480" w:hanging="180"/>
      </w:pPr>
    </w:lvl>
  </w:abstractNum>
  <w:abstractNum w:abstractNumId="214" w15:restartNumberingAfterBreak="0">
    <w:nsid w:val="7E0546F1"/>
    <w:multiLevelType w:val="hybridMultilevel"/>
    <w:tmpl w:val="97C62924"/>
    <w:lvl w:ilvl="0" w:tplc="BDFA9156">
      <w:start w:val="1"/>
      <w:numFmt w:val="bullet"/>
      <w:lvlText w:val=""/>
      <w:lvlJc w:val="left"/>
      <w:pPr>
        <w:ind w:left="1429" w:hanging="360"/>
      </w:pPr>
      <w:rPr>
        <w:rFonts w:ascii="Symbol" w:hAnsi="Symbol" w:hint="default"/>
      </w:rPr>
    </w:lvl>
    <w:lvl w:ilvl="1" w:tplc="F874433E">
      <w:start w:val="1"/>
      <w:numFmt w:val="bullet"/>
      <w:lvlText w:val="o"/>
      <w:lvlJc w:val="left"/>
      <w:pPr>
        <w:ind w:left="2149" w:hanging="360"/>
      </w:pPr>
      <w:rPr>
        <w:rFonts w:ascii="Courier New" w:hAnsi="Courier New" w:cs="Courier New" w:hint="default"/>
      </w:rPr>
    </w:lvl>
    <w:lvl w:ilvl="2" w:tplc="FFAAD9D0">
      <w:start w:val="1"/>
      <w:numFmt w:val="bullet"/>
      <w:lvlText w:val=""/>
      <w:lvlJc w:val="left"/>
      <w:pPr>
        <w:ind w:left="2869" w:hanging="360"/>
      </w:pPr>
      <w:rPr>
        <w:rFonts w:ascii="Wingdings" w:hAnsi="Wingdings" w:hint="default"/>
      </w:rPr>
    </w:lvl>
    <w:lvl w:ilvl="3" w:tplc="9E4C77B2">
      <w:start w:val="1"/>
      <w:numFmt w:val="bullet"/>
      <w:lvlText w:val=""/>
      <w:lvlJc w:val="left"/>
      <w:pPr>
        <w:ind w:left="3589" w:hanging="360"/>
      </w:pPr>
      <w:rPr>
        <w:rFonts w:ascii="Symbol" w:hAnsi="Symbol" w:hint="default"/>
      </w:rPr>
    </w:lvl>
    <w:lvl w:ilvl="4" w:tplc="4ABA58BE">
      <w:start w:val="1"/>
      <w:numFmt w:val="bullet"/>
      <w:lvlText w:val="o"/>
      <w:lvlJc w:val="left"/>
      <w:pPr>
        <w:ind w:left="4309" w:hanging="360"/>
      </w:pPr>
      <w:rPr>
        <w:rFonts w:ascii="Courier New" w:hAnsi="Courier New" w:cs="Courier New" w:hint="default"/>
      </w:rPr>
    </w:lvl>
    <w:lvl w:ilvl="5" w:tplc="C9BA94D8">
      <w:start w:val="1"/>
      <w:numFmt w:val="bullet"/>
      <w:lvlText w:val=""/>
      <w:lvlJc w:val="left"/>
      <w:pPr>
        <w:ind w:left="5029" w:hanging="360"/>
      </w:pPr>
      <w:rPr>
        <w:rFonts w:ascii="Wingdings" w:hAnsi="Wingdings" w:hint="default"/>
      </w:rPr>
    </w:lvl>
    <w:lvl w:ilvl="6" w:tplc="BCC68D74">
      <w:start w:val="1"/>
      <w:numFmt w:val="bullet"/>
      <w:lvlText w:val=""/>
      <w:lvlJc w:val="left"/>
      <w:pPr>
        <w:ind w:left="5749" w:hanging="360"/>
      </w:pPr>
      <w:rPr>
        <w:rFonts w:ascii="Symbol" w:hAnsi="Symbol" w:hint="default"/>
      </w:rPr>
    </w:lvl>
    <w:lvl w:ilvl="7" w:tplc="426C8676">
      <w:start w:val="1"/>
      <w:numFmt w:val="bullet"/>
      <w:lvlText w:val="o"/>
      <w:lvlJc w:val="left"/>
      <w:pPr>
        <w:ind w:left="6469" w:hanging="360"/>
      </w:pPr>
      <w:rPr>
        <w:rFonts w:ascii="Courier New" w:hAnsi="Courier New" w:cs="Courier New" w:hint="default"/>
      </w:rPr>
    </w:lvl>
    <w:lvl w:ilvl="8" w:tplc="C2084466">
      <w:start w:val="1"/>
      <w:numFmt w:val="bullet"/>
      <w:lvlText w:val=""/>
      <w:lvlJc w:val="left"/>
      <w:pPr>
        <w:ind w:left="7189" w:hanging="360"/>
      </w:pPr>
      <w:rPr>
        <w:rFonts w:ascii="Wingdings" w:hAnsi="Wingdings" w:hint="default"/>
      </w:rPr>
    </w:lvl>
  </w:abstractNum>
  <w:abstractNum w:abstractNumId="215" w15:restartNumberingAfterBreak="0">
    <w:nsid w:val="7E5974F3"/>
    <w:multiLevelType w:val="hybridMultilevel"/>
    <w:tmpl w:val="C7CC64F8"/>
    <w:lvl w:ilvl="0" w:tplc="10445D36">
      <w:start w:val="1"/>
      <w:numFmt w:val="bullet"/>
      <w:lvlText w:val=""/>
      <w:lvlJc w:val="left"/>
      <w:pPr>
        <w:ind w:left="1429" w:hanging="360"/>
      </w:pPr>
      <w:rPr>
        <w:rFonts w:ascii="Symbol" w:hAnsi="Symbol" w:hint="default"/>
      </w:rPr>
    </w:lvl>
    <w:lvl w:ilvl="1" w:tplc="64E40A30">
      <w:start w:val="1"/>
      <w:numFmt w:val="bullet"/>
      <w:lvlText w:val="o"/>
      <w:lvlJc w:val="left"/>
      <w:pPr>
        <w:ind w:left="2149" w:hanging="360"/>
      </w:pPr>
      <w:rPr>
        <w:rFonts w:ascii="Courier New" w:hAnsi="Courier New" w:cs="Courier New" w:hint="default"/>
      </w:rPr>
    </w:lvl>
    <w:lvl w:ilvl="2" w:tplc="1D8CD6CA">
      <w:start w:val="1"/>
      <w:numFmt w:val="bullet"/>
      <w:lvlText w:val=""/>
      <w:lvlJc w:val="left"/>
      <w:pPr>
        <w:ind w:left="2869" w:hanging="360"/>
      </w:pPr>
      <w:rPr>
        <w:rFonts w:ascii="Wingdings" w:hAnsi="Wingdings" w:hint="default"/>
      </w:rPr>
    </w:lvl>
    <w:lvl w:ilvl="3" w:tplc="9E62A57C">
      <w:start w:val="1"/>
      <w:numFmt w:val="bullet"/>
      <w:lvlText w:val=""/>
      <w:lvlJc w:val="left"/>
      <w:pPr>
        <w:ind w:left="3589" w:hanging="360"/>
      </w:pPr>
      <w:rPr>
        <w:rFonts w:ascii="Symbol" w:hAnsi="Symbol" w:hint="default"/>
      </w:rPr>
    </w:lvl>
    <w:lvl w:ilvl="4" w:tplc="F4CE3B5C">
      <w:start w:val="1"/>
      <w:numFmt w:val="bullet"/>
      <w:lvlText w:val="o"/>
      <w:lvlJc w:val="left"/>
      <w:pPr>
        <w:ind w:left="4309" w:hanging="360"/>
      </w:pPr>
      <w:rPr>
        <w:rFonts w:ascii="Courier New" w:hAnsi="Courier New" w:cs="Courier New" w:hint="default"/>
      </w:rPr>
    </w:lvl>
    <w:lvl w:ilvl="5" w:tplc="B27AA0C2">
      <w:start w:val="1"/>
      <w:numFmt w:val="bullet"/>
      <w:lvlText w:val=""/>
      <w:lvlJc w:val="left"/>
      <w:pPr>
        <w:ind w:left="5029" w:hanging="360"/>
      </w:pPr>
      <w:rPr>
        <w:rFonts w:ascii="Wingdings" w:hAnsi="Wingdings" w:hint="default"/>
      </w:rPr>
    </w:lvl>
    <w:lvl w:ilvl="6" w:tplc="B158F3E4">
      <w:start w:val="1"/>
      <w:numFmt w:val="bullet"/>
      <w:lvlText w:val=""/>
      <w:lvlJc w:val="left"/>
      <w:pPr>
        <w:ind w:left="5749" w:hanging="360"/>
      </w:pPr>
      <w:rPr>
        <w:rFonts w:ascii="Symbol" w:hAnsi="Symbol" w:hint="default"/>
      </w:rPr>
    </w:lvl>
    <w:lvl w:ilvl="7" w:tplc="2CF8B554">
      <w:start w:val="1"/>
      <w:numFmt w:val="bullet"/>
      <w:lvlText w:val="o"/>
      <w:lvlJc w:val="left"/>
      <w:pPr>
        <w:ind w:left="6469" w:hanging="360"/>
      </w:pPr>
      <w:rPr>
        <w:rFonts w:ascii="Courier New" w:hAnsi="Courier New" w:cs="Courier New" w:hint="default"/>
      </w:rPr>
    </w:lvl>
    <w:lvl w:ilvl="8" w:tplc="D16A4F08">
      <w:start w:val="1"/>
      <w:numFmt w:val="bullet"/>
      <w:lvlText w:val=""/>
      <w:lvlJc w:val="left"/>
      <w:pPr>
        <w:ind w:left="7189" w:hanging="360"/>
      </w:pPr>
      <w:rPr>
        <w:rFonts w:ascii="Wingdings" w:hAnsi="Wingdings" w:hint="default"/>
      </w:rPr>
    </w:lvl>
  </w:abstractNum>
  <w:abstractNum w:abstractNumId="216" w15:restartNumberingAfterBreak="0">
    <w:nsid w:val="7F314359"/>
    <w:multiLevelType w:val="hybridMultilevel"/>
    <w:tmpl w:val="D2A21A84"/>
    <w:lvl w:ilvl="0" w:tplc="4EB6F0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7" w15:restartNumberingAfterBreak="0">
    <w:nsid w:val="7F4A0156"/>
    <w:multiLevelType w:val="hybridMultilevel"/>
    <w:tmpl w:val="023ADC74"/>
    <w:lvl w:ilvl="0" w:tplc="CC8CC426">
      <w:start w:val="1"/>
      <w:numFmt w:val="decimal"/>
      <w:lvlText w:val="%1."/>
      <w:lvlJc w:val="left"/>
      <w:pPr>
        <w:ind w:left="720" w:hanging="360"/>
      </w:pPr>
    </w:lvl>
    <w:lvl w:ilvl="1" w:tplc="942CE838">
      <w:start w:val="1"/>
      <w:numFmt w:val="lowerLetter"/>
      <w:lvlText w:val="%2."/>
      <w:lvlJc w:val="left"/>
      <w:pPr>
        <w:ind w:left="1440" w:hanging="360"/>
      </w:pPr>
    </w:lvl>
    <w:lvl w:ilvl="2" w:tplc="4858D8A6">
      <w:start w:val="1"/>
      <w:numFmt w:val="lowerRoman"/>
      <w:lvlText w:val="%3."/>
      <w:lvlJc w:val="right"/>
      <w:pPr>
        <w:ind w:left="2160" w:hanging="180"/>
      </w:pPr>
    </w:lvl>
    <w:lvl w:ilvl="3" w:tplc="E6DE90A6">
      <w:start w:val="1"/>
      <w:numFmt w:val="decimal"/>
      <w:lvlText w:val="%4."/>
      <w:lvlJc w:val="left"/>
      <w:pPr>
        <w:ind w:left="2880" w:hanging="360"/>
      </w:pPr>
    </w:lvl>
    <w:lvl w:ilvl="4" w:tplc="C5409B08">
      <w:start w:val="1"/>
      <w:numFmt w:val="lowerLetter"/>
      <w:lvlText w:val="%5."/>
      <w:lvlJc w:val="left"/>
      <w:pPr>
        <w:ind w:left="3600" w:hanging="360"/>
      </w:pPr>
    </w:lvl>
    <w:lvl w:ilvl="5" w:tplc="115A268E">
      <w:start w:val="1"/>
      <w:numFmt w:val="lowerRoman"/>
      <w:lvlText w:val="%6."/>
      <w:lvlJc w:val="right"/>
      <w:pPr>
        <w:ind w:left="4320" w:hanging="180"/>
      </w:pPr>
    </w:lvl>
    <w:lvl w:ilvl="6" w:tplc="88300BF0">
      <w:start w:val="1"/>
      <w:numFmt w:val="decimal"/>
      <w:lvlText w:val="%7."/>
      <w:lvlJc w:val="left"/>
      <w:pPr>
        <w:ind w:left="5040" w:hanging="360"/>
      </w:pPr>
    </w:lvl>
    <w:lvl w:ilvl="7" w:tplc="37865DF8">
      <w:start w:val="1"/>
      <w:numFmt w:val="lowerLetter"/>
      <w:lvlText w:val="%8."/>
      <w:lvlJc w:val="left"/>
      <w:pPr>
        <w:ind w:left="5760" w:hanging="360"/>
      </w:pPr>
    </w:lvl>
    <w:lvl w:ilvl="8" w:tplc="697065DA">
      <w:start w:val="1"/>
      <w:numFmt w:val="lowerRoman"/>
      <w:lvlText w:val="%9."/>
      <w:lvlJc w:val="right"/>
      <w:pPr>
        <w:ind w:left="6480" w:hanging="180"/>
      </w:pPr>
    </w:lvl>
  </w:abstractNum>
  <w:abstractNum w:abstractNumId="218" w15:restartNumberingAfterBreak="0">
    <w:nsid w:val="7F8035B7"/>
    <w:multiLevelType w:val="hybridMultilevel"/>
    <w:tmpl w:val="BA56E820"/>
    <w:lvl w:ilvl="0" w:tplc="AE64C6C4">
      <w:start w:val="1"/>
      <w:numFmt w:val="decimal"/>
      <w:lvlText w:val="%1."/>
      <w:lvlJc w:val="left"/>
      <w:pPr>
        <w:ind w:left="360" w:hanging="360"/>
      </w:pPr>
      <w:rPr>
        <w:rFonts w:hint="default"/>
      </w:rPr>
    </w:lvl>
    <w:lvl w:ilvl="1" w:tplc="E65C1318">
      <w:start w:val="1"/>
      <w:numFmt w:val="lowerLetter"/>
      <w:lvlText w:val="%2."/>
      <w:lvlJc w:val="left"/>
      <w:pPr>
        <w:ind w:left="1080" w:hanging="360"/>
      </w:pPr>
    </w:lvl>
    <w:lvl w:ilvl="2" w:tplc="BC9A1238">
      <w:start w:val="1"/>
      <w:numFmt w:val="lowerRoman"/>
      <w:lvlText w:val="%3."/>
      <w:lvlJc w:val="right"/>
      <w:pPr>
        <w:ind w:left="1800" w:hanging="180"/>
      </w:pPr>
    </w:lvl>
    <w:lvl w:ilvl="3" w:tplc="56BCF79E">
      <w:start w:val="1"/>
      <w:numFmt w:val="decimal"/>
      <w:lvlText w:val="%4."/>
      <w:lvlJc w:val="left"/>
      <w:pPr>
        <w:ind w:left="2520" w:hanging="360"/>
      </w:pPr>
    </w:lvl>
    <w:lvl w:ilvl="4" w:tplc="F82A2FA6">
      <w:start w:val="1"/>
      <w:numFmt w:val="lowerLetter"/>
      <w:lvlText w:val="%5."/>
      <w:lvlJc w:val="left"/>
      <w:pPr>
        <w:ind w:left="3240" w:hanging="360"/>
      </w:pPr>
    </w:lvl>
    <w:lvl w:ilvl="5" w:tplc="4E8A780E">
      <w:start w:val="1"/>
      <w:numFmt w:val="lowerRoman"/>
      <w:lvlText w:val="%6."/>
      <w:lvlJc w:val="right"/>
      <w:pPr>
        <w:ind w:left="3960" w:hanging="180"/>
      </w:pPr>
    </w:lvl>
    <w:lvl w:ilvl="6" w:tplc="38FEF280">
      <w:start w:val="1"/>
      <w:numFmt w:val="decimal"/>
      <w:lvlText w:val="%7."/>
      <w:lvlJc w:val="left"/>
      <w:pPr>
        <w:ind w:left="4680" w:hanging="360"/>
      </w:pPr>
    </w:lvl>
    <w:lvl w:ilvl="7" w:tplc="A0F2EFC4">
      <w:start w:val="1"/>
      <w:numFmt w:val="lowerLetter"/>
      <w:lvlText w:val="%8."/>
      <w:lvlJc w:val="left"/>
      <w:pPr>
        <w:ind w:left="5400" w:hanging="360"/>
      </w:pPr>
    </w:lvl>
    <w:lvl w:ilvl="8" w:tplc="EA36CF84">
      <w:start w:val="1"/>
      <w:numFmt w:val="lowerRoman"/>
      <w:lvlText w:val="%9."/>
      <w:lvlJc w:val="right"/>
      <w:pPr>
        <w:ind w:left="6120" w:hanging="180"/>
      </w:pPr>
    </w:lvl>
  </w:abstractNum>
  <w:abstractNum w:abstractNumId="219" w15:restartNumberingAfterBreak="0">
    <w:nsid w:val="7F9960A7"/>
    <w:multiLevelType w:val="hybridMultilevel"/>
    <w:tmpl w:val="46D4A590"/>
    <w:lvl w:ilvl="0" w:tplc="207C8CC8">
      <w:start w:val="1"/>
      <w:numFmt w:val="decimal"/>
      <w:lvlText w:val="%1."/>
      <w:lvlJc w:val="left"/>
      <w:pPr>
        <w:ind w:left="360" w:hanging="360"/>
      </w:pPr>
      <w:rPr>
        <w:rFonts w:hint="default"/>
      </w:rPr>
    </w:lvl>
    <w:lvl w:ilvl="1" w:tplc="502C05B6">
      <w:start w:val="1"/>
      <w:numFmt w:val="lowerLetter"/>
      <w:lvlText w:val="%2."/>
      <w:lvlJc w:val="left"/>
      <w:pPr>
        <w:ind w:left="1440" w:hanging="360"/>
      </w:pPr>
    </w:lvl>
    <w:lvl w:ilvl="2" w:tplc="60A2875C">
      <w:start w:val="1"/>
      <w:numFmt w:val="lowerRoman"/>
      <w:lvlText w:val="%3."/>
      <w:lvlJc w:val="right"/>
      <w:pPr>
        <w:ind w:left="2160" w:hanging="180"/>
      </w:pPr>
    </w:lvl>
    <w:lvl w:ilvl="3" w:tplc="6F0EF79C">
      <w:start w:val="1"/>
      <w:numFmt w:val="decimal"/>
      <w:lvlText w:val="%4."/>
      <w:lvlJc w:val="left"/>
      <w:pPr>
        <w:ind w:left="2880" w:hanging="360"/>
      </w:pPr>
    </w:lvl>
    <w:lvl w:ilvl="4" w:tplc="D4D68F7C">
      <w:start w:val="1"/>
      <w:numFmt w:val="lowerLetter"/>
      <w:lvlText w:val="%5."/>
      <w:lvlJc w:val="left"/>
      <w:pPr>
        <w:ind w:left="3600" w:hanging="360"/>
      </w:pPr>
    </w:lvl>
    <w:lvl w:ilvl="5" w:tplc="F17261F0">
      <w:start w:val="1"/>
      <w:numFmt w:val="lowerRoman"/>
      <w:lvlText w:val="%6."/>
      <w:lvlJc w:val="right"/>
      <w:pPr>
        <w:ind w:left="4320" w:hanging="180"/>
      </w:pPr>
    </w:lvl>
    <w:lvl w:ilvl="6" w:tplc="CB0ABC00">
      <w:start w:val="1"/>
      <w:numFmt w:val="decimal"/>
      <w:lvlText w:val="%7."/>
      <w:lvlJc w:val="left"/>
      <w:pPr>
        <w:ind w:left="5040" w:hanging="360"/>
      </w:pPr>
    </w:lvl>
    <w:lvl w:ilvl="7" w:tplc="F7C01B80">
      <w:start w:val="1"/>
      <w:numFmt w:val="lowerLetter"/>
      <w:lvlText w:val="%8."/>
      <w:lvlJc w:val="left"/>
      <w:pPr>
        <w:ind w:left="5760" w:hanging="360"/>
      </w:pPr>
    </w:lvl>
    <w:lvl w:ilvl="8" w:tplc="607E564E">
      <w:start w:val="1"/>
      <w:numFmt w:val="lowerRoman"/>
      <w:lvlText w:val="%9."/>
      <w:lvlJc w:val="right"/>
      <w:pPr>
        <w:ind w:left="6480" w:hanging="180"/>
      </w:pPr>
    </w:lvl>
  </w:abstractNum>
  <w:abstractNum w:abstractNumId="220" w15:restartNumberingAfterBreak="0">
    <w:nsid w:val="7FB17E16"/>
    <w:multiLevelType w:val="hybridMultilevel"/>
    <w:tmpl w:val="E832625C"/>
    <w:lvl w:ilvl="0" w:tplc="BCF0C6BE">
      <w:start w:val="1"/>
      <w:numFmt w:val="bullet"/>
      <w:lvlText w:val=""/>
      <w:lvlJc w:val="left"/>
      <w:pPr>
        <w:ind w:left="1429" w:hanging="360"/>
      </w:pPr>
      <w:rPr>
        <w:rFonts w:ascii="Symbol" w:hAnsi="Symbol" w:hint="default"/>
      </w:rPr>
    </w:lvl>
    <w:lvl w:ilvl="1" w:tplc="E4C024EE">
      <w:start w:val="1"/>
      <w:numFmt w:val="bullet"/>
      <w:lvlText w:val="o"/>
      <w:lvlJc w:val="left"/>
      <w:pPr>
        <w:ind w:left="2149" w:hanging="360"/>
      </w:pPr>
      <w:rPr>
        <w:rFonts w:ascii="Courier New" w:hAnsi="Courier New" w:cs="Courier New" w:hint="default"/>
      </w:rPr>
    </w:lvl>
    <w:lvl w:ilvl="2" w:tplc="1CC0742A">
      <w:start w:val="1"/>
      <w:numFmt w:val="bullet"/>
      <w:lvlText w:val=""/>
      <w:lvlJc w:val="left"/>
      <w:pPr>
        <w:ind w:left="2869" w:hanging="360"/>
      </w:pPr>
      <w:rPr>
        <w:rFonts w:ascii="Wingdings" w:hAnsi="Wingdings" w:hint="default"/>
      </w:rPr>
    </w:lvl>
    <w:lvl w:ilvl="3" w:tplc="E892E1D4">
      <w:start w:val="1"/>
      <w:numFmt w:val="bullet"/>
      <w:lvlText w:val=""/>
      <w:lvlJc w:val="left"/>
      <w:pPr>
        <w:ind w:left="3589" w:hanging="360"/>
      </w:pPr>
      <w:rPr>
        <w:rFonts w:ascii="Symbol" w:hAnsi="Symbol" w:hint="default"/>
      </w:rPr>
    </w:lvl>
    <w:lvl w:ilvl="4" w:tplc="130AE8E4">
      <w:start w:val="1"/>
      <w:numFmt w:val="bullet"/>
      <w:lvlText w:val="o"/>
      <w:lvlJc w:val="left"/>
      <w:pPr>
        <w:ind w:left="4309" w:hanging="360"/>
      </w:pPr>
      <w:rPr>
        <w:rFonts w:ascii="Courier New" w:hAnsi="Courier New" w:cs="Courier New" w:hint="default"/>
      </w:rPr>
    </w:lvl>
    <w:lvl w:ilvl="5" w:tplc="3070C044">
      <w:start w:val="1"/>
      <w:numFmt w:val="bullet"/>
      <w:lvlText w:val=""/>
      <w:lvlJc w:val="left"/>
      <w:pPr>
        <w:ind w:left="5029" w:hanging="360"/>
      </w:pPr>
      <w:rPr>
        <w:rFonts w:ascii="Wingdings" w:hAnsi="Wingdings" w:hint="default"/>
      </w:rPr>
    </w:lvl>
    <w:lvl w:ilvl="6" w:tplc="9B28FDA0">
      <w:start w:val="1"/>
      <w:numFmt w:val="bullet"/>
      <w:lvlText w:val=""/>
      <w:lvlJc w:val="left"/>
      <w:pPr>
        <w:ind w:left="5749" w:hanging="360"/>
      </w:pPr>
      <w:rPr>
        <w:rFonts w:ascii="Symbol" w:hAnsi="Symbol" w:hint="default"/>
      </w:rPr>
    </w:lvl>
    <w:lvl w:ilvl="7" w:tplc="78C21DB8">
      <w:start w:val="1"/>
      <w:numFmt w:val="bullet"/>
      <w:lvlText w:val="o"/>
      <w:lvlJc w:val="left"/>
      <w:pPr>
        <w:ind w:left="6469" w:hanging="360"/>
      </w:pPr>
      <w:rPr>
        <w:rFonts w:ascii="Courier New" w:hAnsi="Courier New" w:cs="Courier New" w:hint="default"/>
      </w:rPr>
    </w:lvl>
    <w:lvl w:ilvl="8" w:tplc="5CD02BF2">
      <w:start w:val="1"/>
      <w:numFmt w:val="bullet"/>
      <w:lvlText w:val=""/>
      <w:lvlJc w:val="left"/>
      <w:pPr>
        <w:ind w:left="7189" w:hanging="360"/>
      </w:pPr>
      <w:rPr>
        <w:rFonts w:ascii="Wingdings" w:hAnsi="Wingdings" w:hint="default"/>
      </w:rPr>
    </w:lvl>
  </w:abstractNum>
  <w:num w:numId="1" w16cid:durableId="457184928">
    <w:abstractNumId w:val="78"/>
  </w:num>
  <w:num w:numId="2" w16cid:durableId="89855837">
    <w:abstractNumId w:val="141"/>
  </w:num>
  <w:num w:numId="3" w16cid:durableId="314725519">
    <w:abstractNumId w:val="137"/>
  </w:num>
  <w:num w:numId="4" w16cid:durableId="1234702967">
    <w:abstractNumId w:val="22"/>
  </w:num>
  <w:num w:numId="5" w16cid:durableId="1768111626">
    <w:abstractNumId w:val="22"/>
  </w:num>
  <w:num w:numId="6" w16cid:durableId="1271859681">
    <w:abstractNumId w:val="90"/>
  </w:num>
  <w:num w:numId="7" w16cid:durableId="1737776672">
    <w:abstractNumId w:val="69"/>
  </w:num>
  <w:num w:numId="8" w16cid:durableId="97528203">
    <w:abstractNumId w:val="24"/>
  </w:num>
  <w:num w:numId="9" w16cid:durableId="319966993">
    <w:abstractNumId w:val="170"/>
  </w:num>
  <w:num w:numId="10" w16cid:durableId="543100758">
    <w:abstractNumId w:val="109"/>
  </w:num>
  <w:num w:numId="11" w16cid:durableId="1029836802">
    <w:abstractNumId w:val="76"/>
  </w:num>
  <w:num w:numId="12" w16cid:durableId="737941485">
    <w:abstractNumId w:val="158"/>
  </w:num>
  <w:num w:numId="13" w16cid:durableId="1862545945">
    <w:abstractNumId w:val="53"/>
  </w:num>
  <w:num w:numId="14" w16cid:durableId="859390141">
    <w:abstractNumId w:val="45"/>
  </w:num>
  <w:num w:numId="15" w16cid:durableId="1361512355">
    <w:abstractNumId w:val="75"/>
  </w:num>
  <w:num w:numId="16" w16cid:durableId="757796682">
    <w:abstractNumId w:val="11"/>
  </w:num>
  <w:num w:numId="17" w16cid:durableId="148399620">
    <w:abstractNumId w:val="126"/>
  </w:num>
  <w:num w:numId="18" w16cid:durableId="648557262">
    <w:abstractNumId w:val="185"/>
  </w:num>
  <w:num w:numId="19" w16cid:durableId="727991712">
    <w:abstractNumId w:val="35"/>
  </w:num>
  <w:num w:numId="20" w16cid:durableId="1108936044">
    <w:abstractNumId w:val="129"/>
  </w:num>
  <w:num w:numId="21" w16cid:durableId="1701857015">
    <w:abstractNumId w:val="87"/>
  </w:num>
  <w:num w:numId="22" w16cid:durableId="1501239799">
    <w:abstractNumId w:val="15"/>
  </w:num>
  <w:num w:numId="23" w16cid:durableId="1033071819">
    <w:abstractNumId w:val="55"/>
  </w:num>
  <w:num w:numId="24" w16cid:durableId="123937169">
    <w:abstractNumId w:val="81"/>
  </w:num>
  <w:num w:numId="25" w16cid:durableId="1544516969">
    <w:abstractNumId w:val="176"/>
  </w:num>
  <w:num w:numId="26" w16cid:durableId="1237587643">
    <w:abstractNumId w:val="26"/>
  </w:num>
  <w:num w:numId="27" w16cid:durableId="282425625">
    <w:abstractNumId w:val="7"/>
  </w:num>
  <w:num w:numId="28" w16cid:durableId="664747939">
    <w:abstractNumId w:val="48"/>
  </w:num>
  <w:num w:numId="29" w16cid:durableId="1825243705">
    <w:abstractNumId w:val="207"/>
  </w:num>
  <w:num w:numId="30" w16cid:durableId="1192259620">
    <w:abstractNumId w:val="12"/>
  </w:num>
  <w:num w:numId="31" w16cid:durableId="1835996521">
    <w:abstractNumId w:val="154"/>
  </w:num>
  <w:num w:numId="32" w16cid:durableId="420640155">
    <w:abstractNumId w:val="160"/>
  </w:num>
  <w:num w:numId="33" w16cid:durableId="1718701972">
    <w:abstractNumId w:val="57"/>
  </w:num>
  <w:num w:numId="34" w16cid:durableId="435830486">
    <w:abstractNumId w:val="116"/>
  </w:num>
  <w:num w:numId="35" w16cid:durableId="1002899834">
    <w:abstractNumId w:val="21"/>
  </w:num>
  <w:num w:numId="36" w16cid:durableId="517280362">
    <w:abstractNumId w:val="56"/>
  </w:num>
  <w:num w:numId="37" w16cid:durableId="815225498">
    <w:abstractNumId w:val="13"/>
  </w:num>
  <w:num w:numId="38" w16cid:durableId="2076194771">
    <w:abstractNumId w:val="168"/>
  </w:num>
  <w:num w:numId="39" w16cid:durableId="845553833">
    <w:abstractNumId w:val="208"/>
  </w:num>
  <w:num w:numId="40" w16cid:durableId="1724867451">
    <w:abstractNumId w:val="74"/>
  </w:num>
  <w:num w:numId="41" w16cid:durableId="1757550710">
    <w:abstractNumId w:val="39"/>
  </w:num>
  <w:num w:numId="42" w16cid:durableId="1583836510">
    <w:abstractNumId w:val="18"/>
  </w:num>
  <w:num w:numId="43" w16cid:durableId="1254973370">
    <w:abstractNumId w:val="95"/>
  </w:num>
  <w:num w:numId="44" w16cid:durableId="224688424">
    <w:abstractNumId w:val="173"/>
  </w:num>
  <w:num w:numId="45" w16cid:durableId="840125061">
    <w:abstractNumId w:val="188"/>
  </w:num>
  <w:num w:numId="46" w16cid:durableId="1851749421">
    <w:abstractNumId w:val="147"/>
  </w:num>
  <w:num w:numId="47" w16cid:durableId="1215966569">
    <w:abstractNumId w:val="79"/>
  </w:num>
  <w:num w:numId="48" w16cid:durableId="336467541">
    <w:abstractNumId w:val="3"/>
  </w:num>
  <w:num w:numId="49" w16cid:durableId="1835416343">
    <w:abstractNumId w:val="164"/>
  </w:num>
  <w:num w:numId="50" w16cid:durableId="87194011">
    <w:abstractNumId w:val="28"/>
  </w:num>
  <w:num w:numId="51" w16cid:durableId="1697274156">
    <w:abstractNumId w:val="91"/>
  </w:num>
  <w:num w:numId="52" w16cid:durableId="354310730">
    <w:abstractNumId w:val="108"/>
  </w:num>
  <w:num w:numId="53" w16cid:durableId="77676169">
    <w:abstractNumId w:val="72"/>
  </w:num>
  <w:num w:numId="54" w16cid:durableId="553082468">
    <w:abstractNumId w:val="4"/>
  </w:num>
  <w:num w:numId="55" w16cid:durableId="2122142711">
    <w:abstractNumId w:val="34"/>
  </w:num>
  <w:num w:numId="56" w16cid:durableId="1633511661">
    <w:abstractNumId w:val="140"/>
  </w:num>
  <w:num w:numId="57" w16cid:durableId="1981497879">
    <w:abstractNumId w:val="61"/>
  </w:num>
  <w:num w:numId="58" w16cid:durableId="537477222">
    <w:abstractNumId w:val="50"/>
  </w:num>
  <w:num w:numId="59" w16cid:durableId="223638006">
    <w:abstractNumId w:val="14"/>
  </w:num>
  <w:num w:numId="60" w16cid:durableId="1281492379">
    <w:abstractNumId w:val="133"/>
  </w:num>
  <w:num w:numId="61" w16cid:durableId="2003926400">
    <w:abstractNumId w:val="9"/>
  </w:num>
  <w:num w:numId="62" w16cid:durableId="1441334248">
    <w:abstractNumId w:val="0"/>
  </w:num>
  <w:num w:numId="63" w16cid:durableId="103162438">
    <w:abstractNumId w:val="62"/>
  </w:num>
  <w:num w:numId="64" w16cid:durableId="1967345828">
    <w:abstractNumId w:val="117"/>
  </w:num>
  <w:num w:numId="65" w16cid:durableId="1091583131">
    <w:abstractNumId w:val="103"/>
  </w:num>
  <w:num w:numId="66" w16cid:durableId="1607811797">
    <w:abstractNumId w:val="178"/>
  </w:num>
  <w:num w:numId="67" w16cid:durableId="379549270">
    <w:abstractNumId w:val="43"/>
  </w:num>
  <w:num w:numId="68" w16cid:durableId="102580366">
    <w:abstractNumId w:val="175"/>
  </w:num>
  <w:num w:numId="69" w16cid:durableId="1773086926">
    <w:abstractNumId w:val="206"/>
  </w:num>
  <w:num w:numId="70" w16cid:durableId="247665005">
    <w:abstractNumId w:val="157"/>
  </w:num>
  <w:num w:numId="71" w16cid:durableId="2097627804">
    <w:abstractNumId w:val="122"/>
  </w:num>
  <w:num w:numId="72" w16cid:durableId="1132671129">
    <w:abstractNumId w:val="77"/>
  </w:num>
  <w:num w:numId="73" w16cid:durableId="1562444904">
    <w:abstractNumId w:val="16"/>
  </w:num>
  <w:num w:numId="74" w16cid:durableId="172765559">
    <w:abstractNumId w:val="151"/>
  </w:num>
  <w:num w:numId="75" w16cid:durableId="543952865">
    <w:abstractNumId w:val="118"/>
  </w:num>
  <w:num w:numId="76" w16cid:durableId="240338656">
    <w:abstractNumId w:val="29"/>
  </w:num>
  <w:num w:numId="77" w16cid:durableId="1402481400">
    <w:abstractNumId w:val="184"/>
  </w:num>
  <w:num w:numId="78" w16cid:durableId="1196967498">
    <w:abstractNumId w:val="132"/>
  </w:num>
  <w:num w:numId="79" w16cid:durableId="2114661977">
    <w:abstractNumId w:val="65"/>
  </w:num>
  <w:num w:numId="80" w16cid:durableId="1435590280">
    <w:abstractNumId w:val="220"/>
  </w:num>
  <w:num w:numId="81" w16cid:durableId="1864712032">
    <w:abstractNumId w:val="145"/>
  </w:num>
  <w:num w:numId="82" w16cid:durableId="601955425">
    <w:abstractNumId w:val="139"/>
  </w:num>
  <w:num w:numId="83" w16cid:durableId="1416591759">
    <w:abstractNumId w:val="167"/>
  </w:num>
  <w:num w:numId="84" w16cid:durableId="1339311043">
    <w:abstractNumId w:val="152"/>
  </w:num>
  <w:num w:numId="85" w16cid:durableId="1801337771">
    <w:abstractNumId w:val="73"/>
  </w:num>
  <w:num w:numId="86" w16cid:durableId="1113398248">
    <w:abstractNumId w:val="166"/>
  </w:num>
  <w:num w:numId="87" w16cid:durableId="1135296748">
    <w:abstractNumId w:val="213"/>
  </w:num>
  <w:num w:numId="88" w16cid:durableId="830677649">
    <w:abstractNumId w:val="113"/>
  </w:num>
  <w:num w:numId="89" w16cid:durableId="738017212">
    <w:abstractNumId w:val="86"/>
  </w:num>
  <w:num w:numId="90" w16cid:durableId="803429282">
    <w:abstractNumId w:val="8"/>
  </w:num>
  <w:num w:numId="91" w16cid:durableId="1258365454">
    <w:abstractNumId w:val="93"/>
  </w:num>
  <w:num w:numId="92" w16cid:durableId="291636219">
    <w:abstractNumId w:val="218"/>
  </w:num>
  <w:num w:numId="93" w16cid:durableId="891886110">
    <w:abstractNumId w:val="209"/>
  </w:num>
  <w:num w:numId="94" w16cid:durableId="353000979">
    <w:abstractNumId w:val="219"/>
  </w:num>
  <w:num w:numId="95" w16cid:durableId="731120975">
    <w:abstractNumId w:val="172"/>
  </w:num>
  <w:num w:numId="96" w16cid:durableId="1284114096">
    <w:abstractNumId w:val="181"/>
  </w:num>
  <w:num w:numId="97" w16cid:durableId="848372308">
    <w:abstractNumId w:val="84"/>
  </w:num>
  <w:num w:numId="98" w16cid:durableId="1592163116">
    <w:abstractNumId w:val="146"/>
  </w:num>
  <w:num w:numId="99" w16cid:durableId="791288718">
    <w:abstractNumId w:val="20"/>
  </w:num>
  <w:num w:numId="100" w16cid:durableId="578516319">
    <w:abstractNumId w:val="83"/>
  </w:num>
  <w:num w:numId="101" w16cid:durableId="1455056601">
    <w:abstractNumId w:val="6"/>
  </w:num>
  <w:num w:numId="102" w16cid:durableId="1549612631">
    <w:abstractNumId w:val="89"/>
  </w:num>
  <w:num w:numId="103" w16cid:durableId="1760444937">
    <w:abstractNumId w:val="200"/>
  </w:num>
  <w:num w:numId="104" w16cid:durableId="428742610">
    <w:abstractNumId w:val="41"/>
  </w:num>
  <w:num w:numId="105" w16cid:durableId="1228566723">
    <w:abstractNumId w:val="99"/>
  </w:num>
  <w:num w:numId="106" w16cid:durableId="507405251">
    <w:abstractNumId w:val="205"/>
  </w:num>
  <w:num w:numId="107" w16cid:durableId="613171352">
    <w:abstractNumId w:val="96"/>
  </w:num>
  <w:num w:numId="108" w16cid:durableId="1834297009">
    <w:abstractNumId w:val="92"/>
  </w:num>
  <w:num w:numId="109" w16cid:durableId="862784870">
    <w:abstractNumId w:val="49"/>
  </w:num>
  <w:num w:numId="110" w16cid:durableId="1871068157">
    <w:abstractNumId w:val="37"/>
  </w:num>
  <w:num w:numId="111" w16cid:durableId="2069497174">
    <w:abstractNumId w:val="162"/>
  </w:num>
  <w:num w:numId="112" w16cid:durableId="420445105">
    <w:abstractNumId w:val="104"/>
  </w:num>
  <w:num w:numId="113" w16cid:durableId="1763603966">
    <w:abstractNumId w:val="66"/>
  </w:num>
  <w:num w:numId="114" w16cid:durableId="944919414">
    <w:abstractNumId w:val="134"/>
  </w:num>
  <w:num w:numId="115" w16cid:durableId="1768303936">
    <w:abstractNumId w:val="46"/>
  </w:num>
  <w:num w:numId="116" w16cid:durableId="1798527090">
    <w:abstractNumId w:val="169"/>
  </w:num>
  <w:num w:numId="117" w16cid:durableId="518587948">
    <w:abstractNumId w:val="58"/>
  </w:num>
  <w:num w:numId="118" w16cid:durableId="405567916">
    <w:abstractNumId w:val="191"/>
  </w:num>
  <w:num w:numId="119" w16cid:durableId="564025713">
    <w:abstractNumId w:val="161"/>
  </w:num>
  <w:num w:numId="120" w16cid:durableId="1700469995">
    <w:abstractNumId w:val="163"/>
  </w:num>
  <w:num w:numId="121" w16cid:durableId="1931965068">
    <w:abstractNumId w:val="54"/>
  </w:num>
  <w:num w:numId="122" w16cid:durableId="2015374244">
    <w:abstractNumId w:val="98"/>
  </w:num>
  <w:num w:numId="123" w16cid:durableId="1075980903">
    <w:abstractNumId w:val="144"/>
  </w:num>
  <w:num w:numId="124" w16cid:durableId="1043553649">
    <w:abstractNumId w:val="217"/>
  </w:num>
  <w:num w:numId="125" w16cid:durableId="93744072">
    <w:abstractNumId w:val="183"/>
  </w:num>
  <w:num w:numId="126" w16cid:durableId="1561405803">
    <w:abstractNumId w:val="210"/>
  </w:num>
  <w:num w:numId="127" w16cid:durableId="1771045279">
    <w:abstractNumId w:val="125"/>
  </w:num>
  <w:num w:numId="128" w16cid:durableId="1756899655">
    <w:abstractNumId w:val="135"/>
  </w:num>
  <w:num w:numId="129" w16cid:durableId="850485725">
    <w:abstractNumId w:val="33"/>
  </w:num>
  <w:num w:numId="130" w16cid:durableId="1771125317">
    <w:abstractNumId w:val="194"/>
  </w:num>
  <w:num w:numId="131" w16cid:durableId="645359354">
    <w:abstractNumId w:val="115"/>
  </w:num>
  <w:num w:numId="132" w16cid:durableId="1038970532">
    <w:abstractNumId w:val="80"/>
  </w:num>
  <w:num w:numId="133" w16cid:durableId="1184246332">
    <w:abstractNumId w:val="1"/>
  </w:num>
  <w:num w:numId="134" w16cid:durableId="642782327">
    <w:abstractNumId w:val="120"/>
  </w:num>
  <w:num w:numId="135" w16cid:durableId="694503200">
    <w:abstractNumId w:val="31"/>
  </w:num>
  <w:num w:numId="136" w16cid:durableId="1630823722">
    <w:abstractNumId w:val="97"/>
  </w:num>
  <w:num w:numId="137" w16cid:durableId="167453499">
    <w:abstractNumId w:val="193"/>
  </w:num>
  <w:num w:numId="138" w16cid:durableId="951739477">
    <w:abstractNumId w:val="30"/>
  </w:num>
  <w:num w:numId="139" w16cid:durableId="1179928813">
    <w:abstractNumId w:val="128"/>
  </w:num>
  <w:num w:numId="140" w16cid:durableId="1069570428">
    <w:abstractNumId w:val="106"/>
  </w:num>
  <w:num w:numId="141" w16cid:durableId="2026131673">
    <w:abstractNumId w:val="130"/>
  </w:num>
  <w:num w:numId="142" w16cid:durableId="458842162">
    <w:abstractNumId w:val="155"/>
  </w:num>
  <w:num w:numId="143" w16cid:durableId="1421218737">
    <w:abstractNumId w:val="156"/>
  </w:num>
  <w:num w:numId="144" w16cid:durableId="492530037">
    <w:abstractNumId w:val="23"/>
  </w:num>
  <w:num w:numId="145" w16cid:durableId="1961837834">
    <w:abstractNumId w:val="112"/>
  </w:num>
  <w:num w:numId="146" w16cid:durableId="1512447231">
    <w:abstractNumId w:val="195"/>
  </w:num>
  <w:num w:numId="147" w16cid:durableId="1171682708">
    <w:abstractNumId w:val="94"/>
  </w:num>
  <w:num w:numId="148" w16cid:durableId="35668932">
    <w:abstractNumId w:val="179"/>
  </w:num>
  <w:num w:numId="149" w16cid:durableId="772633096">
    <w:abstractNumId w:val="211"/>
  </w:num>
  <w:num w:numId="150" w16cid:durableId="1360085593">
    <w:abstractNumId w:val="165"/>
  </w:num>
  <w:num w:numId="151" w16cid:durableId="31999006">
    <w:abstractNumId w:val="124"/>
  </w:num>
  <w:num w:numId="152" w16cid:durableId="1342515298">
    <w:abstractNumId w:val="32"/>
  </w:num>
  <w:num w:numId="153" w16cid:durableId="1532569242">
    <w:abstractNumId w:val="197"/>
  </w:num>
  <w:num w:numId="154" w16cid:durableId="712388217">
    <w:abstractNumId w:val="143"/>
  </w:num>
  <w:num w:numId="155" w16cid:durableId="1076242067">
    <w:abstractNumId w:val="199"/>
  </w:num>
  <w:num w:numId="156" w16cid:durableId="248468691">
    <w:abstractNumId w:val="159"/>
  </w:num>
  <w:num w:numId="157" w16cid:durableId="1053045326">
    <w:abstractNumId w:val="174"/>
  </w:num>
  <w:num w:numId="158" w16cid:durableId="1636178435">
    <w:abstractNumId w:val="100"/>
  </w:num>
  <w:num w:numId="159" w16cid:durableId="259684668">
    <w:abstractNumId w:val="38"/>
  </w:num>
  <w:num w:numId="160" w16cid:durableId="369188568">
    <w:abstractNumId w:val="27"/>
  </w:num>
  <w:num w:numId="161" w16cid:durableId="3287656">
    <w:abstractNumId w:val="68"/>
  </w:num>
  <w:num w:numId="162" w16cid:durableId="337467349">
    <w:abstractNumId w:val="101"/>
  </w:num>
  <w:num w:numId="163" w16cid:durableId="165365277">
    <w:abstractNumId w:val="204"/>
  </w:num>
  <w:num w:numId="164" w16cid:durableId="860165338">
    <w:abstractNumId w:val="190"/>
  </w:num>
  <w:num w:numId="165" w16cid:durableId="1909805980">
    <w:abstractNumId w:val="82"/>
  </w:num>
  <w:num w:numId="166" w16cid:durableId="1734961846">
    <w:abstractNumId w:val="71"/>
  </w:num>
  <w:num w:numId="167" w16cid:durableId="1609193558">
    <w:abstractNumId w:val="148"/>
  </w:num>
  <w:num w:numId="168" w16cid:durableId="1835219640">
    <w:abstractNumId w:val="182"/>
  </w:num>
  <w:num w:numId="169" w16cid:durableId="358508089">
    <w:abstractNumId w:val="114"/>
  </w:num>
  <w:num w:numId="170" w16cid:durableId="1121460789">
    <w:abstractNumId w:val="5"/>
  </w:num>
  <w:num w:numId="171" w16cid:durableId="1669478984">
    <w:abstractNumId w:val="196"/>
  </w:num>
  <w:num w:numId="172" w16cid:durableId="2122722450">
    <w:abstractNumId w:val="138"/>
  </w:num>
  <w:num w:numId="173" w16cid:durableId="384179650">
    <w:abstractNumId w:val="60"/>
  </w:num>
  <w:num w:numId="174" w16cid:durableId="575167382">
    <w:abstractNumId w:val="70"/>
  </w:num>
  <w:num w:numId="175" w16cid:durableId="1056899956">
    <w:abstractNumId w:val="149"/>
  </w:num>
  <w:num w:numId="176" w16cid:durableId="1450585822">
    <w:abstractNumId w:val="142"/>
  </w:num>
  <w:num w:numId="177" w16cid:durableId="2083985297">
    <w:abstractNumId w:val="19"/>
  </w:num>
  <w:num w:numId="178" w16cid:durableId="151580789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1592005422">
    <w:abstractNumId w:val="198"/>
  </w:num>
  <w:num w:numId="180" w16cid:durableId="1269116740">
    <w:abstractNumId w:val="25"/>
  </w:num>
  <w:num w:numId="181" w16cid:durableId="1406222790">
    <w:abstractNumId w:val="64"/>
  </w:num>
  <w:num w:numId="182" w16cid:durableId="36585674">
    <w:abstractNumId w:val="63"/>
  </w:num>
  <w:num w:numId="183" w16cid:durableId="2118213027">
    <w:abstractNumId w:val="202"/>
  </w:num>
  <w:num w:numId="184" w16cid:durableId="326398473">
    <w:abstractNumId w:val="67"/>
  </w:num>
  <w:num w:numId="185" w16cid:durableId="1662612700">
    <w:abstractNumId w:val="212"/>
  </w:num>
  <w:num w:numId="186" w16cid:durableId="2074037839">
    <w:abstractNumId w:val="110"/>
  </w:num>
  <w:num w:numId="187" w16cid:durableId="418647142">
    <w:abstractNumId w:val="40"/>
  </w:num>
  <w:num w:numId="188" w16cid:durableId="1145897140">
    <w:abstractNumId w:val="192"/>
  </w:num>
  <w:num w:numId="189" w16cid:durableId="214392011">
    <w:abstractNumId w:val="52"/>
  </w:num>
  <w:num w:numId="190" w16cid:durableId="144863052">
    <w:abstractNumId w:val="186"/>
  </w:num>
  <w:num w:numId="191" w16cid:durableId="1169564030">
    <w:abstractNumId w:val="119"/>
  </w:num>
  <w:num w:numId="192" w16cid:durableId="566646753">
    <w:abstractNumId w:val="85"/>
  </w:num>
  <w:num w:numId="193" w16cid:durableId="1853182098">
    <w:abstractNumId w:val="215"/>
  </w:num>
  <w:num w:numId="194" w16cid:durableId="1199245015">
    <w:abstractNumId w:val="102"/>
  </w:num>
  <w:num w:numId="195" w16cid:durableId="1407993892">
    <w:abstractNumId w:val="121"/>
  </w:num>
  <w:num w:numId="196" w16cid:durableId="157423133">
    <w:abstractNumId w:val="131"/>
  </w:num>
  <w:num w:numId="197" w16cid:durableId="1801917414">
    <w:abstractNumId w:val="88"/>
  </w:num>
  <w:num w:numId="198" w16cid:durableId="1783722088">
    <w:abstractNumId w:val="214"/>
  </w:num>
  <w:num w:numId="199" w16cid:durableId="1125465179">
    <w:abstractNumId w:val="150"/>
  </w:num>
  <w:num w:numId="200" w16cid:durableId="1073890285">
    <w:abstractNumId w:val="153"/>
  </w:num>
  <w:num w:numId="201" w16cid:durableId="1035345423">
    <w:abstractNumId w:val="2"/>
  </w:num>
  <w:num w:numId="202" w16cid:durableId="1841963165">
    <w:abstractNumId w:val="189"/>
  </w:num>
  <w:num w:numId="203" w16cid:durableId="1649745528">
    <w:abstractNumId w:val="123"/>
  </w:num>
  <w:num w:numId="204" w16cid:durableId="139008665">
    <w:abstractNumId w:val="201"/>
  </w:num>
  <w:num w:numId="205" w16cid:durableId="1586305461">
    <w:abstractNumId w:val="105"/>
  </w:num>
  <w:num w:numId="206" w16cid:durableId="1103458147">
    <w:abstractNumId w:val="17"/>
  </w:num>
  <w:num w:numId="207" w16cid:durableId="1987541783">
    <w:abstractNumId w:val="203"/>
  </w:num>
  <w:num w:numId="208" w16cid:durableId="1360155813">
    <w:abstractNumId w:val="47"/>
  </w:num>
  <w:num w:numId="209" w16cid:durableId="942347271">
    <w:abstractNumId w:val="187"/>
  </w:num>
  <w:num w:numId="210" w16cid:durableId="939945364">
    <w:abstractNumId w:val="42"/>
  </w:num>
  <w:num w:numId="211" w16cid:durableId="2013754757">
    <w:abstractNumId w:val="107"/>
  </w:num>
  <w:num w:numId="212" w16cid:durableId="1925915876">
    <w:abstractNumId w:val="216"/>
  </w:num>
  <w:num w:numId="213" w16cid:durableId="1862356657">
    <w:abstractNumId w:val="180"/>
  </w:num>
  <w:num w:numId="214" w16cid:durableId="2030906339">
    <w:abstractNumId w:val="136"/>
  </w:num>
  <w:num w:numId="215" w16cid:durableId="369840241">
    <w:abstractNumId w:val="127"/>
  </w:num>
  <w:num w:numId="216" w16cid:durableId="555315149">
    <w:abstractNumId w:val="171"/>
  </w:num>
  <w:num w:numId="217" w16cid:durableId="332075115">
    <w:abstractNumId w:val="10"/>
  </w:num>
  <w:num w:numId="218" w16cid:durableId="1082990932">
    <w:abstractNumId w:val="44"/>
  </w:num>
  <w:num w:numId="219" w16cid:durableId="245655194">
    <w:abstractNumId w:val="177"/>
  </w:num>
  <w:num w:numId="220" w16cid:durableId="1122765775">
    <w:abstractNumId w:val="111"/>
  </w:num>
  <w:num w:numId="221" w16cid:durableId="1526138283">
    <w:abstractNumId w:val="36"/>
  </w:num>
  <w:num w:numId="222" w16cid:durableId="297226511">
    <w:abstractNumId w:val="22"/>
    <w:lvlOverride w:ilvl="0">
      <w:startOverride w:val="2"/>
    </w:lvlOverride>
    <w:lvlOverride w:ilvl="1">
      <w:startOverride w:val="2"/>
    </w:lvlOverride>
  </w:num>
  <w:num w:numId="223" w16cid:durableId="298926358">
    <w:abstractNumId w:val="51"/>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ocumentProtection w:formatting="1" w:enforcement="0"/>
  <w:defaultTabStop w:val="709"/>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541A"/>
    <w:rsid w:val="00005AFB"/>
    <w:rsid w:val="00007A93"/>
    <w:rsid w:val="000171FB"/>
    <w:rsid w:val="000235EC"/>
    <w:rsid w:val="00030DCC"/>
    <w:rsid w:val="0003142A"/>
    <w:rsid w:val="00032B51"/>
    <w:rsid w:val="000412C9"/>
    <w:rsid w:val="00041DB5"/>
    <w:rsid w:val="00043D7C"/>
    <w:rsid w:val="00050088"/>
    <w:rsid w:val="00050B1C"/>
    <w:rsid w:val="00053A90"/>
    <w:rsid w:val="00053B56"/>
    <w:rsid w:val="0006451B"/>
    <w:rsid w:val="00065E35"/>
    <w:rsid w:val="0006674E"/>
    <w:rsid w:val="000667B4"/>
    <w:rsid w:val="00074719"/>
    <w:rsid w:val="00076791"/>
    <w:rsid w:val="00077A4B"/>
    <w:rsid w:val="00083086"/>
    <w:rsid w:val="00084707"/>
    <w:rsid w:val="00086B1A"/>
    <w:rsid w:val="00086D2A"/>
    <w:rsid w:val="00090776"/>
    <w:rsid w:val="00093334"/>
    <w:rsid w:val="000A04CE"/>
    <w:rsid w:val="000A0E40"/>
    <w:rsid w:val="000A24B0"/>
    <w:rsid w:val="000A4250"/>
    <w:rsid w:val="000A6BCE"/>
    <w:rsid w:val="000B3F26"/>
    <w:rsid w:val="000B60CC"/>
    <w:rsid w:val="000B727C"/>
    <w:rsid w:val="000C2D32"/>
    <w:rsid w:val="000C685E"/>
    <w:rsid w:val="000C74EA"/>
    <w:rsid w:val="000C7A1E"/>
    <w:rsid w:val="000D23E5"/>
    <w:rsid w:val="000D2B04"/>
    <w:rsid w:val="000D73DA"/>
    <w:rsid w:val="000E541A"/>
    <w:rsid w:val="000E66AA"/>
    <w:rsid w:val="000F2FE4"/>
    <w:rsid w:val="000F35FC"/>
    <w:rsid w:val="000F380D"/>
    <w:rsid w:val="000F3EF8"/>
    <w:rsid w:val="000F5A01"/>
    <w:rsid w:val="00100312"/>
    <w:rsid w:val="00106717"/>
    <w:rsid w:val="00106927"/>
    <w:rsid w:val="00110BCB"/>
    <w:rsid w:val="00111DBC"/>
    <w:rsid w:val="00120FD0"/>
    <w:rsid w:val="0012243F"/>
    <w:rsid w:val="00123154"/>
    <w:rsid w:val="00123A57"/>
    <w:rsid w:val="0012510B"/>
    <w:rsid w:val="001419C5"/>
    <w:rsid w:val="00143C44"/>
    <w:rsid w:val="0014752F"/>
    <w:rsid w:val="00155D5F"/>
    <w:rsid w:val="00155FD3"/>
    <w:rsid w:val="001577D5"/>
    <w:rsid w:val="00161B74"/>
    <w:rsid w:val="00163A1C"/>
    <w:rsid w:val="00163F8B"/>
    <w:rsid w:val="00164F01"/>
    <w:rsid w:val="00166032"/>
    <w:rsid w:val="001725E2"/>
    <w:rsid w:val="00175E3A"/>
    <w:rsid w:val="001838A2"/>
    <w:rsid w:val="0019306E"/>
    <w:rsid w:val="001A070A"/>
    <w:rsid w:val="001A62A6"/>
    <w:rsid w:val="001C3779"/>
    <w:rsid w:val="001C3EA0"/>
    <w:rsid w:val="001C6CEA"/>
    <w:rsid w:val="001D6BCE"/>
    <w:rsid w:val="001D7F81"/>
    <w:rsid w:val="001E226E"/>
    <w:rsid w:val="001F59D8"/>
    <w:rsid w:val="00200201"/>
    <w:rsid w:val="00207243"/>
    <w:rsid w:val="002079EC"/>
    <w:rsid w:val="00212229"/>
    <w:rsid w:val="00215418"/>
    <w:rsid w:val="0022482B"/>
    <w:rsid w:val="00225C37"/>
    <w:rsid w:val="00225C6F"/>
    <w:rsid w:val="00227509"/>
    <w:rsid w:val="002306CC"/>
    <w:rsid w:val="002343EE"/>
    <w:rsid w:val="00235D9F"/>
    <w:rsid w:val="0025593C"/>
    <w:rsid w:val="00262145"/>
    <w:rsid w:val="002623A2"/>
    <w:rsid w:val="00265526"/>
    <w:rsid w:val="00271EA0"/>
    <w:rsid w:val="002722B6"/>
    <w:rsid w:val="00272B36"/>
    <w:rsid w:val="00273E93"/>
    <w:rsid w:val="00282A12"/>
    <w:rsid w:val="002847DA"/>
    <w:rsid w:val="00292AB4"/>
    <w:rsid w:val="002934B0"/>
    <w:rsid w:val="00293805"/>
    <w:rsid w:val="00293D23"/>
    <w:rsid w:val="00293D5F"/>
    <w:rsid w:val="002A404B"/>
    <w:rsid w:val="002A4AE1"/>
    <w:rsid w:val="002A4BBA"/>
    <w:rsid w:val="002A4BD4"/>
    <w:rsid w:val="002A510D"/>
    <w:rsid w:val="002B2BC9"/>
    <w:rsid w:val="002B36B2"/>
    <w:rsid w:val="002C4521"/>
    <w:rsid w:val="002C5559"/>
    <w:rsid w:val="002C5B49"/>
    <w:rsid w:val="002C665F"/>
    <w:rsid w:val="002D09B5"/>
    <w:rsid w:val="002D2DB9"/>
    <w:rsid w:val="002D3225"/>
    <w:rsid w:val="002E16C3"/>
    <w:rsid w:val="002E2C74"/>
    <w:rsid w:val="002E567A"/>
    <w:rsid w:val="002E6C07"/>
    <w:rsid w:val="002F1C13"/>
    <w:rsid w:val="002F4BF0"/>
    <w:rsid w:val="002F4D95"/>
    <w:rsid w:val="003016CC"/>
    <w:rsid w:val="003037DC"/>
    <w:rsid w:val="00311580"/>
    <w:rsid w:val="00317EB1"/>
    <w:rsid w:val="003228DF"/>
    <w:rsid w:val="0032295A"/>
    <w:rsid w:val="00323535"/>
    <w:rsid w:val="00327F4E"/>
    <w:rsid w:val="00330162"/>
    <w:rsid w:val="003313C3"/>
    <w:rsid w:val="003325CF"/>
    <w:rsid w:val="00335C21"/>
    <w:rsid w:val="00337697"/>
    <w:rsid w:val="00340E5E"/>
    <w:rsid w:val="00343D69"/>
    <w:rsid w:val="00344D1A"/>
    <w:rsid w:val="00345A64"/>
    <w:rsid w:val="00346D7C"/>
    <w:rsid w:val="00360CA8"/>
    <w:rsid w:val="00382A5F"/>
    <w:rsid w:val="00383B8D"/>
    <w:rsid w:val="00386E9A"/>
    <w:rsid w:val="00396EBE"/>
    <w:rsid w:val="003A5872"/>
    <w:rsid w:val="003A58EF"/>
    <w:rsid w:val="003A5A03"/>
    <w:rsid w:val="003B43C8"/>
    <w:rsid w:val="003B63F2"/>
    <w:rsid w:val="003B7E6C"/>
    <w:rsid w:val="003C5001"/>
    <w:rsid w:val="003C686E"/>
    <w:rsid w:val="003C7BC2"/>
    <w:rsid w:val="003E3055"/>
    <w:rsid w:val="003E49B4"/>
    <w:rsid w:val="003E4DE1"/>
    <w:rsid w:val="003F13F2"/>
    <w:rsid w:val="003F1E6E"/>
    <w:rsid w:val="003F26F1"/>
    <w:rsid w:val="003F3A44"/>
    <w:rsid w:val="003F4BA1"/>
    <w:rsid w:val="003F6219"/>
    <w:rsid w:val="003F735E"/>
    <w:rsid w:val="003F776A"/>
    <w:rsid w:val="003F7E1D"/>
    <w:rsid w:val="004030FB"/>
    <w:rsid w:val="004055AD"/>
    <w:rsid w:val="00411DBF"/>
    <w:rsid w:val="00412764"/>
    <w:rsid w:val="00412FCE"/>
    <w:rsid w:val="0041332C"/>
    <w:rsid w:val="00416715"/>
    <w:rsid w:val="00421997"/>
    <w:rsid w:val="00427629"/>
    <w:rsid w:val="004303E0"/>
    <w:rsid w:val="004309A4"/>
    <w:rsid w:val="00431E2A"/>
    <w:rsid w:val="00432041"/>
    <w:rsid w:val="0044233C"/>
    <w:rsid w:val="00445F22"/>
    <w:rsid w:val="00450DEA"/>
    <w:rsid w:val="004521AA"/>
    <w:rsid w:val="00452876"/>
    <w:rsid w:val="0045404C"/>
    <w:rsid w:val="004545E4"/>
    <w:rsid w:val="00463CC2"/>
    <w:rsid w:val="00464CEE"/>
    <w:rsid w:val="0047086F"/>
    <w:rsid w:val="00471408"/>
    <w:rsid w:val="00480A3D"/>
    <w:rsid w:val="00482DEB"/>
    <w:rsid w:val="0048668C"/>
    <w:rsid w:val="00487C6B"/>
    <w:rsid w:val="0049785E"/>
    <w:rsid w:val="004A422F"/>
    <w:rsid w:val="004A59D1"/>
    <w:rsid w:val="004A6C65"/>
    <w:rsid w:val="004A735E"/>
    <w:rsid w:val="004B25E0"/>
    <w:rsid w:val="004B4D77"/>
    <w:rsid w:val="004C3223"/>
    <w:rsid w:val="004C363E"/>
    <w:rsid w:val="004C7F35"/>
    <w:rsid w:val="004D44B2"/>
    <w:rsid w:val="004D46B7"/>
    <w:rsid w:val="004D6314"/>
    <w:rsid w:val="004E2E52"/>
    <w:rsid w:val="004E5E9B"/>
    <w:rsid w:val="004F0544"/>
    <w:rsid w:val="004F4786"/>
    <w:rsid w:val="005010A5"/>
    <w:rsid w:val="005019C6"/>
    <w:rsid w:val="00503D2A"/>
    <w:rsid w:val="0050567B"/>
    <w:rsid w:val="005161B9"/>
    <w:rsid w:val="005173B6"/>
    <w:rsid w:val="005200AA"/>
    <w:rsid w:val="00521C7A"/>
    <w:rsid w:val="00522C4D"/>
    <w:rsid w:val="00526527"/>
    <w:rsid w:val="00531B90"/>
    <w:rsid w:val="00534EBB"/>
    <w:rsid w:val="00536B8F"/>
    <w:rsid w:val="00542417"/>
    <w:rsid w:val="00542BBD"/>
    <w:rsid w:val="0054387D"/>
    <w:rsid w:val="005456C9"/>
    <w:rsid w:val="00545CD3"/>
    <w:rsid w:val="005461FB"/>
    <w:rsid w:val="005476B2"/>
    <w:rsid w:val="0055659B"/>
    <w:rsid w:val="00560376"/>
    <w:rsid w:val="00561575"/>
    <w:rsid w:val="00564575"/>
    <w:rsid w:val="00570DCE"/>
    <w:rsid w:val="005725E2"/>
    <w:rsid w:val="00574D68"/>
    <w:rsid w:val="00576C89"/>
    <w:rsid w:val="00577CC5"/>
    <w:rsid w:val="0058095C"/>
    <w:rsid w:val="00585B4D"/>
    <w:rsid w:val="00587C40"/>
    <w:rsid w:val="00591FA8"/>
    <w:rsid w:val="00594091"/>
    <w:rsid w:val="005966D0"/>
    <w:rsid w:val="005A1080"/>
    <w:rsid w:val="005A684D"/>
    <w:rsid w:val="005A7B4D"/>
    <w:rsid w:val="005A7F61"/>
    <w:rsid w:val="005B0482"/>
    <w:rsid w:val="005B0E2F"/>
    <w:rsid w:val="005B422C"/>
    <w:rsid w:val="005B68A3"/>
    <w:rsid w:val="005B7E09"/>
    <w:rsid w:val="005C1D4D"/>
    <w:rsid w:val="005C499A"/>
    <w:rsid w:val="005E2EAC"/>
    <w:rsid w:val="005E3D9F"/>
    <w:rsid w:val="005E3FB6"/>
    <w:rsid w:val="005E5B35"/>
    <w:rsid w:val="005E723D"/>
    <w:rsid w:val="005F0FBB"/>
    <w:rsid w:val="005F19CA"/>
    <w:rsid w:val="005F2F6A"/>
    <w:rsid w:val="005F3A1D"/>
    <w:rsid w:val="005F58C1"/>
    <w:rsid w:val="00602CF4"/>
    <w:rsid w:val="0060514C"/>
    <w:rsid w:val="00606BC3"/>
    <w:rsid w:val="0060782A"/>
    <w:rsid w:val="006349B8"/>
    <w:rsid w:val="00641056"/>
    <w:rsid w:val="006426BF"/>
    <w:rsid w:val="00644CBB"/>
    <w:rsid w:val="00644D4B"/>
    <w:rsid w:val="0065013F"/>
    <w:rsid w:val="00650C26"/>
    <w:rsid w:val="00652384"/>
    <w:rsid w:val="006563BC"/>
    <w:rsid w:val="006735E2"/>
    <w:rsid w:val="00676A48"/>
    <w:rsid w:val="00682583"/>
    <w:rsid w:val="006863F4"/>
    <w:rsid w:val="006914EF"/>
    <w:rsid w:val="00691751"/>
    <w:rsid w:val="00693CCF"/>
    <w:rsid w:val="0069493C"/>
    <w:rsid w:val="006A0ADA"/>
    <w:rsid w:val="006B4574"/>
    <w:rsid w:val="006B76FE"/>
    <w:rsid w:val="006C2E23"/>
    <w:rsid w:val="006C7540"/>
    <w:rsid w:val="006D601D"/>
    <w:rsid w:val="006E235B"/>
    <w:rsid w:val="006E36D6"/>
    <w:rsid w:val="006E6E77"/>
    <w:rsid w:val="006E7AB2"/>
    <w:rsid w:val="006F558D"/>
    <w:rsid w:val="006F610B"/>
    <w:rsid w:val="006F7E7B"/>
    <w:rsid w:val="00700479"/>
    <w:rsid w:val="00710E21"/>
    <w:rsid w:val="0071204D"/>
    <w:rsid w:val="00730311"/>
    <w:rsid w:val="007328F5"/>
    <w:rsid w:val="00740BB7"/>
    <w:rsid w:val="00764D78"/>
    <w:rsid w:val="00765704"/>
    <w:rsid w:val="007663EC"/>
    <w:rsid w:val="0078311B"/>
    <w:rsid w:val="00787A2B"/>
    <w:rsid w:val="00787E5A"/>
    <w:rsid w:val="00792733"/>
    <w:rsid w:val="0079351E"/>
    <w:rsid w:val="00796D65"/>
    <w:rsid w:val="007A2EE8"/>
    <w:rsid w:val="007A7B4C"/>
    <w:rsid w:val="007B0963"/>
    <w:rsid w:val="007B2116"/>
    <w:rsid w:val="007C0894"/>
    <w:rsid w:val="007C0F3F"/>
    <w:rsid w:val="007C23E1"/>
    <w:rsid w:val="007C2FD0"/>
    <w:rsid w:val="007C4F2F"/>
    <w:rsid w:val="007C58C3"/>
    <w:rsid w:val="007C5F5C"/>
    <w:rsid w:val="007C6401"/>
    <w:rsid w:val="007C7A52"/>
    <w:rsid w:val="007D7EDF"/>
    <w:rsid w:val="007E3794"/>
    <w:rsid w:val="007F3DE3"/>
    <w:rsid w:val="007F44BB"/>
    <w:rsid w:val="00800CA4"/>
    <w:rsid w:val="00805C8A"/>
    <w:rsid w:val="00806F99"/>
    <w:rsid w:val="00811B16"/>
    <w:rsid w:val="008131E7"/>
    <w:rsid w:val="00817792"/>
    <w:rsid w:val="00817CC9"/>
    <w:rsid w:val="00821AF9"/>
    <w:rsid w:val="00835B54"/>
    <w:rsid w:val="00837BFC"/>
    <w:rsid w:val="008402C6"/>
    <w:rsid w:val="00840462"/>
    <w:rsid w:val="00845DA9"/>
    <w:rsid w:val="00852FCA"/>
    <w:rsid w:val="00854FE6"/>
    <w:rsid w:val="00857850"/>
    <w:rsid w:val="008604B7"/>
    <w:rsid w:val="00861DE7"/>
    <w:rsid w:val="00871B8B"/>
    <w:rsid w:val="00883225"/>
    <w:rsid w:val="008907CA"/>
    <w:rsid w:val="0089157A"/>
    <w:rsid w:val="0089306A"/>
    <w:rsid w:val="008972FB"/>
    <w:rsid w:val="008A53DD"/>
    <w:rsid w:val="008A628E"/>
    <w:rsid w:val="008A6C5A"/>
    <w:rsid w:val="008B7F25"/>
    <w:rsid w:val="008C186E"/>
    <w:rsid w:val="008C4FC8"/>
    <w:rsid w:val="008C51D9"/>
    <w:rsid w:val="008C7705"/>
    <w:rsid w:val="008D0691"/>
    <w:rsid w:val="008D2CD1"/>
    <w:rsid w:val="008D458C"/>
    <w:rsid w:val="008D4856"/>
    <w:rsid w:val="008E509C"/>
    <w:rsid w:val="008E5215"/>
    <w:rsid w:val="008F412F"/>
    <w:rsid w:val="008F4F55"/>
    <w:rsid w:val="008F76EB"/>
    <w:rsid w:val="00900168"/>
    <w:rsid w:val="009015B4"/>
    <w:rsid w:val="00901ED2"/>
    <w:rsid w:val="009072E9"/>
    <w:rsid w:val="00910F53"/>
    <w:rsid w:val="00914822"/>
    <w:rsid w:val="0091743D"/>
    <w:rsid w:val="0092452F"/>
    <w:rsid w:val="00926499"/>
    <w:rsid w:val="00933E11"/>
    <w:rsid w:val="00941F65"/>
    <w:rsid w:val="00950D58"/>
    <w:rsid w:val="00954636"/>
    <w:rsid w:val="00957ABA"/>
    <w:rsid w:val="00957DE9"/>
    <w:rsid w:val="0096538A"/>
    <w:rsid w:val="00966FEE"/>
    <w:rsid w:val="009733A4"/>
    <w:rsid w:val="0097735B"/>
    <w:rsid w:val="009A36D1"/>
    <w:rsid w:val="009A4694"/>
    <w:rsid w:val="009A5048"/>
    <w:rsid w:val="009A55CA"/>
    <w:rsid w:val="009A6BDB"/>
    <w:rsid w:val="009B52C3"/>
    <w:rsid w:val="009B75D4"/>
    <w:rsid w:val="009C6190"/>
    <w:rsid w:val="009D2983"/>
    <w:rsid w:val="009D3579"/>
    <w:rsid w:val="009D5606"/>
    <w:rsid w:val="009E4050"/>
    <w:rsid w:val="009E630F"/>
    <w:rsid w:val="009F1E7A"/>
    <w:rsid w:val="009F2D90"/>
    <w:rsid w:val="009F3A9D"/>
    <w:rsid w:val="00A0097A"/>
    <w:rsid w:val="00A01E35"/>
    <w:rsid w:val="00A06829"/>
    <w:rsid w:val="00A11E68"/>
    <w:rsid w:val="00A12A94"/>
    <w:rsid w:val="00A21D6A"/>
    <w:rsid w:val="00A35350"/>
    <w:rsid w:val="00A41B0C"/>
    <w:rsid w:val="00A43579"/>
    <w:rsid w:val="00A44CDD"/>
    <w:rsid w:val="00A5052A"/>
    <w:rsid w:val="00A50742"/>
    <w:rsid w:val="00A52BAD"/>
    <w:rsid w:val="00A54850"/>
    <w:rsid w:val="00A564D4"/>
    <w:rsid w:val="00A57562"/>
    <w:rsid w:val="00A630C9"/>
    <w:rsid w:val="00A6425D"/>
    <w:rsid w:val="00A674CD"/>
    <w:rsid w:val="00A71057"/>
    <w:rsid w:val="00A724C8"/>
    <w:rsid w:val="00A75D93"/>
    <w:rsid w:val="00A76ABC"/>
    <w:rsid w:val="00A84961"/>
    <w:rsid w:val="00A95349"/>
    <w:rsid w:val="00A95A13"/>
    <w:rsid w:val="00AA2FEF"/>
    <w:rsid w:val="00AA44D3"/>
    <w:rsid w:val="00AB12E0"/>
    <w:rsid w:val="00AB3936"/>
    <w:rsid w:val="00AC1778"/>
    <w:rsid w:val="00AC1B6F"/>
    <w:rsid w:val="00AC1F5E"/>
    <w:rsid w:val="00AC2384"/>
    <w:rsid w:val="00AC5116"/>
    <w:rsid w:val="00AC635F"/>
    <w:rsid w:val="00AC6657"/>
    <w:rsid w:val="00AC6755"/>
    <w:rsid w:val="00AC6F7B"/>
    <w:rsid w:val="00AC70B4"/>
    <w:rsid w:val="00AC7E75"/>
    <w:rsid w:val="00AD0481"/>
    <w:rsid w:val="00AD3591"/>
    <w:rsid w:val="00AE029C"/>
    <w:rsid w:val="00AE6B40"/>
    <w:rsid w:val="00AF1FB0"/>
    <w:rsid w:val="00B057DB"/>
    <w:rsid w:val="00B05BB7"/>
    <w:rsid w:val="00B05F85"/>
    <w:rsid w:val="00B06CBE"/>
    <w:rsid w:val="00B07D21"/>
    <w:rsid w:val="00B11D38"/>
    <w:rsid w:val="00B13F90"/>
    <w:rsid w:val="00B205BF"/>
    <w:rsid w:val="00B25745"/>
    <w:rsid w:val="00B337FD"/>
    <w:rsid w:val="00B34D96"/>
    <w:rsid w:val="00B365EC"/>
    <w:rsid w:val="00B375B3"/>
    <w:rsid w:val="00B4573C"/>
    <w:rsid w:val="00B469A0"/>
    <w:rsid w:val="00B51125"/>
    <w:rsid w:val="00B51E59"/>
    <w:rsid w:val="00B52AA5"/>
    <w:rsid w:val="00B53E1A"/>
    <w:rsid w:val="00B54094"/>
    <w:rsid w:val="00B62ED6"/>
    <w:rsid w:val="00B63BC5"/>
    <w:rsid w:val="00B65063"/>
    <w:rsid w:val="00B667FD"/>
    <w:rsid w:val="00B7108A"/>
    <w:rsid w:val="00B759F5"/>
    <w:rsid w:val="00B8415F"/>
    <w:rsid w:val="00B90827"/>
    <w:rsid w:val="00B934BC"/>
    <w:rsid w:val="00BA23D0"/>
    <w:rsid w:val="00BA46CB"/>
    <w:rsid w:val="00BC7F39"/>
    <w:rsid w:val="00BD1DE7"/>
    <w:rsid w:val="00BD2E47"/>
    <w:rsid w:val="00BE2658"/>
    <w:rsid w:val="00BE349D"/>
    <w:rsid w:val="00BF5C10"/>
    <w:rsid w:val="00BF5F0A"/>
    <w:rsid w:val="00BF618B"/>
    <w:rsid w:val="00BF6B1A"/>
    <w:rsid w:val="00C01360"/>
    <w:rsid w:val="00C0164F"/>
    <w:rsid w:val="00C05094"/>
    <w:rsid w:val="00C061E7"/>
    <w:rsid w:val="00C070EB"/>
    <w:rsid w:val="00C11700"/>
    <w:rsid w:val="00C120F5"/>
    <w:rsid w:val="00C14B7D"/>
    <w:rsid w:val="00C173E6"/>
    <w:rsid w:val="00C201D4"/>
    <w:rsid w:val="00C213B9"/>
    <w:rsid w:val="00C3062C"/>
    <w:rsid w:val="00C365CC"/>
    <w:rsid w:val="00C36E57"/>
    <w:rsid w:val="00C4772A"/>
    <w:rsid w:val="00C62F92"/>
    <w:rsid w:val="00C70B8C"/>
    <w:rsid w:val="00C7190B"/>
    <w:rsid w:val="00C7419C"/>
    <w:rsid w:val="00C74A75"/>
    <w:rsid w:val="00C80181"/>
    <w:rsid w:val="00C8496B"/>
    <w:rsid w:val="00C91B3B"/>
    <w:rsid w:val="00C96CC4"/>
    <w:rsid w:val="00CB5D13"/>
    <w:rsid w:val="00CB7DC8"/>
    <w:rsid w:val="00CD4F2E"/>
    <w:rsid w:val="00CD5E4E"/>
    <w:rsid w:val="00CE0CFF"/>
    <w:rsid w:val="00CE57D7"/>
    <w:rsid w:val="00CE6964"/>
    <w:rsid w:val="00CE6E52"/>
    <w:rsid w:val="00CF2538"/>
    <w:rsid w:val="00CF2E3F"/>
    <w:rsid w:val="00CF5053"/>
    <w:rsid w:val="00CF7B81"/>
    <w:rsid w:val="00D000C6"/>
    <w:rsid w:val="00D01E24"/>
    <w:rsid w:val="00D036CC"/>
    <w:rsid w:val="00D0484B"/>
    <w:rsid w:val="00D148C4"/>
    <w:rsid w:val="00D22947"/>
    <w:rsid w:val="00D3728B"/>
    <w:rsid w:val="00D37DE6"/>
    <w:rsid w:val="00D434C1"/>
    <w:rsid w:val="00D43CF4"/>
    <w:rsid w:val="00D46030"/>
    <w:rsid w:val="00D5219A"/>
    <w:rsid w:val="00D530C9"/>
    <w:rsid w:val="00D57055"/>
    <w:rsid w:val="00D616E7"/>
    <w:rsid w:val="00D63B8B"/>
    <w:rsid w:val="00D71302"/>
    <w:rsid w:val="00D77BA6"/>
    <w:rsid w:val="00D83C1E"/>
    <w:rsid w:val="00D869C2"/>
    <w:rsid w:val="00D87E1D"/>
    <w:rsid w:val="00D9593A"/>
    <w:rsid w:val="00D96984"/>
    <w:rsid w:val="00D97A1C"/>
    <w:rsid w:val="00DA3F36"/>
    <w:rsid w:val="00DB1C5A"/>
    <w:rsid w:val="00DB7E81"/>
    <w:rsid w:val="00DC0257"/>
    <w:rsid w:val="00DC113A"/>
    <w:rsid w:val="00DC1DD7"/>
    <w:rsid w:val="00DD2D22"/>
    <w:rsid w:val="00DD7030"/>
    <w:rsid w:val="00DD715D"/>
    <w:rsid w:val="00DE18A2"/>
    <w:rsid w:val="00DE280D"/>
    <w:rsid w:val="00DE543D"/>
    <w:rsid w:val="00DE5D97"/>
    <w:rsid w:val="00DF067B"/>
    <w:rsid w:val="00DF0BF2"/>
    <w:rsid w:val="00DF57C6"/>
    <w:rsid w:val="00DF6CE8"/>
    <w:rsid w:val="00DF7F34"/>
    <w:rsid w:val="00E029A1"/>
    <w:rsid w:val="00E02E86"/>
    <w:rsid w:val="00E137FB"/>
    <w:rsid w:val="00E31709"/>
    <w:rsid w:val="00E31DF8"/>
    <w:rsid w:val="00E339F2"/>
    <w:rsid w:val="00E37508"/>
    <w:rsid w:val="00E37E5D"/>
    <w:rsid w:val="00E406E0"/>
    <w:rsid w:val="00E424F0"/>
    <w:rsid w:val="00E47785"/>
    <w:rsid w:val="00E50302"/>
    <w:rsid w:val="00E5387B"/>
    <w:rsid w:val="00E5408B"/>
    <w:rsid w:val="00E608E4"/>
    <w:rsid w:val="00E60CDB"/>
    <w:rsid w:val="00E6140F"/>
    <w:rsid w:val="00E62E33"/>
    <w:rsid w:val="00E76DC5"/>
    <w:rsid w:val="00E771ED"/>
    <w:rsid w:val="00E77F50"/>
    <w:rsid w:val="00E80A70"/>
    <w:rsid w:val="00E81B74"/>
    <w:rsid w:val="00E8424E"/>
    <w:rsid w:val="00E855C1"/>
    <w:rsid w:val="00E85670"/>
    <w:rsid w:val="00E8632E"/>
    <w:rsid w:val="00E87594"/>
    <w:rsid w:val="00E90A53"/>
    <w:rsid w:val="00E91A4E"/>
    <w:rsid w:val="00E93492"/>
    <w:rsid w:val="00E95A21"/>
    <w:rsid w:val="00E96BBD"/>
    <w:rsid w:val="00E96BEF"/>
    <w:rsid w:val="00E9784B"/>
    <w:rsid w:val="00EA42DC"/>
    <w:rsid w:val="00EB1F13"/>
    <w:rsid w:val="00EB35ED"/>
    <w:rsid w:val="00EC3139"/>
    <w:rsid w:val="00EC3E29"/>
    <w:rsid w:val="00ED0447"/>
    <w:rsid w:val="00ED3E57"/>
    <w:rsid w:val="00ED5D5A"/>
    <w:rsid w:val="00ED7240"/>
    <w:rsid w:val="00ED75EC"/>
    <w:rsid w:val="00EE5AFE"/>
    <w:rsid w:val="00EF29B3"/>
    <w:rsid w:val="00EF7631"/>
    <w:rsid w:val="00F00131"/>
    <w:rsid w:val="00F0091E"/>
    <w:rsid w:val="00F0195B"/>
    <w:rsid w:val="00F027FA"/>
    <w:rsid w:val="00F07D60"/>
    <w:rsid w:val="00F1000F"/>
    <w:rsid w:val="00F11155"/>
    <w:rsid w:val="00F12BDC"/>
    <w:rsid w:val="00F139A5"/>
    <w:rsid w:val="00F17927"/>
    <w:rsid w:val="00F2454A"/>
    <w:rsid w:val="00F25D9F"/>
    <w:rsid w:val="00F26057"/>
    <w:rsid w:val="00F31389"/>
    <w:rsid w:val="00F322B6"/>
    <w:rsid w:val="00F32D18"/>
    <w:rsid w:val="00F378E1"/>
    <w:rsid w:val="00F43F03"/>
    <w:rsid w:val="00F47C74"/>
    <w:rsid w:val="00F5219C"/>
    <w:rsid w:val="00F56A7F"/>
    <w:rsid w:val="00F57AEF"/>
    <w:rsid w:val="00F60A99"/>
    <w:rsid w:val="00F6228C"/>
    <w:rsid w:val="00F65C2F"/>
    <w:rsid w:val="00F660B5"/>
    <w:rsid w:val="00F6748B"/>
    <w:rsid w:val="00F71E1E"/>
    <w:rsid w:val="00F734F3"/>
    <w:rsid w:val="00F835C0"/>
    <w:rsid w:val="00F8361A"/>
    <w:rsid w:val="00F86A22"/>
    <w:rsid w:val="00F90449"/>
    <w:rsid w:val="00F92551"/>
    <w:rsid w:val="00F95461"/>
    <w:rsid w:val="00F95BA9"/>
    <w:rsid w:val="00F9698D"/>
    <w:rsid w:val="00FA16D7"/>
    <w:rsid w:val="00FA6546"/>
    <w:rsid w:val="00FA738B"/>
    <w:rsid w:val="00FB16D1"/>
    <w:rsid w:val="00FB3E62"/>
    <w:rsid w:val="00FB4B7A"/>
    <w:rsid w:val="00FB6337"/>
    <w:rsid w:val="00FC0E67"/>
    <w:rsid w:val="00FC1124"/>
    <w:rsid w:val="00FC15FE"/>
    <w:rsid w:val="00FC25E5"/>
    <w:rsid w:val="00FC7C65"/>
    <w:rsid w:val="00FD02B7"/>
    <w:rsid w:val="00FD2650"/>
    <w:rsid w:val="00FD3752"/>
    <w:rsid w:val="00FE47A7"/>
    <w:rsid w:val="00FE4CE2"/>
    <w:rsid w:val="00FE61FB"/>
    <w:rsid w:val="00FE69B4"/>
    <w:rsid w:val="00FF0A7E"/>
    <w:rsid w:val="00FF181D"/>
    <w:rsid w:val="00FF37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63D847"/>
  <w15:docId w15:val="{998AAEA3-A369-4EBB-8155-F16A67242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style>
  <w:style w:type="paragraph" w:styleId="1">
    <w:name w:val="heading 1"/>
    <w:next w:val="a1"/>
    <w:link w:val="14"/>
    <w:uiPriority w:val="9"/>
    <w:qFormat/>
    <w:pPr>
      <w:keepNext/>
      <w:pageBreakBefore/>
      <w:numPr>
        <w:numId w:val="5"/>
      </w:numPr>
      <w:tabs>
        <w:tab w:val="left" w:pos="425"/>
        <w:tab w:val="left" w:pos="709"/>
        <w:tab w:val="left" w:pos="851"/>
      </w:tabs>
      <w:spacing w:before="240" w:after="120" w:line="240" w:lineRule="auto"/>
      <w:jc w:val="both"/>
      <w:outlineLvl w:val="0"/>
    </w:pPr>
    <w:rPr>
      <w:rFonts w:ascii="Times New Roman" w:eastAsia="Times New Roman" w:hAnsi="Times New Roman" w:cs="Times New Roman"/>
      <w:b/>
      <w:bCs/>
      <w:sz w:val="28"/>
      <w:szCs w:val="28"/>
      <w:lang w:eastAsia="ru-RU"/>
    </w:rPr>
  </w:style>
  <w:style w:type="paragraph" w:styleId="2">
    <w:name w:val="heading 2"/>
    <w:next w:val="a1"/>
    <w:link w:val="23"/>
    <w:qFormat/>
    <w:pPr>
      <w:keepNext/>
      <w:numPr>
        <w:ilvl w:val="1"/>
        <w:numId w:val="5"/>
      </w:numPr>
      <w:tabs>
        <w:tab w:val="left" w:pos="1134"/>
        <w:tab w:val="left" w:pos="1276"/>
      </w:tabs>
      <w:spacing w:before="180" w:after="60" w:line="240" w:lineRule="auto"/>
      <w:jc w:val="both"/>
      <w:outlineLvl w:val="1"/>
    </w:pPr>
    <w:rPr>
      <w:rFonts w:ascii="Times New Roman" w:eastAsia="Times New Roman" w:hAnsi="Times New Roman" w:cs="Times New Roman"/>
      <w:b/>
      <w:bCs/>
      <w:iCs/>
      <w:sz w:val="28"/>
      <w:szCs w:val="28"/>
      <w:lang w:eastAsia="ru-RU"/>
    </w:rPr>
  </w:style>
  <w:style w:type="paragraph" w:styleId="3">
    <w:name w:val="heading 3"/>
    <w:basedOn w:val="a0"/>
    <w:next w:val="a1"/>
    <w:link w:val="30"/>
    <w:qFormat/>
    <w:pPr>
      <w:keepNext/>
      <w:tabs>
        <w:tab w:val="left" w:pos="1276"/>
      </w:tabs>
      <w:spacing w:before="120" w:after="60" w:line="256" w:lineRule="auto"/>
      <w:ind w:firstLine="709"/>
      <w:jc w:val="both"/>
      <w:outlineLvl w:val="2"/>
    </w:pPr>
    <w:rPr>
      <w:rFonts w:ascii="Times New Roman" w:hAnsi="Times New Roman"/>
      <w:b/>
      <w:bCs/>
      <w:sz w:val="28"/>
      <w:szCs w:val="26"/>
    </w:rPr>
  </w:style>
  <w:style w:type="paragraph" w:styleId="4">
    <w:name w:val="heading 4"/>
    <w:basedOn w:val="a0"/>
    <w:next w:val="a0"/>
    <w:link w:val="40"/>
    <w:uiPriority w:val="9"/>
    <w:unhideWhenUsed/>
    <w:qFormat/>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0"/>
    <w:next w:val="a0"/>
    <w:link w:val="50"/>
    <w:uiPriority w:val="9"/>
    <w:unhideWhenUsed/>
    <w:qFormat/>
    <w:pPr>
      <w:keepNext/>
      <w:keepLines/>
      <w:spacing w:before="320" w:after="200"/>
      <w:outlineLvl w:val="4"/>
    </w:pPr>
    <w:rPr>
      <w:rFonts w:ascii="Arial" w:eastAsia="Arial" w:hAnsi="Arial" w:cs="Arial"/>
      <w:b/>
      <w:bCs/>
      <w:sz w:val="24"/>
      <w:szCs w:val="24"/>
    </w:rPr>
  </w:style>
  <w:style w:type="paragraph" w:styleId="6">
    <w:name w:val="heading 6"/>
    <w:basedOn w:val="a0"/>
    <w:next w:val="a0"/>
    <w:link w:val="60"/>
    <w:uiPriority w:val="9"/>
    <w:unhideWhenUsed/>
    <w:qFormat/>
    <w:pPr>
      <w:keepNext/>
      <w:keepLines/>
      <w:spacing w:before="320" w:after="200"/>
      <w:outlineLvl w:val="5"/>
    </w:pPr>
    <w:rPr>
      <w:rFonts w:ascii="Arial" w:eastAsia="Arial" w:hAnsi="Arial" w:cs="Arial"/>
      <w:b/>
      <w:bCs/>
    </w:rPr>
  </w:style>
  <w:style w:type="paragraph" w:styleId="7">
    <w:name w:val="heading 7"/>
    <w:basedOn w:val="a0"/>
    <w:next w:val="a0"/>
    <w:link w:val="70"/>
    <w:uiPriority w:val="9"/>
    <w:unhideWhenUsed/>
    <w:qFormat/>
    <w:pPr>
      <w:keepNext/>
      <w:keepLines/>
      <w:spacing w:before="320" w:after="200"/>
      <w:outlineLvl w:val="6"/>
    </w:pPr>
    <w:rPr>
      <w:rFonts w:ascii="Arial" w:eastAsia="Arial" w:hAnsi="Arial" w:cs="Arial"/>
      <w:b/>
      <w:bCs/>
      <w:i/>
      <w:iCs/>
    </w:rPr>
  </w:style>
  <w:style w:type="paragraph" w:styleId="8">
    <w:name w:val="heading 8"/>
    <w:basedOn w:val="a0"/>
    <w:next w:val="a0"/>
    <w:link w:val="80"/>
    <w:uiPriority w:val="9"/>
    <w:unhideWhenUsed/>
    <w:qFormat/>
    <w:pPr>
      <w:keepNext/>
      <w:keepLines/>
      <w:spacing w:before="320" w:after="200"/>
      <w:outlineLvl w:val="7"/>
    </w:pPr>
    <w:rPr>
      <w:rFonts w:ascii="Arial" w:eastAsia="Arial" w:hAnsi="Arial" w:cs="Arial"/>
      <w:i/>
      <w:iCs/>
    </w:rPr>
  </w:style>
  <w:style w:type="paragraph" w:styleId="9">
    <w:name w:val="heading 9"/>
    <w:basedOn w:val="a0"/>
    <w:next w:val="a0"/>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Heading5Char">
    <w:name w:val="Heading 5 Char"/>
    <w:basedOn w:val="a2"/>
    <w:uiPriority w:val="9"/>
    <w:rPr>
      <w:rFonts w:ascii="Arial" w:eastAsia="Arial" w:hAnsi="Arial" w:cs="Arial"/>
      <w:b/>
      <w:bCs/>
      <w:sz w:val="24"/>
      <w:szCs w:val="24"/>
    </w:rPr>
  </w:style>
  <w:style w:type="character" w:customStyle="1" w:styleId="Heading6Char">
    <w:name w:val="Heading 6 Char"/>
    <w:basedOn w:val="a2"/>
    <w:uiPriority w:val="9"/>
    <w:rPr>
      <w:rFonts w:ascii="Arial" w:eastAsia="Arial" w:hAnsi="Arial" w:cs="Arial"/>
      <w:b/>
      <w:bCs/>
      <w:sz w:val="22"/>
      <w:szCs w:val="22"/>
    </w:rPr>
  </w:style>
  <w:style w:type="character" w:customStyle="1" w:styleId="Heading7Char">
    <w:name w:val="Heading 7 Char"/>
    <w:basedOn w:val="a2"/>
    <w:uiPriority w:val="9"/>
    <w:rPr>
      <w:rFonts w:ascii="Arial" w:eastAsia="Arial" w:hAnsi="Arial" w:cs="Arial"/>
      <w:b/>
      <w:bCs/>
      <w:i/>
      <w:iCs/>
      <w:sz w:val="22"/>
      <w:szCs w:val="22"/>
    </w:rPr>
  </w:style>
  <w:style w:type="character" w:customStyle="1" w:styleId="Heading8Char">
    <w:name w:val="Heading 8 Char"/>
    <w:basedOn w:val="a2"/>
    <w:uiPriority w:val="9"/>
    <w:rPr>
      <w:rFonts w:ascii="Arial" w:eastAsia="Arial" w:hAnsi="Arial" w:cs="Arial"/>
      <w:i/>
      <w:iCs/>
      <w:sz w:val="22"/>
      <w:szCs w:val="22"/>
    </w:rPr>
  </w:style>
  <w:style w:type="character" w:customStyle="1" w:styleId="Heading9Char">
    <w:name w:val="Heading 9 Char"/>
    <w:basedOn w:val="a2"/>
    <w:uiPriority w:val="9"/>
    <w:rPr>
      <w:rFonts w:ascii="Arial" w:eastAsia="Arial" w:hAnsi="Arial" w:cs="Arial"/>
      <w:i/>
      <w:iCs/>
      <w:sz w:val="21"/>
      <w:szCs w:val="21"/>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ing1Char">
    <w:name w:val="Heading 1 Char"/>
    <w:basedOn w:val="a2"/>
    <w:uiPriority w:val="9"/>
    <w:rPr>
      <w:rFonts w:ascii="Arial" w:eastAsia="Arial" w:hAnsi="Arial" w:cs="Arial"/>
      <w:sz w:val="40"/>
      <w:szCs w:val="40"/>
    </w:rPr>
  </w:style>
  <w:style w:type="character" w:customStyle="1" w:styleId="Heading2Char">
    <w:name w:val="Heading 2 Char"/>
    <w:basedOn w:val="a2"/>
    <w:uiPriority w:val="9"/>
    <w:rPr>
      <w:rFonts w:ascii="Arial" w:eastAsia="Arial" w:hAnsi="Arial" w:cs="Arial"/>
      <w:sz w:val="34"/>
    </w:rPr>
  </w:style>
  <w:style w:type="character" w:customStyle="1" w:styleId="Heading3Char">
    <w:name w:val="Heading 3 Char"/>
    <w:basedOn w:val="a2"/>
    <w:uiPriority w:val="9"/>
    <w:rPr>
      <w:rFonts w:ascii="Arial" w:eastAsia="Arial" w:hAnsi="Arial" w:cs="Arial"/>
      <w:sz w:val="30"/>
      <w:szCs w:val="30"/>
    </w:rPr>
  </w:style>
  <w:style w:type="character" w:customStyle="1" w:styleId="Heading4Char">
    <w:name w:val="Heading 4 Char"/>
    <w:basedOn w:val="a2"/>
    <w:uiPriority w:val="9"/>
    <w:rPr>
      <w:rFonts w:ascii="Arial" w:eastAsia="Arial" w:hAnsi="Arial" w:cs="Arial"/>
      <w:b/>
      <w:bCs/>
      <w:sz w:val="26"/>
      <w:szCs w:val="26"/>
    </w:rPr>
  </w:style>
  <w:style w:type="character" w:customStyle="1" w:styleId="50">
    <w:name w:val="Заголовок 5 Знак"/>
    <w:basedOn w:val="a2"/>
    <w:link w:val="5"/>
    <w:uiPriority w:val="9"/>
    <w:rPr>
      <w:rFonts w:ascii="Arial" w:eastAsia="Arial" w:hAnsi="Arial" w:cs="Arial"/>
      <w:b/>
      <w:bCs/>
      <w:sz w:val="24"/>
      <w:szCs w:val="24"/>
    </w:rPr>
  </w:style>
  <w:style w:type="character" w:customStyle="1" w:styleId="60">
    <w:name w:val="Заголовок 6 Знак"/>
    <w:basedOn w:val="a2"/>
    <w:link w:val="6"/>
    <w:uiPriority w:val="9"/>
    <w:rPr>
      <w:rFonts w:ascii="Arial" w:eastAsia="Arial" w:hAnsi="Arial" w:cs="Arial"/>
      <w:b/>
      <w:bCs/>
      <w:sz w:val="22"/>
      <w:szCs w:val="22"/>
    </w:rPr>
  </w:style>
  <w:style w:type="character" w:customStyle="1" w:styleId="70">
    <w:name w:val="Заголовок 7 Знак"/>
    <w:basedOn w:val="a2"/>
    <w:link w:val="7"/>
    <w:uiPriority w:val="9"/>
    <w:rPr>
      <w:rFonts w:ascii="Arial" w:eastAsia="Arial" w:hAnsi="Arial" w:cs="Arial"/>
      <w:b/>
      <w:bCs/>
      <w:i/>
      <w:iCs/>
      <w:sz w:val="22"/>
      <w:szCs w:val="22"/>
    </w:rPr>
  </w:style>
  <w:style w:type="character" w:customStyle="1" w:styleId="80">
    <w:name w:val="Заголовок 8 Знак"/>
    <w:basedOn w:val="a2"/>
    <w:link w:val="8"/>
    <w:uiPriority w:val="9"/>
    <w:rPr>
      <w:rFonts w:ascii="Arial" w:eastAsia="Arial" w:hAnsi="Arial" w:cs="Arial"/>
      <w:i/>
      <w:iCs/>
      <w:sz w:val="22"/>
      <w:szCs w:val="22"/>
    </w:rPr>
  </w:style>
  <w:style w:type="character" w:customStyle="1" w:styleId="90">
    <w:name w:val="Заголовок 9 Знак"/>
    <w:basedOn w:val="a2"/>
    <w:link w:val="9"/>
    <w:uiPriority w:val="9"/>
    <w:rPr>
      <w:rFonts w:ascii="Arial" w:eastAsia="Arial" w:hAnsi="Arial" w:cs="Arial"/>
      <w:i/>
      <w:iCs/>
      <w:sz w:val="21"/>
      <w:szCs w:val="21"/>
    </w:rPr>
  </w:style>
  <w:style w:type="character" w:customStyle="1" w:styleId="TitleChar">
    <w:name w:val="Title Char"/>
    <w:basedOn w:val="a2"/>
    <w:uiPriority w:val="10"/>
    <w:rPr>
      <w:sz w:val="48"/>
      <w:szCs w:val="48"/>
    </w:rPr>
  </w:style>
  <w:style w:type="character" w:customStyle="1" w:styleId="SubtitleChar">
    <w:name w:val="Subtitle Char"/>
    <w:basedOn w:val="a2"/>
    <w:uiPriority w:val="11"/>
    <w:rPr>
      <w:sz w:val="24"/>
      <w:szCs w:val="24"/>
    </w:rPr>
  </w:style>
  <w:style w:type="paragraph" w:styleId="24">
    <w:name w:val="Quote"/>
    <w:basedOn w:val="a0"/>
    <w:next w:val="a0"/>
    <w:link w:val="25"/>
    <w:uiPriority w:val="29"/>
    <w:qFormat/>
    <w:pPr>
      <w:ind w:left="720" w:right="720"/>
    </w:pPr>
    <w:rPr>
      <w:i/>
    </w:rPr>
  </w:style>
  <w:style w:type="character" w:customStyle="1" w:styleId="25">
    <w:name w:val="Цитата 2 Знак"/>
    <w:link w:val="24"/>
    <w:uiPriority w:val="29"/>
    <w:rPr>
      <w:i/>
    </w:rPr>
  </w:style>
  <w:style w:type="paragraph" w:styleId="a5">
    <w:name w:val="Intense Quote"/>
    <w:basedOn w:val="a0"/>
    <w:next w:val="a0"/>
    <w:link w:val="a6"/>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6">
    <w:name w:val="Выделенная цитата Знак"/>
    <w:link w:val="a5"/>
    <w:uiPriority w:val="30"/>
    <w:rPr>
      <w:i/>
    </w:rPr>
  </w:style>
  <w:style w:type="character" w:customStyle="1" w:styleId="HeaderChar">
    <w:name w:val="Header Char"/>
    <w:basedOn w:val="a2"/>
    <w:uiPriority w:val="99"/>
  </w:style>
  <w:style w:type="character" w:customStyle="1" w:styleId="FooterChar">
    <w:name w:val="Footer Char"/>
    <w:basedOn w:val="a2"/>
    <w:uiPriority w:val="99"/>
  </w:style>
  <w:style w:type="character" w:customStyle="1" w:styleId="CaptionChar">
    <w:name w:val="Caption Char"/>
    <w:uiPriority w:val="99"/>
  </w:style>
  <w:style w:type="table" w:customStyle="1" w:styleId="TableGridLight">
    <w:name w:val="Table Grid Light"/>
    <w:basedOn w:val="a3"/>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5">
    <w:name w:val="Plain Table 1"/>
    <w:basedOn w:val="a3"/>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6">
    <w:name w:val="Plain Table 2"/>
    <w:basedOn w:val="a3"/>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3"/>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3"/>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3"/>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3"/>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3"/>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a3"/>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3"/>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3"/>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3"/>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a3"/>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3"/>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3"/>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a3"/>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3"/>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3"/>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3"/>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a3"/>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3"/>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3"/>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a3"/>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3"/>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3"/>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3"/>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a3"/>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3"/>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3"/>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a3"/>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3"/>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3"/>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3"/>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a3"/>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3"/>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3"/>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a3"/>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3"/>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3"/>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3"/>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a3"/>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7">
    <w:name w:val="Grid Table 7 Colorful"/>
    <w:basedOn w:val="a3"/>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3"/>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a3"/>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3"/>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3"/>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3"/>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a3"/>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3"/>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3"/>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a3"/>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3"/>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3"/>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3"/>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a3"/>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3"/>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3"/>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a3"/>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3"/>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3"/>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3"/>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a3"/>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3"/>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3"/>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a3"/>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3"/>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3"/>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3"/>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a3"/>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3"/>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3"/>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a3"/>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3"/>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3"/>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3"/>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a3"/>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3"/>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3"/>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a3"/>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3"/>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3"/>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3"/>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a3"/>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3"/>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3"/>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a3"/>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3"/>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3"/>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3"/>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a3"/>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3"/>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3"/>
    <w:uiPriority w:val="99"/>
    <w:pPr>
      <w:spacing w:after="0" w:line="240" w:lineRule="auto"/>
    </w:pPr>
    <w:rPr>
      <w:color w:val="404040"/>
      <w:sz w:val="20"/>
      <w:szCs w:val="20"/>
      <w:lang w:eastAsia="ru-RU"/>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a3"/>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3"/>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3"/>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3"/>
    <w:uiPriority w:val="99"/>
    <w:pPr>
      <w:spacing w:after="0" w:line="240" w:lineRule="auto"/>
    </w:pPr>
    <w:rPr>
      <w:color w:val="404040"/>
      <w:sz w:val="20"/>
      <w:szCs w:val="20"/>
      <w:lang w:eastAsia="ru-RU"/>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a3"/>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3"/>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3"/>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3"/>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3"/>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3"/>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3"/>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3"/>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styleId="a7">
    <w:name w:val="endnote reference"/>
    <w:basedOn w:val="a2"/>
    <w:uiPriority w:val="99"/>
    <w:semiHidden/>
    <w:unhideWhenUsed/>
    <w:rPr>
      <w:vertAlign w:val="superscript"/>
    </w:rPr>
  </w:style>
  <w:style w:type="paragraph" w:styleId="42">
    <w:name w:val="toc 4"/>
    <w:basedOn w:val="a0"/>
    <w:next w:val="a0"/>
    <w:uiPriority w:val="39"/>
    <w:unhideWhenUsed/>
    <w:pPr>
      <w:spacing w:after="57"/>
      <w:ind w:left="850"/>
    </w:pPr>
  </w:style>
  <w:style w:type="paragraph" w:styleId="52">
    <w:name w:val="toc 5"/>
    <w:basedOn w:val="a0"/>
    <w:next w:val="a0"/>
    <w:uiPriority w:val="39"/>
    <w:unhideWhenUsed/>
    <w:pPr>
      <w:spacing w:after="57"/>
      <w:ind w:left="1134"/>
    </w:pPr>
  </w:style>
  <w:style w:type="paragraph" w:styleId="61">
    <w:name w:val="toc 6"/>
    <w:basedOn w:val="a0"/>
    <w:next w:val="a0"/>
    <w:uiPriority w:val="39"/>
    <w:unhideWhenUsed/>
    <w:pPr>
      <w:spacing w:after="57"/>
      <w:ind w:left="1417"/>
    </w:pPr>
  </w:style>
  <w:style w:type="paragraph" w:styleId="71">
    <w:name w:val="toc 7"/>
    <w:basedOn w:val="a0"/>
    <w:next w:val="a0"/>
    <w:uiPriority w:val="39"/>
    <w:unhideWhenUsed/>
    <w:pPr>
      <w:spacing w:after="57"/>
      <w:ind w:left="1701"/>
    </w:pPr>
  </w:style>
  <w:style w:type="paragraph" w:styleId="81">
    <w:name w:val="toc 8"/>
    <w:basedOn w:val="a0"/>
    <w:next w:val="a0"/>
    <w:uiPriority w:val="39"/>
    <w:unhideWhenUsed/>
    <w:pPr>
      <w:spacing w:after="57"/>
      <w:ind w:left="1984"/>
    </w:pPr>
  </w:style>
  <w:style w:type="paragraph" w:styleId="91">
    <w:name w:val="toc 9"/>
    <w:basedOn w:val="a0"/>
    <w:next w:val="a0"/>
    <w:uiPriority w:val="39"/>
    <w:unhideWhenUsed/>
    <w:pPr>
      <w:spacing w:after="57"/>
      <w:ind w:left="2268"/>
    </w:pPr>
  </w:style>
  <w:style w:type="paragraph" w:styleId="a8">
    <w:name w:val="table of figures"/>
    <w:basedOn w:val="a0"/>
    <w:next w:val="a0"/>
    <w:uiPriority w:val="99"/>
    <w:unhideWhenUsed/>
    <w:pPr>
      <w:spacing w:after="0"/>
    </w:pPr>
  </w:style>
  <w:style w:type="paragraph" w:customStyle="1" w:styleId="a1">
    <w:name w:val="Абзац"/>
    <w:link w:val="a9"/>
    <w:qFormat/>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9">
    <w:name w:val="Абзац Знак"/>
    <w:basedOn w:val="a2"/>
    <w:link w:val="a1"/>
    <w:qFormat/>
    <w:rPr>
      <w:rFonts w:ascii="Times New Roman" w:eastAsia="Times New Roman" w:hAnsi="Times New Roman" w:cs="Times New Roman"/>
      <w:sz w:val="28"/>
      <w:szCs w:val="24"/>
      <w:lang w:eastAsia="ru-RU"/>
    </w:rPr>
  </w:style>
  <w:style w:type="character" w:customStyle="1" w:styleId="14">
    <w:name w:val="Заголовок 1 Знак"/>
    <w:basedOn w:val="a2"/>
    <w:link w:val="1"/>
    <w:uiPriority w:val="9"/>
    <w:rPr>
      <w:rFonts w:ascii="Times New Roman" w:eastAsia="Times New Roman" w:hAnsi="Times New Roman" w:cs="Times New Roman"/>
      <w:b/>
      <w:bCs/>
      <w:sz w:val="28"/>
      <w:szCs w:val="28"/>
      <w:lang w:eastAsia="ru-RU"/>
    </w:rPr>
  </w:style>
  <w:style w:type="character" w:customStyle="1" w:styleId="23">
    <w:name w:val="Заголовок 2 Знак"/>
    <w:basedOn w:val="a2"/>
    <w:link w:val="2"/>
    <w:rPr>
      <w:rFonts w:ascii="Times New Roman" w:eastAsia="Times New Roman" w:hAnsi="Times New Roman" w:cs="Times New Roman"/>
      <w:b/>
      <w:bCs/>
      <w:iCs/>
      <w:sz w:val="28"/>
      <w:szCs w:val="28"/>
      <w:lang w:eastAsia="ru-RU"/>
    </w:rPr>
  </w:style>
  <w:style w:type="character" w:customStyle="1" w:styleId="30">
    <w:name w:val="Заголовок 3 Знак"/>
    <w:basedOn w:val="a2"/>
    <w:link w:val="3"/>
    <w:rPr>
      <w:rFonts w:ascii="Times New Roman" w:hAnsi="Times New Roman"/>
      <w:b/>
      <w:bCs/>
      <w:sz w:val="28"/>
      <w:szCs w:val="26"/>
    </w:rPr>
  </w:style>
  <w:style w:type="character" w:customStyle="1" w:styleId="40">
    <w:name w:val="Заголовок 4 Знак"/>
    <w:basedOn w:val="a2"/>
    <w:link w:val="4"/>
    <w:uiPriority w:val="9"/>
    <w:rPr>
      <w:rFonts w:asciiTheme="majorHAnsi" w:eastAsiaTheme="majorEastAsia" w:hAnsiTheme="majorHAnsi" w:cstheme="majorBidi"/>
      <w:i/>
      <w:iCs/>
      <w:color w:val="2F5496" w:themeColor="accent1" w:themeShade="BF"/>
    </w:rPr>
  </w:style>
  <w:style w:type="paragraph" w:customStyle="1" w:styleId="aa">
    <w:name w:val="Название рисунка"/>
    <w:basedOn w:val="a0"/>
    <w:next w:val="a1"/>
    <w:link w:val="ab"/>
    <w:qFormat/>
    <w:pPr>
      <w:keepNext/>
      <w:spacing w:after="120" w:line="240" w:lineRule="auto"/>
      <w:jc w:val="center"/>
    </w:pPr>
    <w:rPr>
      <w:rFonts w:ascii="Times New Roman" w:eastAsia="Times New Roman" w:hAnsi="Times New Roman" w:cs="Times New Roman"/>
      <w:bCs/>
      <w:sz w:val="28"/>
      <w:lang w:eastAsia="ru-RU"/>
    </w:rPr>
  </w:style>
  <w:style w:type="character" w:customStyle="1" w:styleId="ab">
    <w:name w:val="Название рисунка Знак"/>
    <w:basedOn w:val="a2"/>
    <w:link w:val="aa"/>
    <w:rPr>
      <w:rFonts w:ascii="Times New Roman" w:eastAsia="Times New Roman" w:hAnsi="Times New Roman" w:cs="Times New Roman"/>
      <w:bCs/>
      <w:sz w:val="28"/>
      <w:lang w:eastAsia="ru-RU"/>
    </w:rPr>
  </w:style>
  <w:style w:type="paragraph" w:customStyle="1" w:styleId="ac">
    <w:name w:val="Номер_таблица"/>
    <w:basedOn w:val="a1"/>
    <w:next w:val="a0"/>
    <w:link w:val="ad"/>
    <w:qFormat/>
    <w:pPr>
      <w:keepNext/>
      <w:jc w:val="right"/>
    </w:pPr>
  </w:style>
  <w:style w:type="character" w:customStyle="1" w:styleId="ad">
    <w:name w:val="Номер_таблица Знак"/>
    <w:basedOn w:val="a9"/>
    <w:link w:val="ac"/>
    <w:rPr>
      <w:rFonts w:ascii="Times New Roman" w:eastAsia="Times New Roman" w:hAnsi="Times New Roman" w:cs="Times New Roman"/>
      <w:sz w:val="28"/>
      <w:szCs w:val="24"/>
      <w:lang w:eastAsia="ru-RU"/>
    </w:rPr>
  </w:style>
  <w:style w:type="paragraph" w:customStyle="1" w:styleId="ae">
    <w:name w:val="Номер рисунка"/>
    <w:basedOn w:val="ac"/>
    <w:next w:val="aa"/>
    <w:link w:val="af"/>
    <w:qFormat/>
    <w:pPr>
      <w:ind w:firstLine="0"/>
      <w:jc w:val="center"/>
    </w:pPr>
  </w:style>
  <w:style w:type="character" w:customStyle="1" w:styleId="af">
    <w:name w:val="Номер рисунка Знак"/>
    <w:basedOn w:val="ad"/>
    <w:link w:val="ae"/>
    <w:rPr>
      <w:rFonts w:ascii="Times New Roman" w:eastAsia="Times New Roman" w:hAnsi="Times New Roman" w:cs="Times New Roman"/>
      <w:sz w:val="28"/>
      <w:szCs w:val="24"/>
      <w:lang w:eastAsia="ru-RU"/>
    </w:rPr>
  </w:style>
  <w:style w:type="paragraph" w:customStyle="1" w:styleId="13">
    <w:name w:val="Список_маркерный_1_уровень"/>
    <w:link w:val="16"/>
    <w:qFormat/>
    <w:pPr>
      <w:numPr>
        <w:numId w:val="6"/>
      </w:numPr>
      <w:spacing w:after="0" w:line="240" w:lineRule="auto"/>
      <w:jc w:val="both"/>
    </w:pPr>
    <w:rPr>
      <w:rFonts w:ascii="Times New Roman" w:eastAsia="Times New Roman" w:hAnsi="Times New Roman" w:cs="Times New Roman"/>
      <w:sz w:val="28"/>
      <w:szCs w:val="24"/>
      <w:shd w:val="clear" w:color="auto" w:fill="FFFFFF"/>
      <w:lang w:eastAsia="ru-RU"/>
    </w:rPr>
  </w:style>
  <w:style w:type="character" w:customStyle="1" w:styleId="16">
    <w:name w:val="Список_маркерный_1_уровень Знак"/>
    <w:basedOn w:val="a2"/>
    <w:link w:val="13"/>
    <w:rPr>
      <w:rFonts w:ascii="Times New Roman" w:eastAsia="Times New Roman" w:hAnsi="Times New Roman" w:cs="Times New Roman"/>
      <w:sz w:val="28"/>
      <w:szCs w:val="24"/>
      <w:lang w:eastAsia="ru-RU"/>
    </w:rPr>
  </w:style>
  <w:style w:type="paragraph" w:customStyle="1" w:styleId="27">
    <w:name w:val="Список_маркерный_2_уровень"/>
    <w:basedOn w:val="13"/>
    <w:link w:val="28"/>
    <w:uiPriority w:val="99"/>
    <w:pPr>
      <w:numPr>
        <w:numId w:val="0"/>
      </w:numPr>
      <w:ind w:firstLine="709"/>
    </w:pPr>
  </w:style>
  <w:style w:type="character" w:customStyle="1" w:styleId="28">
    <w:name w:val="Список_маркерный_2_уровень Знак"/>
    <w:basedOn w:val="a2"/>
    <w:link w:val="27"/>
    <w:uiPriority w:val="99"/>
    <w:rPr>
      <w:rFonts w:ascii="Times New Roman" w:eastAsia="Times New Roman" w:hAnsi="Times New Roman" w:cs="Times New Roman"/>
      <w:sz w:val="28"/>
      <w:szCs w:val="24"/>
      <w:lang w:eastAsia="ru-RU"/>
    </w:rPr>
  </w:style>
  <w:style w:type="paragraph" w:customStyle="1" w:styleId="12">
    <w:name w:val="Список_нумерованный_1_уровень"/>
    <w:link w:val="17"/>
    <w:qFormat/>
    <w:pPr>
      <w:numPr>
        <w:numId w:val="1"/>
      </w:numPr>
      <w:spacing w:after="0" w:line="240" w:lineRule="auto"/>
      <w:jc w:val="both"/>
    </w:pPr>
    <w:rPr>
      <w:rFonts w:ascii="Times New Roman" w:eastAsia="Times New Roman" w:hAnsi="Times New Roman" w:cs="Times New Roman"/>
      <w:sz w:val="28"/>
      <w:szCs w:val="24"/>
      <w:lang w:eastAsia="ru-RU"/>
    </w:rPr>
  </w:style>
  <w:style w:type="character" w:customStyle="1" w:styleId="17">
    <w:name w:val="Список_нумерованный_1_уровень Знак"/>
    <w:basedOn w:val="a2"/>
    <w:link w:val="12"/>
    <w:rPr>
      <w:rFonts w:ascii="Times New Roman" w:eastAsia="Times New Roman" w:hAnsi="Times New Roman" w:cs="Times New Roman"/>
      <w:sz w:val="28"/>
      <w:szCs w:val="24"/>
      <w:lang w:eastAsia="ru-RU"/>
    </w:rPr>
  </w:style>
  <w:style w:type="paragraph" w:customStyle="1" w:styleId="21">
    <w:name w:val="Список_нумерованный_2_уровень"/>
    <w:basedOn w:val="12"/>
    <w:link w:val="29"/>
    <w:qFormat/>
    <w:pPr>
      <w:numPr>
        <w:ilvl w:val="1"/>
      </w:numPr>
      <w:ind w:left="709"/>
    </w:pPr>
  </w:style>
  <w:style w:type="character" w:customStyle="1" w:styleId="29">
    <w:name w:val="Список_нумерованный_2_уровень Знак"/>
    <w:basedOn w:val="17"/>
    <w:link w:val="21"/>
    <w:rPr>
      <w:rFonts w:ascii="Times New Roman" w:eastAsia="Times New Roman" w:hAnsi="Times New Roman" w:cs="Times New Roman"/>
      <w:sz w:val="28"/>
      <w:szCs w:val="24"/>
      <w:lang w:eastAsia="ru-RU"/>
    </w:rPr>
  </w:style>
  <w:style w:type="paragraph" w:customStyle="1" w:styleId="32">
    <w:name w:val="Список_нумерованный_3_уровень"/>
    <w:basedOn w:val="12"/>
    <w:link w:val="33"/>
    <w:qFormat/>
    <w:pPr>
      <w:numPr>
        <w:ilvl w:val="2"/>
      </w:numPr>
    </w:pPr>
  </w:style>
  <w:style w:type="character" w:customStyle="1" w:styleId="33">
    <w:name w:val="Список_нумерованный_3_уровень Знак"/>
    <w:basedOn w:val="17"/>
    <w:link w:val="32"/>
    <w:rPr>
      <w:rFonts w:ascii="Times New Roman" w:eastAsia="Times New Roman" w:hAnsi="Times New Roman" w:cs="Times New Roman"/>
      <w:sz w:val="28"/>
      <w:szCs w:val="24"/>
      <w:lang w:eastAsia="ru-RU"/>
    </w:rPr>
  </w:style>
  <w:style w:type="paragraph" w:customStyle="1" w:styleId="132">
    <w:name w:val="Таблица_лево_13"/>
    <w:link w:val="133"/>
    <w:qFormat/>
    <w:pPr>
      <w:spacing w:after="0" w:line="240" w:lineRule="auto"/>
      <w:jc w:val="both"/>
    </w:pPr>
    <w:rPr>
      <w:rFonts w:ascii="Times New Roman" w:eastAsia="Times New Roman" w:hAnsi="Times New Roman" w:cs="Times New Roman"/>
      <w:sz w:val="26"/>
      <w:lang w:eastAsia="ru-RU"/>
    </w:rPr>
  </w:style>
  <w:style w:type="character" w:customStyle="1" w:styleId="133">
    <w:name w:val="Таблица_лево_13 Знак"/>
    <w:basedOn w:val="a2"/>
    <w:link w:val="132"/>
    <w:rPr>
      <w:rFonts w:ascii="Times New Roman" w:eastAsia="Times New Roman" w:hAnsi="Times New Roman" w:cs="Times New Roman"/>
      <w:sz w:val="26"/>
      <w:lang w:eastAsia="ru-RU"/>
    </w:rPr>
  </w:style>
  <w:style w:type="paragraph" w:customStyle="1" w:styleId="140">
    <w:name w:val="Таблица_по ширине_14"/>
    <w:basedOn w:val="132"/>
    <w:next w:val="a1"/>
    <w:qFormat/>
    <w:rPr>
      <w:sz w:val="28"/>
    </w:rPr>
  </w:style>
  <w:style w:type="paragraph" w:customStyle="1" w:styleId="141">
    <w:name w:val="Таблица_центр_14"/>
    <w:basedOn w:val="140"/>
    <w:qFormat/>
    <w:pPr>
      <w:jc w:val="center"/>
    </w:pPr>
  </w:style>
  <w:style w:type="paragraph" w:customStyle="1" w:styleId="142">
    <w:name w:val="Таблица_лево_14"/>
    <w:basedOn w:val="141"/>
    <w:qFormat/>
    <w:pPr>
      <w:jc w:val="left"/>
    </w:pPr>
  </w:style>
  <w:style w:type="paragraph" w:customStyle="1" w:styleId="120">
    <w:name w:val="Таблица_лево_12"/>
    <w:basedOn w:val="142"/>
    <w:qFormat/>
    <w:rPr>
      <w:sz w:val="24"/>
    </w:rPr>
  </w:style>
  <w:style w:type="paragraph" w:customStyle="1" w:styleId="134">
    <w:name w:val="Таблица_центр_13"/>
    <w:basedOn w:val="132"/>
    <w:qFormat/>
    <w:pPr>
      <w:jc w:val="center"/>
    </w:pPr>
  </w:style>
  <w:style w:type="paragraph" w:customStyle="1" w:styleId="135">
    <w:name w:val="Таблица_по ширине_13"/>
    <w:basedOn w:val="134"/>
    <w:next w:val="a1"/>
    <w:qFormat/>
    <w:pPr>
      <w:jc w:val="both"/>
    </w:pPr>
  </w:style>
  <w:style w:type="paragraph" w:customStyle="1" w:styleId="121">
    <w:name w:val="Таблица_по ширине_12"/>
    <w:basedOn w:val="135"/>
    <w:qFormat/>
    <w:rPr>
      <w:sz w:val="24"/>
    </w:rPr>
  </w:style>
  <w:style w:type="paragraph" w:customStyle="1" w:styleId="122">
    <w:name w:val="Таблица_центр_12"/>
    <w:basedOn w:val="134"/>
    <w:qFormat/>
    <w:rPr>
      <w:sz w:val="24"/>
    </w:rPr>
  </w:style>
  <w:style w:type="paragraph" w:customStyle="1" w:styleId="130">
    <w:name w:val="Табличный_маркированный_13"/>
    <w:link w:val="136"/>
    <w:qFormat/>
    <w:pPr>
      <w:numPr>
        <w:numId w:val="3"/>
      </w:numPr>
      <w:spacing w:after="0" w:line="240" w:lineRule="auto"/>
      <w:jc w:val="both"/>
    </w:pPr>
    <w:rPr>
      <w:rFonts w:ascii="Times New Roman" w:eastAsia="Times New Roman" w:hAnsi="Times New Roman" w:cs="Times New Roman"/>
      <w:sz w:val="26"/>
      <w:lang w:eastAsia="ru-RU"/>
    </w:rPr>
  </w:style>
  <w:style w:type="character" w:customStyle="1" w:styleId="136">
    <w:name w:val="Табличный_маркированный_13 Знак"/>
    <w:basedOn w:val="a2"/>
    <w:link w:val="130"/>
    <w:rPr>
      <w:rFonts w:ascii="Times New Roman" w:eastAsia="Times New Roman" w:hAnsi="Times New Roman" w:cs="Times New Roman"/>
      <w:sz w:val="26"/>
      <w:lang w:eastAsia="ru-RU"/>
    </w:rPr>
  </w:style>
  <w:style w:type="paragraph" w:customStyle="1" w:styleId="131">
    <w:name w:val="Табличный_нумерация_13"/>
    <w:link w:val="137"/>
    <w:qFormat/>
    <w:pPr>
      <w:numPr>
        <w:numId w:val="2"/>
      </w:numPr>
      <w:spacing w:after="0" w:line="240" w:lineRule="auto"/>
    </w:pPr>
    <w:rPr>
      <w:rFonts w:ascii="Times New Roman" w:eastAsia="Times New Roman" w:hAnsi="Times New Roman" w:cs="Times New Roman"/>
      <w:sz w:val="26"/>
      <w:lang w:eastAsia="ru-RU"/>
    </w:rPr>
  </w:style>
  <w:style w:type="character" w:customStyle="1" w:styleId="137">
    <w:name w:val="Табличный_нумерация_13 Знак"/>
    <w:basedOn w:val="a2"/>
    <w:link w:val="131"/>
    <w:rPr>
      <w:rFonts w:ascii="Times New Roman" w:eastAsia="Times New Roman" w:hAnsi="Times New Roman" w:cs="Times New Roman"/>
      <w:sz w:val="26"/>
      <w:lang w:eastAsia="ru-RU"/>
    </w:rPr>
  </w:style>
  <w:style w:type="character" w:customStyle="1" w:styleId="af0">
    <w:name w:val="Текст_Желтый"/>
    <w:basedOn w:val="a2"/>
    <w:uiPriority w:val="1"/>
    <w:qFormat/>
    <w:rPr>
      <w:b w:val="0"/>
      <w:color w:val="auto"/>
      <w:shd w:val="clear" w:color="auto" w:fill="FFFF00"/>
    </w:rPr>
  </w:style>
  <w:style w:type="character" w:customStyle="1" w:styleId="af1">
    <w:name w:val="Текст_Жирный"/>
    <w:basedOn w:val="a2"/>
    <w:uiPriority w:val="1"/>
    <w:qFormat/>
    <w:rPr>
      <w:rFonts w:ascii="Times New Roman" w:hAnsi="Times New Roman"/>
      <w:b/>
    </w:rPr>
  </w:style>
  <w:style w:type="character" w:customStyle="1" w:styleId="af2">
    <w:name w:val="Текст_Красный"/>
    <w:basedOn w:val="a2"/>
    <w:uiPriority w:val="1"/>
    <w:qFormat/>
    <w:rPr>
      <w:color w:val="FF0000"/>
    </w:rPr>
  </w:style>
  <w:style w:type="character" w:customStyle="1" w:styleId="af3">
    <w:name w:val="Текст_Обычный"/>
    <w:basedOn w:val="a2"/>
    <w:qFormat/>
    <w:rPr>
      <w:rFonts w:ascii="Times New Roman" w:hAnsi="Times New Roman"/>
      <w:b w:val="0"/>
      <w:sz w:val="28"/>
    </w:rPr>
  </w:style>
  <w:style w:type="character" w:customStyle="1" w:styleId="af4">
    <w:name w:val="Текст_Подчеркнутый"/>
    <w:basedOn w:val="a2"/>
    <w:qFormat/>
    <w:rPr>
      <w:rFonts w:ascii="Times New Roman" w:hAnsi="Times New Roman"/>
      <w:u w:val="single"/>
    </w:rPr>
  </w:style>
  <w:style w:type="paragraph" w:customStyle="1" w:styleId="143">
    <w:name w:val="Титул_заголовок_14"/>
    <w:qFormat/>
    <w:pPr>
      <w:spacing w:after="0" w:line="480" w:lineRule="auto"/>
      <w:contextualSpacing/>
      <w:jc w:val="center"/>
    </w:pPr>
    <w:rPr>
      <w:rFonts w:ascii="Times New Roman" w:eastAsia="Times New Roman" w:hAnsi="Times New Roman" w:cs="Times New Roman"/>
      <w:caps/>
      <w:sz w:val="28"/>
      <w:szCs w:val="36"/>
      <w:lang w:eastAsia="ru-RU"/>
    </w:rPr>
  </w:style>
  <w:style w:type="paragraph" w:customStyle="1" w:styleId="af5">
    <w:name w:val="Титул_название_города_дата"/>
    <w:qFormat/>
    <w:pPr>
      <w:spacing w:after="0" w:line="240" w:lineRule="auto"/>
      <w:jc w:val="center"/>
    </w:pPr>
    <w:rPr>
      <w:rFonts w:ascii="Times New Roman" w:eastAsia="Times New Roman" w:hAnsi="Times New Roman" w:cs="Times New Roman"/>
      <w:sz w:val="28"/>
      <w:szCs w:val="24"/>
      <w:lang w:eastAsia="ru-RU"/>
    </w:rPr>
  </w:style>
  <w:style w:type="paragraph" w:customStyle="1" w:styleId="01">
    <w:name w:val="Заголовок 01"/>
    <w:next w:val="a1"/>
    <w:link w:val="010"/>
    <w:qFormat/>
    <w:pPr>
      <w:keepNext/>
      <w:pageBreakBefore/>
      <w:spacing w:before="240" w:after="120" w:line="240" w:lineRule="auto"/>
    </w:pPr>
    <w:rPr>
      <w:rFonts w:ascii="Times New Roman" w:eastAsia="Times New Roman" w:hAnsi="Times New Roman" w:cs="Times New Roman"/>
      <w:b/>
      <w:bCs/>
      <w:sz w:val="28"/>
      <w:szCs w:val="28"/>
      <w:lang w:eastAsia="ru-RU"/>
    </w:rPr>
  </w:style>
  <w:style w:type="character" w:customStyle="1" w:styleId="010">
    <w:name w:val="Заголовок 01 Знак"/>
    <w:basedOn w:val="14"/>
    <w:link w:val="01"/>
    <w:rPr>
      <w:rFonts w:ascii="Times New Roman" w:eastAsia="Times New Roman" w:hAnsi="Times New Roman" w:cs="Times New Roman"/>
      <w:b/>
      <w:bCs/>
      <w:sz w:val="28"/>
      <w:szCs w:val="28"/>
      <w:lang w:eastAsia="ru-RU"/>
    </w:rPr>
  </w:style>
  <w:style w:type="paragraph" w:customStyle="1" w:styleId="af6">
    <w:name w:val="Название_таблица"/>
    <w:next w:val="a1"/>
    <w:link w:val="af7"/>
    <w:qFormat/>
    <w:pPr>
      <w:keepNext/>
      <w:spacing w:after="120" w:line="240" w:lineRule="auto"/>
      <w:jc w:val="center"/>
    </w:pPr>
    <w:rPr>
      <w:rFonts w:ascii="Times New Roman" w:eastAsia="Times New Roman" w:hAnsi="Times New Roman" w:cs="Times New Roman"/>
      <w:bCs/>
      <w:sz w:val="28"/>
      <w:lang w:eastAsia="ru-RU"/>
    </w:rPr>
  </w:style>
  <w:style w:type="character" w:customStyle="1" w:styleId="af7">
    <w:name w:val="Название_таблица Знак"/>
    <w:basedOn w:val="a2"/>
    <w:link w:val="af6"/>
    <w:rPr>
      <w:rFonts w:ascii="Times New Roman" w:eastAsia="Times New Roman" w:hAnsi="Times New Roman" w:cs="Times New Roman"/>
      <w:bCs/>
      <w:sz w:val="28"/>
      <w:lang w:eastAsia="ru-RU"/>
    </w:rPr>
  </w:style>
  <w:style w:type="character" w:styleId="af8">
    <w:name w:val="footnote reference"/>
    <w:basedOn w:val="a2"/>
    <w:uiPriority w:val="99"/>
    <w:rPr>
      <w:rFonts w:ascii="Times New Roman" w:hAnsi="Times New Roman"/>
      <w:sz w:val="28"/>
      <w:vertAlign w:val="superscript"/>
    </w:rPr>
  </w:style>
  <w:style w:type="paragraph" w:customStyle="1" w:styleId="af9">
    <w:name w:val="Текст_Сноска"/>
    <w:basedOn w:val="a1"/>
    <w:qFormat/>
    <w:pPr>
      <w:ind w:firstLine="0"/>
    </w:pPr>
    <w:rPr>
      <w:sz w:val="24"/>
    </w:rPr>
  </w:style>
  <w:style w:type="paragraph" w:customStyle="1" w:styleId="18">
    <w:name w:val="Текст 1"/>
    <w:basedOn w:val="a0"/>
    <w:next w:val="122"/>
    <w:qFormat/>
    <w:pPr>
      <w:spacing w:after="0" w:line="240" w:lineRule="auto"/>
    </w:pPr>
    <w:rPr>
      <w:rFonts w:ascii="Times New Roman" w:hAnsi="Times New Roman"/>
      <w:sz w:val="2"/>
    </w:rPr>
  </w:style>
  <w:style w:type="paragraph" w:customStyle="1" w:styleId="19">
    <w:name w:val="Заголовок_подзаголовок_1"/>
    <w:next w:val="a1"/>
    <w:link w:val="1a"/>
    <w:qFormat/>
    <w:pPr>
      <w:keepNext/>
      <w:spacing w:before="120" w:after="60" w:line="240" w:lineRule="auto"/>
      <w:ind w:firstLine="709"/>
      <w:jc w:val="both"/>
    </w:pPr>
    <w:rPr>
      <w:rFonts w:ascii="Times New Roman" w:eastAsia="Times New Roman" w:hAnsi="Times New Roman" w:cs="Times New Roman"/>
      <w:b/>
      <w:bCs/>
      <w:i/>
      <w:sz w:val="28"/>
      <w:szCs w:val="24"/>
      <w:lang w:eastAsia="ru-RU"/>
    </w:rPr>
  </w:style>
  <w:style w:type="character" w:customStyle="1" w:styleId="1a">
    <w:name w:val="Заголовок_подзаголовок_1 Знак"/>
    <w:basedOn w:val="a2"/>
    <w:link w:val="19"/>
    <w:rPr>
      <w:rFonts w:ascii="Times New Roman" w:eastAsia="Times New Roman" w:hAnsi="Times New Roman" w:cs="Times New Roman"/>
      <w:b/>
      <w:bCs/>
      <w:i/>
      <w:sz w:val="28"/>
      <w:szCs w:val="24"/>
      <w:lang w:eastAsia="ru-RU"/>
    </w:rPr>
  </w:style>
  <w:style w:type="paragraph" w:customStyle="1" w:styleId="2a">
    <w:name w:val="Заголовок_подзаголовок_2"/>
    <w:next w:val="a1"/>
    <w:link w:val="2b"/>
    <w:pPr>
      <w:keepNext/>
      <w:spacing w:before="120" w:after="60" w:line="240" w:lineRule="auto"/>
      <w:ind w:firstLine="709"/>
      <w:jc w:val="both"/>
    </w:pPr>
    <w:rPr>
      <w:rFonts w:ascii="Times New Roman" w:eastAsia="Times New Roman" w:hAnsi="Times New Roman" w:cs="Times New Roman"/>
      <w:bCs/>
      <w:i/>
      <w:sz w:val="28"/>
      <w:szCs w:val="24"/>
      <w:lang w:eastAsia="ru-RU"/>
    </w:rPr>
  </w:style>
  <w:style w:type="character" w:customStyle="1" w:styleId="2b">
    <w:name w:val="Заголовок_подзаголовок_2 Знак"/>
    <w:basedOn w:val="a2"/>
    <w:link w:val="2a"/>
    <w:rPr>
      <w:rFonts w:ascii="Times New Roman" w:eastAsia="Times New Roman" w:hAnsi="Times New Roman" w:cs="Times New Roman"/>
      <w:bCs/>
      <w:i/>
      <w:sz w:val="28"/>
      <w:szCs w:val="24"/>
      <w:lang w:eastAsia="ru-RU"/>
    </w:rPr>
  </w:style>
  <w:style w:type="paragraph" w:customStyle="1" w:styleId="34">
    <w:name w:val="Заголовок_подзаголовок_3"/>
    <w:next w:val="a1"/>
    <w:link w:val="35"/>
    <w:qFormat/>
    <w:pPr>
      <w:keepNext/>
      <w:spacing w:before="120" w:after="60" w:line="240" w:lineRule="auto"/>
      <w:ind w:firstLine="709"/>
      <w:jc w:val="both"/>
    </w:pPr>
    <w:rPr>
      <w:rFonts w:ascii="Times New Roman" w:eastAsia="Times New Roman" w:hAnsi="Times New Roman" w:cs="Times New Roman"/>
      <w:bCs/>
      <w:sz w:val="28"/>
      <w:szCs w:val="24"/>
      <w:u w:val="single"/>
      <w:lang w:eastAsia="ru-RU"/>
    </w:rPr>
  </w:style>
  <w:style w:type="character" w:customStyle="1" w:styleId="35">
    <w:name w:val="Заголовок_подзаголовок_3 Знак"/>
    <w:basedOn w:val="2b"/>
    <w:link w:val="34"/>
    <w:rPr>
      <w:rFonts w:ascii="Times New Roman" w:eastAsia="Times New Roman" w:hAnsi="Times New Roman" w:cs="Times New Roman"/>
      <w:bCs/>
      <w:i w:val="0"/>
      <w:sz w:val="28"/>
      <w:szCs w:val="24"/>
      <w:u w:val="single"/>
      <w:lang w:eastAsia="ru-RU"/>
    </w:rPr>
  </w:style>
  <w:style w:type="table" w:styleId="afa">
    <w:name w:val="Table Grid"/>
    <w:basedOn w:val="a3"/>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b">
    <w:name w:val="Текст_Курсив"/>
    <w:basedOn w:val="af4"/>
    <w:uiPriority w:val="1"/>
    <w:rPr>
      <w:rFonts w:ascii="Times New Roman" w:hAnsi="Times New Roman"/>
      <w:i/>
      <w:u w:val="none"/>
    </w:rPr>
  </w:style>
  <w:style w:type="paragraph" w:styleId="afc">
    <w:name w:val="Title"/>
    <w:basedOn w:val="a0"/>
    <w:next w:val="a0"/>
    <w:link w:val="afd"/>
    <w:uiPriority w:val="10"/>
    <w:qFormat/>
    <w:pPr>
      <w:spacing w:after="0" w:line="240" w:lineRule="auto"/>
      <w:contextualSpacing/>
    </w:pPr>
    <w:rPr>
      <w:rFonts w:asciiTheme="majorHAnsi" w:eastAsiaTheme="majorEastAsia" w:hAnsiTheme="majorHAnsi" w:cstheme="majorBidi"/>
      <w:spacing w:val="-10"/>
      <w:sz w:val="56"/>
      <w:szCs w:val="56"/>
    </w:rPr>
  </w:style>
  <w:style w:type="character" w:customStyle="1" w:styleId="afd">
    <w:name w:val="Заголовок Знак"/>
    <w:basedOn w:val="a2"/>
    <w:link w:val="afc"/>
    <w:uiPriority w:val="10"/>
    <w:rPr>
      <w:rFonts w:asciiTheme="majorHAnsi" w:eastAsiaTheme="majorEastAsia" w:hAnsiTheme="majorHAnsi" w:cstheme="majorBidi"/>
      <w:spacing w:val="-10"/>
      <w:sz w:val="56"/>
      <w:szCs w:val="56"/>
    </w:rPr>
  </w:style>
  <w:style w:type="paragraph" w:styleId="afe">
    <w:name w:val="footnote text"/>
    <w:basedOn w:val="a0"/>
    <w:link w:val="aff"/>
    <w:uiPriority w:val="99"/>
    <w:unhideWhenUsed/>
    <w:qFormat/>
    <w:pPr>
      <w:spacing w:after="0" w:line="240" w:lineRule="auto"/>
    </w:pPr>
    <w:rPr>
      <w:sz w:val="20"/>
      <w:szCs w:val="20"/>
    </w:rPr>
  </w:style>
  <w:style w:type="character" w:customStyle="1" w:styleId="aff">
    <w:name w:val="Текст сноски Знак"/>
    <w:basedOn w:val="a2"/>
    <w:link w:val="afe"/>
    <w:uiPriority w:val="99"/>
    <w:rPr>
      <w:sz w:val="20"/>
      <w:szCs w:val="20"/>
    </w:rPr>
  </w:style>
  <w:style w:type="character" w:customStyle="1" w:styleId="aff0">
    <w:name w:val="Знак_сноска"/>
    <w:basedOn w:val="a2"/>
    <w:uiPriority w:val="1"/>
    <w:rPr>
      <w:rFonts w:ascii="Times New Roman" w:hAnsi="Times New Roman"/>
      <w:caps w:val="0"/>
      <w:smallCaps w:val="0"/>
      <w:strike w:val="0"/>
      <w:vanish w:val="0"/>
      <w:sz w:val="24"/>
      <w:vertAlign w:val="superscript"/>
    </w:rPr>
  </w:style>
  <w:style w:type="paragraph" w:styleId="aff1">
    <w:name w:val="header"/>
    <w:basedOn w:val="a0"/>
    <w:link w:val="aff2"/>
    <w:uiPriority w:val="99"/>
    <w:unhideWhenUsed/>
    <w:pPr>
      <w:tabs>
        <w:tab w:val="center" w:pos="4677"/>
        <w:tab w:val="right" w:pos="9355"/>
      </w:tabs>
      <w:spacing w:after="0" w:line="240" w:lineRule="auto"/>
    </w:pPr>
  </w:style>
  <w:style w:type="character" w:customStyle="1" w:styleId="aff2">
    <w:name w:val="Верхний колонтитул Знак"/>
    <w:basedOn w:val="a2"/>
    <w:link w:val="aff1"/>
    <w:uiPriority w:val="99"/>
  </w:style>
  <w:style w:type="paragraph" w:customStyle="1" w:styleId="ConsPlusNormal">
    <w:name w:val="ConsPlusNormal"/>
    <w:pPr>
      <w:widowControl w:val="0"/>
      <w:spacing w:after="0" w:line="240" w:lineRule="auto"/>
    </w:pPr>
    <w:rPr>
      <w:rFonts w:ascii="Calibri" w:eastAsia="Times New Roman" w:hAnsi="Calibri" w:cs="Calibri"/>
      <w:szCs w:val="20"/>
      <w:lang w:eastAsia="ru-RU"/>
    </w:rPr>
  </w:style>
  <w:style w:type="paragraph" w:customStyle="1" w:styleId="ConsPlusTitle">
    <w:name w:val="ConsPlusTitle"/>
    <w:pPr>
      <w:widowControl w:val="0"/>
      <w:spacing w:after="0" w:line="240" w:lineRule="auto"/>
    </w:pPr>
    <w:rPr>
      <w:rFonts w:ascii="Calibri" w:eastAsia="Times New Roman" w:hAnsi="Calibri" w:cs="Calibri"/>
      <w:b/>
      <w:szCs w:val="20"/>
      <w:lang w:eastAsia="ru-RU"/>
    </w:rPr>
  </w:style>
  <w:style w:type="character" w:styleId="aff3">
    <w:name w:val="Hyperlink"/>
    <w:basedOn w:val="a2"/>
    <w:uiPriority w:val="99"/>
    <w:unhideWhenUsed/>
    <w:rPr>
      <w:color w:val="0563C1" w:themeColor="hyperlink"/>
      <w:u w:val="single"/>
    </w:rPr>
  </w:style>
  <w:style w:type="paragraph" w:styleId="a">
    <w:name w:val="List Number"/>
    <w:basedOn w:val="a0"/>
    <w:pPr>
      <w:numPr>
        <w:numId w:val="7"/>
      </w:numPr>
      <w:spacing w:after="0" w:line="240" w:lineRule="auto"/>
    </w:pPr>
    <w:rPr>
      <w:rFonts w:ascii="Times New Roman" w:eastAsia="Times New Roman" w:hAnsi="Times New Roman" w:cs="Times New Roman"/>
      <w:sz w:val="24"/>
      <w:szCs w:val="24"/>
      <w:lang w:eastAsia="ru-RU"/>
    </w:rPr>
  </w:style>
  <w:style w:type="character" w:customStyle="1" w:styleId="1b">
    <w:name w:val="Основной текст1"/>
    <w:basedOn w:val="a2"/>
    <w:rPr>
      <w:rFonts w:ascii="Arial Unicode MS" w:eastAsia="Arial Unicode MS" w:hAnsi="Arial Unicode MS" w:cs="Arial Unicode MS"/>
      <w:b w:val="0"/>
      <w:bCs w:val="0"/>
      <w:i w:val="0"/>
      <w:iCs w:val="0"/>
      <w:smallCaps w:val="0"/>
      <w:strike w:val="0"/>
      <w:color w:val="000000"/>
      <w:spacing w:val="-2"/>
      <w:position w:val="0"/>
      <w:sz w:val="20"/>
      <w:szCs w:val="20"/>
      <w:u w:val="single"/>
      <w:shd w:val="clear" w:color="auto" w:fill="FFFFFF"/>
      <w:lang w:val="ru-RU"/>
    </w:rPr>
  </w:style>
  <w:style w:type="character" w:customStyle="1" w:styleId="11pt0pt">
    <w:name w:val="Основной текст + 11 pt;Интервал 0 pt"/>
    <w:basedOn w:val="a2"/>
    <w:rPr>
      <w:rFonts w:ascii="Arial Unicode MS" w:eastAsia="Arial Unicode MS" w:hAnsi="Arial Unicode MS" w:cs="Arial Unicode MS"/>
      <w:b w:val="0"/>
      <w:bCs w:val="0"/>
      <w:i w:val="0"/>
      <w:iCs w:val="0"/>
      <w:smallCaps w:val="0"/>
      <w:strike w:val="0"/>
      <w:color w:val="000000"/>
      <w:spacing w:val="-3"/>
      <w:position w:val="0"/>
      <w:sz w:val="22"/>
      <w:szCs w:val="22"/>
      <w:u w:val="none"/>
      <w:shd w:val="clear" w:color="auto" w:fill="FFFFFF"/>
      <w:lang w:val="ru-RU"/>
    </w:rPr>
  </w:style>
  <w:style w:type="character" w:styleId="aff4">
    <w:name w:val="Emphasis"/>
    <w:basedOn w:val="a2"/>
    <w:uiPriority w:val="20"/>
    <w:qFormat/>
    <w:rPr>
      <w:i/>
      <w:iCs/>
    </w:rPr>
  </w:style>
  <w:style w:type="paragraph" w:styleId="aff5">
    <w:name w:val="Normal (Web)"/>
    <w:basedOn w:val="a0"/>
    <w:uiPriority w:val="99"/>
    <w:unhideWhenUsed/>
    <w:rPr>
      <w:rFonts w:ascii="Times New Roman" w:hAnsi="Times New Roman" w:cs="Times New Roman"/>
      <w:sz w:val="24"/>
      <w:szCs w:val="24"/>
    </w:rPr>
  </w:style>
  <w:style w:type="character" w:customStyle="1" w:styleId="aff6">
    <w:name w:val="Текст концевой сноски Знак"/>
    <w:basedOn w:val="a2"/>
    <w:link w:val="aff7"/>
    <w:uiPriority w:val="99"/>
    <w:semiHidden/>
    <w:rPr>
      <w:sz w:val="20"/>
      <w:szCs w:val="20"/>
    </w:rPr>
  </w:style>
  <w:style w:type="paragraph" w:styleId="aff7">
    <w:name w:val="endnote text"/>
    <w:basedOn w:val="a0"/>
    <w:link w:val="aff6"/>
    <w:uiPriority w:val="99"/>
    <w:semiHidden/>
    <w:unhideWhenUsed/>
    <w:pPr>
      <w:spacing w:after="0" w:line="240" w:lineRule="auto"/>
    </w:pPr>
    <w:rPr>
      <w:sz w:val="20"/>
      <w:szCs w:val="20"/>
    </w:rPr>
  </w:style>
  <w:style w:type="character" w:customStyle="1" w:styleId="aff8">
    <w:name w:val="Схема документа Знак"/>
    <w:basedOn w:val="a2"/>
    <w:link w:val="aff9"/>
    <w:uiPriority w:val="99"/>
    <w:semiHidden/>
    <w:rPr>
      <w:rFonts w:ascii="Tahoma" w:hAnsi="Tahoma" w:cs="Tahoma"/>
      <w:sz w:val="16"/>
      <w:szCs w:val="16"/>
    </w:rPr>
  </w:style>
  <w:style w:type="paragraph" w:styleId="aff9">
    <w:name w:val="Document Map"/>
    <w:basedOn w:val="a0"/>
    <w:link w:val="aff8"/>
    <w:uiPriority w:val="99"/>
    <w:semiHidden/>
    <w:unhideWhenUsed/>
    <w:pPr>
      <w:spacing w:after="0" w:line="240" w:lineRule="auto"/>
    </w:pPr>
    <w:rPr>
      <w:rFonts w:ascii="Tahoma" w:hAnsi="Tahoma" w:cs="Tahoma"/>
      <w:sz w:val="16"/>
      <w:szCs w:val="16"/>
    </w:rPr>
  </w:style>
  <w:style w:type="paragraph" w:styleId="affa">
    <w:name w:val="List Paragraph"/>
    <w:basedOn w:val="a0"/>
    <w:link w:val="affb"/>
    <w:uiPriority w:val="34"/>
    <w:qFormat/>
    <w:pPr>
      <w:spacing w:after="0" w:line="240" w:lineRule="auto"/>
      <w:ind w:left="720"/>
      <w:contextualSpacing/>
    </w:pPr>
    <w:rPr>
      <w:rFonts w:ascii="Calibri" w:eastAsia="Calibri" w:hAnsi="Calibri" w:cs="Times New Roman"/>
      <w:sz w:val="24"/>
      <w:szCs w:val="24"/>
    </w:rPr>
  </w:style>
  <w:style w:type="character" w:customStyle="1" w:styleId="affb">
    <w:name w:val="Абзац списка Знак"/>
    <w:link w:val="affa"/>
    <w:uiPriority w:val="34"/>
    <w:rPr>
      <w:rFonts w:ascii="Calibri" w:eastAsia="Calibri" w:hAnsi="Calibri" w:cs="Times New Roman"/>
      <w:sz w:val="24"/>
      <w:szCs w:val="24"/>
    </w:rPr>
  </w:style>
  <w:style w:type="character" w:customStyle="1" w:styleId="affc">
    <w:name w:val="Основной текст_"/>
    <w:basedOn w:val="a2"/>
    <w:link w:val="36"/>
    <w:rPr>
      <w:rFonts w:ascii="Arial Unicode MS" w:eastAsia="Arial Unicode MS" w:hAnsi="Arial Unicode MS" w:cs="Arial Unicode MS"/>
      <w:spacing w:val="-2"/>
      <w:shd w:val="clear" w:color="auto" w:fill="FFFFFF"/>
    </w:rPr>
  </w:style>
  <w:style w:type="paragraph" w:customStyle="1" w:styleId="36">
    <w:name w:val="Основной текст3"/>
    <w:basedOn w:val="a0"/>
    <w:link w:val="affc"/>
    <w:pPr>
      <w:widowControl w:val="0"/>
      <w:shd w:val="clear" w:color="auto" w:fill="FFFFFF"/>
      <w:spacing w:before="1200" w:after="1200" w:line="0" w:lineRule="atLeast"/>
      <w:ind w:hanging="580"/>
    </w:pPr>
    <w:rPr>
      <w:rFonts w:ascii="Arial Unicode MS" w:eastAsia="Arial Unicode MS" w:hAnsi="Arial Unicode MS" w:cs="Arial Unicode MS"/>
      <w:spacing w:val="-2"/>
    </w:rPr>
  </w:style>
  <w:style w:type="paragraph" w:customStyle="1" w:styleId="Default">
    <w:name w:val="Default"/>
    <w:pPr>
      <w:spacing w:after="0" w:line="240" w:lineRule="auto"/>
    </w:pPr>
    <w:rPr>
      <w:rFonts w:ascii="Times New Roman" w:hAnsi="Times New Roman" w:cs="Times New Roman"/>
      <w:color w:val="000000"/>
      <w:sz w:val="24"/>
      <w:szCs w:val="24"/>
    </w:rPr>
  </w:style>
  <w:style w:type="paragraph" w:styleId="affd">
    <w:name w:val="No Spacing"/>
    <w:link w:val="affe"/>
    <w:qFormat/>
    <w:pPr>
      <w:spacing w:after="0" w:line="240" w:lineRule="auto"/>
      <w:jc w:val="both"/>
    </w:pPr>
    <w:rPr>
      <w:rFonts w:ascii="Times New Roman" w:hAnsi="Times New Roman"/>
      <w:sz w:val="24"/>
    </w:rPr>
  </w:style>
  <w:style w:type="character" w:customStyle="1" w:styleId="affe">
    <w:name w:val="Без интервала Знак"/>
    <w:link w:val="affd"/>
    <w:rPr>
      <w:rFonts w:ascii="Times New Roman" w:hAnsi="Times New Roman"/>
      <w:sz w:val="24"/>
    </w:rPr>
  </w:style>
  <w:style w:type="paragraph" w:styleId="afff">
    <w:name w:val="Body Text Indent"/>
    <w:basedOn w:val="a0"/>
    <w:link w:val="afff0"/>
    <w:uiPriority w:val="99"/>
    <w:semiHidden/>
    <w:unhideWhenUsed/>
    <w:pPr>
      <w:spacing w:after="120" w:line="276" w:lineRule="auto"/>
      <w:ind w:left="283"/>
    </w:pPr>
    <w:rPr>
      <w:rFonts w:ascii="Calibri" w:eastAsia="Calibri" w:hAnsi="Calibri" w:cs="Times New Roman"/>
    </w:rPr>
  </w:style>
  <w:style w:type="character" w:customStyle="1" w:styleId="afff0">
    <w:name w:val="Основной текст с отступом Знак"/>
    <w:basedOn w:val="a2"/>
    <w:link w:val="afff"/>
    <w:uiPriority w:val="99"/>
    <w:semiHidden/>
    <w:rPr>
      <w:rFonts w:ascii="Calibri" w:eastAsia="Calibri" w:hAnsi="Calibri" w:cs="Times New Roman"/>
    </w:rPr>
  </w:style>
  <w:style w:type="character" w:styleId="afff1">
    <w:name w:val="annotation reference"/>
    <w:basedOn w:val="a2"/>
    <w:uiPriority w:val="99"/>
    <w:unhideWhenUsed/>
    <w:rPr>
      <w:sz w:val="16"/>
      <w:szCs w:val="16"/>
    </w:rPr>
  </w:style>
  <w:style w:type="paragraph" w:styleId="afff2">
    <w:name w:val="annotation text"/>
    <w:basedOn w:val="a0"/>
    <w:link w:val="afff3"/>
    <w:uiPriority w:val="99"/>
    <w:unhideWhenUsed/>
    <w:pPr>
      <w:spacing w:after="0" w:line="240" w:lineRule="auto"/>
    </w:pPr>
    <w:rPr>
      <w:rFonts w:ascii="Calibri" w:eastAsia="Calibri" w:hAnsi="Calibri" w:cs="Times New Roman"/>
      <w:sz w:val="20"/>
      <w:szCs w:val="20"/>
    </w:rPr>
  </w:style>
  <w:style w:type="character" w:customStyle="1" w:styleId="afff3">
    <w:name w:val="Текст примечания Знак"/>
    <w:basedOn w:val="a2"/>
    <w:link w:val="afff2"/>
    <w:uiPriority w:val="99"/>
    <w:rPr>
      <w:rFonts w:ascii="Calibri" w:eastAsia="Calibri" w:hAnsi="Calibri" w:cs="Times New Roman"/>
      <w:sz w:val="20"/>
      <w:szCs w:val="20"/>
    </w:rPr>
  </w:style>
  <w:style w:type="character" w:customStyle="1" w:styleId="afff4">
    <w:name w:val="Текст выноски Знак"/>
    <w:basedOn w:val="a2"/>
    <w:link w:val="afff5"/>
    <w:uiPriority w:val="99"/>
    <w:semiHidden/>
    <w:rPr>
      <w:rFonts w:ascii="Tahoma" w:hAnsi="Tahoma" w:cs="Tahoma"/>
      <w:sz w:val="16"/>
      <w:szCs w:val="16"/>
    </w:rPr>
  </w:style>
  <w:style w:type="paragraph" w:styleId="afff5">
    <w:name w:val="Balloon Text"/>
    <w:basedOn w:val="a0"/>
    <w:link w:val="afff4"/>
    <w:uiPriority w:val="99"/>
    <w:semiHidden/>
    <w:unhideWhenUsed/>
    <w:pPr>
      <w:spacing w:after="0" w:line="240" w:lineRule="auto"/>
    </w:pPr>
    <w:rPr>
      <w:rFonts w:ascii="Tahoma" w:hAnsi="Tahoma" w:cs="Tahoma"/>
      <w:sz w:val="16"/>
      <w:szCs w:val="16"/>
    </w:rPr>
  </w:style>
  <w:style w:type="paragraph" w:styleId="afff6">
    <w:name w:val="Subtitle"/>
    <w:basedOn w:val="a0"/>
    <w:next w:val="a0"/>
    <w:link w:val="afff7"/>
    <w:uiPriority w:val="11"/>
    <w:qFormat/>
    <w:pPr>
      <w:spacing w:after="60" w:line="240" w:lineRule="auto"/>
      <w:jc w:val="center"/>
      <w:outlineLvl w:val="1"/>
    </w:pPr>
    <w:rPr>
      <w:rFonts w:ascii="Cambria" w:eastAsia="Times New Roman" w:hAnsi="Cambria" w:cs="Times New Roman"/>
      <w:sz w:val="24"/>
      <w:szCs w:val="24"/>
    </w:rPr>
  </w:style>
  <w:style w:type="character" w:customStyle="1" w:styleId="afff7">
    <w:name w:val="Подзаголовок Знак"/>
    <w:basedOn w:val="a2"/>
    <w:link w:val="afff6"/>
    <w:uiPriority w:val="11"/>
    <w:rPr>
      <w:rFonts w:ascii="Cambria" w:eastAsia="Times New Roman" w:hAnsi="Cambria" w:cs="Times New Roman"/>
      <w:sz w:val="24"/>
      <w:szCs w:val="24"/>
    </w:rPr>
  </w:style>
  <w:style w:type="paragraph" w:customStyle="1" w:styleId="afff8">
    <w:name w:val="@Абзац"/>
    <w:link w:val="afff9"/>
    <w:qFormat/>
    <w:pPr>
      <w:spacing w:after="0" w:line="240" w:lineRule="auto"/>
      <w:ind w:firstLine="709"/>
      <w:jc w:val="both"/>
    </w:pPr>
    <w:rPr>
      <w:rFonts w:ascii="Times New Roman" w:eastAsia="MS Mincho" w:hAnsi="Times New Roman" w:cs="Times New Roman"/>
      <w:sz w:val="28"/>
      <w:szCs w:val="28"/>
      <w:lang w:eastAsia="ru-RU"/>
    </w:rPr>
  </w:style>
  <w:style w:type="character" w:customStyle="1" w:styleId="afff9">
    <w:name w:val="@Абзац Знак"/>
    <w:link w:val="afff8"/>
    <w:rPr>
      <w:rFonts w:ascii="Times New Roman" w:eastAsia="MS Mincho" w:hAnsi="Times New Roman" w:cs="Times New Roman"/>
      <w:sz w:val="28"/>
      <w:szCs w:val="28"/>
      <w:lang w:eastAsia="ru-RU"/>
    </w:rPr>
  </w:style>
  <w:style w:type="paragraph" w:customStyle="1" w:styleId="10">
    <w:name w:val="@@@Список_маркерный_1_уровень"/>
    <w:link w:val="1c"/>
    <w:qFormat/>
    <w:pPr>
      <w:numPr>
        <w:numId w:val="8"/>
      </w:numPr>
      <w:spacing w:after="0" w:line="240" w:lineRule="auto"/>
      <w:ind w:left="709" w:hanging="425"/>
      <w:jc w:val="both"/>
    </w:pPr>
    <w:rPr>
      <w:rFonts w:ascii="Times New Roman" w:eastAsia="MS Mincho" w:hAnsi="Times New Roman" w:cs="Times New Roman"/>
      <w:sz w:val="28"/>
      <w:szCs w:val="28"/>
    </w:rPr>
  </w:style>
  <w:style w:type="character" w:customStyle="1" w:styleId="1c">
    <w:name w:val="@@@Список_маркерный_1_уровень Знак"/>
    <w:link w:val="10"/>
    <w:rPr>
      <w:rFonts w:ascii="Times New Roman" w:eastAsia="MS Mincho" w:hAnsi="Times New Roman" w:cs="Times New Roman"/>
      <w:sz w:val="28"/>
      <w:szCs w:val="28"/>
    </w:rPr>
  </w:style>
  <w:style w:type="paragraph" w:customStyle="1" w:styleId="22">
    <w:name w:val="@@@Список_маркерный_2_уровень"/>
    <w:qFormat/>
    <w:pPr>
      <w:numPr>
        <w:numId w:val="9"/>
      </w:numPr>
      <w:spacing w:after="0" w:line="240" w:lineRule="auto"/>
      <w:ind w:left="1134" w:hanging="425"/>
      <w:jc w:val="both"/>
    </w:pPr>
    <w:rPr>
      <w:rFonts w:ascii="Times New Roman" w:eastAsia="MS Mincho" w:hAnsi="Times New Roman" w:cs="Times New Roman"/>
      <w:sz w:val="28"/>
      <w:szCs w:val="28"/>
    </w:rPr>
  </w:style>
  <w:style w:type="paragraph" w:styleId="2c">
    <w:name w:val="Body Text Indent 2"/>
    <w:basedOn w:val="a0"/>
    <w:link w:val="2d"/>
    <w:uiPriority w:val="99"/>
    <w:pPr>
      <w:spacing w:after="120" w:line="480" w:lineRule="auto"/>
      <w:ind w:left="283"/>
    </w:pPr>
    <w:rPr>
      <w:rFonts w:ascii="Times New Roman" w:eastAsia="Times New Roman" w:hAnsi="Times New Roman" w:cs="Times New Roman"/>
      <w:sz w:val="24"/>
      <w:szCs w:val="24"/>
      <w:lang w:eastAsia="ru-RU"/>
    </w:rPr>
  </w:style>
  <w:style w:type="character" w:customStyle="1" w:styleId="2d">
    <w:name w:val="Основной текст с отступом 2 Знак"/>
    <w:basedOn w:val="a2"/>
    <w:link w:val="2c"/>
    <w:uiPriority w:val="99"/>
    <w:rPr>
      <w:rFonts w:ascii="Times New Roman" w:eastAsia="Times New Roman" w:hAnsi="Times New Roman" w:cs="Times New Roman"/>
      <w:sz w:val="24"/>
      <w:szCs w:val="24"/>
      <w:lang w:eastAsia="ru-RU"/>
    </w:rPr>
  </w:style>
  <w:style w:type="paragraph" w:customStyle="1" w:styleId="Standard">
    <w:name w:val="Standard"/>
    <w:pPr>
      <w:widowControl w:val="0"/>
      <w:spacing w:after="0" w:line="240" w:lineRule="auto"/>
    </w:pPr>
    <w:rPr>
      <w:rFonts w:ascii="Times New Roman" w:eastAsia="Times New Roman" w:hAnsi="Times New Roman" w:cs="Tahoma"/>
      <w:sz w:val="24"/>
      <w:szCs w:val="24"/>
      <w:lang w:val="de-DE" w:eastAsia="ja-JP" w:bidi="fa-IR"/>
    </w:rPr>
  </w:style>
  <w:style w:type="paragraph" w:customStyle="1" w:styleId="afffa">
    <w:name w:val="Таблица_название_таблицы"/>
    <w:next w:val="a1"/>
    <w:link w:val="afffb"/>
    <w:qFormat/>
    <w:pPr>
      <w:keepNext/>
      <w:spacing w:after="120" w:line="240" w:lineRule="auto"/>
      <w:jc w:val="center"/>
    </w:pPr>
    <w:rPr>
      <w:rFonts w:ascii="Times New Roman" w:eastAsia="Times New Roman" w:hAnsi="Times New Roman" w:cs="Times New Roman"/>
      <w:bCs/>
      <w:sz w:val="28"/>
      <w:lang w:eastAsia="ru-RU"/>
    </w:rPr>
  </w:style>
  <w:style w:type="character" w:customStyle="1" w:styleId="afffb">
    <w:name w:val="Таблица_название_таблицы Знак"/>
    <w:basedOn w:val="a2"/>
    <w:link w:val="afffa"/>
    <w:rPr>
      <w:rFonts w:ascii="Times New Roman" w:eastAsia="Times New Roman" w:hAnsi="Times New Roman" w:cs="Times New Roman"/>
      <w:bCs/>
      <w:sz w:val="28"/>
      <w:lang w:eastAsia="ru-RU"/>
    </w:rPr>
  </w:style>
  <w:style w:type="paragraph" w:styleId="1d">
    <w:name w:val="toc 1"/>
    <w:basedOn w:val="a0"/>
    <w:next w:val="a0"/>
    <w:uiPriority w:val="39"/>
    <w:unhideWhenUsed/>
    <w:pPr>
      <w:spacing w:after="100"/>
      <w:jc w:val="both"/>
    </w:pPr>
    <w:rPr>
      <w:rFonts w:ascii="Times New Roman" w:hAnsi="Times New Roman"/>
      <w:sz w:val="28"/>
    </w:rPr>
  </w:style>
  <w:style w:type="paragraph" w:styleId="2e">
    <w:name w:val="toc 2"/>
    <w:basedOn w:val="a0"/>
    <w:next w:val="a0"/>
    <w:uiPriority w:val="39"/>
    <w:unhideWhenUsed/>
    <w:pPr>
      <w:spacing w:after="100"/>
      <w:ind w:left="220"/>
    </w:pPr>
  </w:style>
  <w:style w:type="paragraph" w:customStyle="1" w:styleId="pc">
    <w:name w:val="pc"/>
    <w:basedOn w:val="a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c">
    <w:name w:val="annotation subject"/>
    <w:basedOn w:val="afff2"/>
    <w:next w:val="afff2"/>
    <w:link w:val="afffd"/>
    <w:uiPriority w:val="99"/>
    <w:semiHidden/>
    <w:unhideWhenUsed/>
    <w:pPr>
      <w:spacing w:after="160"/>
    </w:pPr>
    <w:rPr>
      <w:rFonts w:asciiTheme="minorHAnsi" w:eastAsiaTheme="minorHAnsi" w:hAnsiTheme="minorHAnsi" w:cstheme="minorBidi"/>
      <w:b/>
      <w:bCs/>
    </w:rPr>
  </w:style>
  <w:style w:type="character" w:customStyle="1" w:styleId="afffd">
    <w:name w:val="Тема примечания Знак"/>
    <w:basedOn w:val="afff3"/>
    <w:link w:val="afffc"/>
    <w:uiPriority w:val="99"/>
    <w:semiHidden/>
    <w:rPr>
      <w:rFonts w:ascii="Calibri" w:eastAsia="Calibri" w:hAnsi="Calibri" w:cs="Times New Roman"/>
      <w:b/>
      <w:bCs/>
      <w:sz w:val="20"/>
      <w:szCs w:val="20"/>
    </w:rPr>
  </w:style>
  <w:style w:type="paragraph" w:styleId="afffe">
    <w:name w:val="footer"/>
    <w:basedOn w:val="a0"/>
    <w:link w:val="affff"/>
    <w:uiPriority w:val="99"/>
    <w:unhideWhenUsed/>
    <w:pPr>
      <w:tabs>
        <w:tab w:val="center" w:pos="4677"/>
        <w:tab w:val="right" w:pos="9355"/>
      </w:tabs>
      <w:spacing w:after="0" w:line="240" w:lineRule="auto"/>
    </w:pPr>
  </w:style>
  <w:style w:type="character" w:customStyle="1" w:styleId="affff">
    <w:name w:val="Нижний колонтитул Знак"/>
    <w:basedOn w:val="a2"/>
    <w:link w:val="afffe"/>
    <w:uiPriority w:val="99"/>
  </w:style>
  <w:style w:type="paragraph" w:customStyle="1" w:styleId="11">
    <w:name w:val="Стиль1"/>
    <w:basedOn w:val="a0"/>
    <w:pPr>
      <w:numPr>
        <w:numId w:val="11"/>
      </w:numPr>
      <w:spacing w:after="0"/>
      <w:ind w:hanging="357"/>
    </w:pPr>
    <w:rPr>
      <w:rFonts w:ascii="Times New Roman" w:hAnsi="Times New Roman"/>
      <w:sz w:val="28"/>
    </w:rPr>
  </w:style>
  <w:style w:type="paragraph" w:customStyle="1" w:styleId="123">
    <w:name w:val="Нумерация 123"/>
    <w:basedOn w:val="12"/>
    <w:qFormat/>
    <w:pPr>
      <w:numPr>
        <w:numId w:val="10"/>
      </w:numPr>
    </w:pPr>
  </w:style>
  <w:style w:type="paragraph" w:customStyle="1" w:styleId="144">
    <w:name w:val="Основной текст 14"/>
    <w:basedOn w:val="affff0"/>
    <w:link w:val="145"/>
    <w:qFormat/>
    <w:pPr>
      <w:spacing w:after="0" w:line="360" w:lineRule="auto"/>
      <w:ind w:firstLine="709"/>
      <w:jc w:val="both"/>
    </w:pPr>
    <w:rPr>
      <w:rFonts w:ascii="Times New Roman" w:eastAsia="Times New Roman" w:hAnsi="Times New Roman" w:cs="Times New Roman"/>
      <w:sz w:val="28"/>
      <w:szCs w:val="24"/>
      <w:lang w:eastAsia="ru-RU"/>
    </w:rPr>
  </w:style>
  <w:style w:type="character" w:customStyle="1" w:styleId="145">
    <w:name w:val="Основной текст 14 Знак"/>
    <w:link w:val="144"/>
    <w:rPr>
      <w:rFonts w:ascii="Times New Roman" w:eastAsia="Times New Roman" w:hAnsi="Times New Roman" w:cs="Times New Roman"/>
      <w:sz w:val="28"/>
      <w:szCs w:val="24"/>
      <w:lang w:eastAsia="ru-RU"/>
    </w:rPr>
  </w:style>
  <w:style w:type="paragraph" w:styleId="affff0">
    <w:name w:val="Body Text"/>
    <w:basedOn w:val="a0"/>
    <w:link w:val="affff1"/>
    <w:uiPriority w:val="99"/>
    <w:semiHidden/>
    <w:unhideWhenUsed/>
    <w:pPr>
      <w:spacing w:after="120"/>
    </w:pPr>
  </w:style>
  <w:style w:type="character" w:customStyle="1" w:styleId="affff1">
    <w:name w:val="Основной текст Знак"/>
    <w:basedOn w:val="a2"/>
    <w:link w:val="affff0"/>
    <w:uiPriority w:val="99"/>
    <w:semiHidden/>
  </w:style>
  <w:style w:type="character" w:customStyle="1" w:styleId="linkmrcssattr">
    <w:name w:val="link_mr_css_attr"/>
    <w:basedOn w:val="a2"/>
  </w:style>
  <w:style w:type="paragraph" w:customStyle="1" w:styleId="s16mrcssattr">
    <w:name w:val="s_16_mr_css_attr"/>
    <w:basedOn w:val="a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mrcssattr">
    <w:name w:val="s_1_mr_css_attr"/>
    <w:basedOn w:val="a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ff2">
    <w:name w:val="FollowedHyperlink"/>
    <w:basedOn w:val="a2"/>
    <w:uiPriority w:val="99"/>
    <w:semiHidden/>
    <w:unhideWhenUsed/>
    <w:rPr>
      <w:color w:val="800080"/>
      <w:u w:val="single"/>
    </w:rPr>
  </w:style>
  <w:style w:type="paragraph" w:customStyle="1" w:styleId="msonormal0">
    <w:name w:val="msonormal"/>
    <w:basedOn w:val="a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5">
    <w:name w:val="font5"/>
    <w:basedOn w:val="a0"/>
    <w:pPr>
      <w:spacing w:before="100" w:beforeAutospacing="1" w:after="100" w:afterAutospacing="1" w:line="240" w:lineRule="auto"/>
    </w:pPr>
    <w:rPr>
      <w:rFonts w:ascii="Calibri" w:eastAsia="Times New Roman" w:hAnsi="Calibri" w:cs="Calibri"/>
      <w:b/>
      <w:bCs/>
      <w:sz w:val="24"/>
      <w:szCs w:val="24"/>
      <w:lang w:eastAsia="ru-RU"/>
    </w:rPr>
  </w:style>
  <w:style w:type="paragraph" w:customStyle="1" w:styleId="font6">
    <w:name w:val="font6"/>
    <w:basedOn w:val="a0"/>
    <w:pPr>
      <w:spacing w:before="100" w:beforeAutospacing="1" w:after="100" w:afterAutospacing="1" w:line="240" w:lineRule="auto"/>
    </w:pPr>
    <w:rPr>
      <w:rFonts w:ascii="Calibri" w:eastAsia="Times New Roman" w:hAnsi="Calibri" w:cs="Calibri"/>
      <w:sz w:val="24"/>
      <w:szCs w:val="24"/>
      <w:lang w:eastAsia="ru-RU"/>
    </w:rPr>
  </w:style>
  <w:style w:type="paragraph" w:customStyle="1" w:styleId="font7">
    <w:name w:val="font7"/>
    <w:basedOn w:val="a0"/>
    <w:pPr>
      <w:spacing w:before="100" w:beforeAutospacing="1" w:after="100" w:afterAutospacing="1" w:line="240" w:lineRule="auto"/>
    </w:pPr>
    <w:rPr>
      <w:rFonts w:ascii="Calibri" w:eastAsia="Times New Roman" w:hAnsi="Calibri" w:cs="Calibri"/>
      <w:sz w:val="24"/>
      <w:szCs w:val="24"/>
      <w:lang w:eastAsia="ru-RU"/>
    </w:rPr>
  </w:style>
  <w:style w:type="paragraph" w:customStyle="1" w:styleId="font8">
    <w:name w:val="font8"/>
    <w:basedOn w:val="a0"/>
    <w:pPr>
      <w:spacing w:before="100" w:beforeAutospacing="1" w:after="100" w:afterAutospacing="1" w:line="240" w:lineRule="auto"/>
    </w:pPr>
    <w:rPr>
      <w:rFonts w:ascii="Calibri" w:eastAsia="Times New Roman" w:hAnsi="Calibri" w:cs="Calibri"/>
      <w:color w:val="FF0000"/>
      <w:sz w:val="24"/>
      <w:szCs w:val="24"/>
      <w:lang w:eastAsia="ru-RU"/>
    </w:rPr>
  </w:style>
  <w:style w:type="paragraph" w:customStyle="1" w:styleId="font9">
    <w:name w:val="font9"/>
    <w:basedOn w:val="a0"/>
    <w:pPr>
      <w:spacing w:before="100" w:beforeAutospacing="1" w:after="100" w:afterAutospacing="1" w:line="240" w:lineRule="auto"/>
    </w:pPr>
    <w:rPr>
      <w:rFonts w:ascii="Calibri" w:eastAsia="Times New Roman" w:hAnsi="Calibri" w:cs="Calibri"/>
      <w:sz w:val="24"/>
      <w:szCs w:val="24"/>
      <w:lang w:eastAsia="ru-RU"/>
    </w:rPr>
  </w:style>
  <w:style w:type="paragraph" w:customStyle="1" w:styleId="font10">
    <w:name w:val="font10"/>
    <w:basedOn w:val="a0"/>
    <w:pPr>
      <w:spacing w:before="100" w:beforeAutospacing="1" w:after="100" w:afterAutospacing="1" w:line="240" w:lineRule="auto"/>
    </w:pPr>
    <w:rPr>
      <w:rFonts w:ascii="Calibri" w:eastAsia="Times New Roman" w:hAnsi="Calibri" w:cs="Calibri"/>
      <w:b/>
      <w:bCs/>
      <w:color w:val="000000"/>
      <w:sz w:val="24"/>
      <w:szCs w:val="24"/>
      <w:lang w:eastAsia="ru-RU"/>
    </w:rPr>
  </w:style>
  <w:style w:type="paragraph" w:customStyle="1" w:styleId="font11">
    <w:name w:val="font11"/>
    <w:basedOn w:val="a0"/>
    <w:pPr>
      <w:spacing w:before="100" w:beforeAutospacing="1" w:after="100" w:afterAutospacing="1" w:line="240" w:lineRule="auto"/>
    </w:pPr>
    <w:rPr>
      <w:rFonts w:ascii="Calibri" w:eastAsia="Times New Roman" w:hAnsi="Calibri" w:cs="Calibri"/>
      <w:b/>
      <w:bCs/>
      <w:color w:val="000000"/>
      <w:sz w:val="24"/>
      <w:szCs w:val="24"/>
      <w:lang w:eastAsia="ru-RU"/>
    </w:rPr>
  </w:style>
  <w:style w:type="paragraph" w:customStyle="1" w:styleId="font12">
    <w:name w:val="font12"/>
    <w:basedOn w:val="a0"/>
    <w:pPr>
      <w:spacing w:before="100" w:beforeAutospacing="1" w:after="100" w:afterAutospacing="1" w:line="240" w:lineRule="auto"/>
    </w:pPr>
    <w:rPr>
      <w:rFonts w:ascii="Calibri" w:eastAsia="Times New Roman" w:hAnsi="Calibri" w:cs="Calibri"/>
      <w:sz w:val="24"/>
      <w:szCs w:val="24"/>
      <w:lang w:eastAsia="ru-RU"/>
    </w:rPr>
  </w:style>
  <w:style w:type="paragraph" w:customStyle="1" w:styleId="font13">
    <w:name w:val="font13"/>
    <w:basedOn w:val="a0"/>
    <w:pPr>
      <w:spacing w:before="100" w:beforeAutospacing="1" w:after="100" w:afterAutospacing="1" w:line="240" w:lineRule="auto"/>
    </w:pPr>
    <w:rPr>
      <w:rFonts w:ascii="Calibri" w:eastAsia="Times New Roman" w:hAnsi="Calibri" w:cs="Calibri"/>
      <w:b/>
      <w:bCs/>
      <w:color w:val="000000"/>
      <w:sz w:val="24"/>
      <w:szCs w:val="24"/>
      <w:lang w:eastAsia="ru-RU"/>
    </w:rPr>
  </w:style>
  <w:style w:type="paragraph" w:customStyle="1" w:styleId="xl65">
    <w:name w:val="xl65"/>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6">
    <w:name w:val="xl66"/>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7">
    <w:name w:val="xl67"/>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8">
    <w:name w:val="xl68"/>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9">
    <w:name w:val="xl69"/>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0">
    <w:name w:val="xl70"/>
    <w:basedOn w:val="a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1">
    <w:name w:val="xl71"/>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2">
    <w:name w:val="xl72"/>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24"/>
      <w:szCs w:val="24"/>
      <w:lang w:eastAsia="ru-RU"/>
    </w:rPr>
  </w:style>
  <w:style w:type="paragraph" w:customStyle="1" w:styleId="xl73">
    <w:name w:val="xl73"/>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4">
    <w:name w:val="xl74"/>
    <w:basedOn w:val="a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5">
    <w:name w:val="xl75"/>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6">
    <w:name w:val="xl76"/>
    <w:basedOn w:val="a0"/>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7">
    <w:name w:val="xl77"/>
    <w:basedOn w:val="a0"/>
    <w:pPr>
      <w:pBdr>
        <w:top w:val="single" w:sz="4" w:space="0" w:color="auto"/>
        <w:left w:val="single" w:sz="4" w:space="0" w:color="auto"/>
        <w:bottom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8">
    <w:name w:val="xl78"/>
    <w:basedOn w:val="a0"/>
    <w:pPr>
      <w:pBdr>
        <w:top w:val="single" w:sz="4" w:space="0" w:color="auto"/>
        <w:bottom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9">
    <w:name w:val="xl79"/>
    <w:basedOn w:val="a0"/>
    <w:pPr>
      <w:pBdr>
        <w:top w:val="single" w:sz="4" w:space="0" w:color="auto"/>
        <w:bottom w:val="single" w:sz="4" w:space="0" w:color="auto"/>
        <w:right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0">
    <w:name w:val="xl80"/>
    <w:basedOn w:val="a0"/>
    <w:pPr>
      <w:pBdr>
        <w:top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81">
    <w:name w:val="xl81"/>
    <w:basedOn w:val="a0"/>
    <w:pPr>
      <w:pBdr>
        <w:top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2">
    <w:name w:val="xl82"/>
    <w:basedOn w:val="a0"/>
    <w:pPr>
      <w:pBdr>
        <w:top w:val="single" w:sz="4" w:space="0" w:color="auto"/>
        <w:right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3">
    <w:name w:val="xl83"/>
    <w:basedOn w:val="a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4">
    <w:name w:val="xl84"/>
    <w:basedOn w:val="a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5">
    <w:name w:val="xl85"/>
    <w:basedOn w:val="a0"/>
    <w:pPr>
      <w:pBdr>
        <w:top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86">
    <w:name w:val="xl86"/>
    <w:basedOn w:val="a0"/>
    <w:pPr>
      <w:pBdr>
        <w:top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7">
    <w:name w:val="xl87"/>
    <w:basedOn w:val="a0"/>
    <w:pPr>
      <w:pBdr>
        <w:top w:val="single" w:sz="4" w:space="0" w:color="auto"/>
        <w:right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
    <w:name w:val="xl88"/>
    <w:basedOn w:val="a0"/>
    <w:pPr>
      <w:pBdr>
        <w:top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9">
    <w:name w:val="xl89"/>
    <w:basedOn w:val="a0"/>
    <w:pPr>
      <w:pBdr>
        <w:top w:val="single" w:sz="4" w:space="0" w:color="auto"/>
        <w:left w:val="single" w:sz="4" w:space="0" w:color="auto"/>
        <w:bottom w:val="single" w:sz="4" w:space="0" w:color="auto"/>
        <w:right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90">
    <w:name w:val="xl90"/>
    <w:basedOn w:val="a0"/>
    <w:pPr>
      <w:pBdr>
        <w:top w:val="single" w:sz="4" w:space="0" w:color="auto"/>
        <w:left w:val="single" w:sz="4" w:space="0" w:color="auto"/>
        <w:bottom w:val="single" w:sz="4" w:space="0" w:color="auto"/>
        <w:right w:val="single" w:sz="4" w:space="0" w:color="auto"/>
      </w:pBdr>
      <w:shd w:val="clear" w:color="000000" w:fill="EBF6F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character" w:customStyle="1" w:styleId="blk">
    <w:name w:val="blk"/>
    <w:basedOn w:val="a2"/>
  </w:style>
  <w:style w:type="paragraph" w:customStyle="1" w:styleId="footnotedescription">
    <w:name w:val="footnote description"/>
    <w:next w:val="a0"/>
    <w:link w:val="footnotedescriptionChar"/>
    <w:hidden/>
    <w:pPr>
      <w:spacing w:after="0"/>
    </w:pPr>
    <w:rPr>
      <w:rFonts w:ascii="Times New Roman" w:eastAsia="Times New Roman" w:hAnsi="Times New Roman" w:cs="Times New Roman"/>
      <w:color w:val="000000"/>
      <w:sz w:val="20"/>
      <w:lang w:eastAsia="ru-RU"/>
    </w:rPr>
  </w:style>
  <w:style w:type="character" w:customStyle="1" w:styleId="footnotedescriptionChar">
    <w:name w:val="footnote description Char"/>
    <w:link w:val="footnotedescription"/>
    <w:rPr>
      <w:rFonts w:ascii="Times New Roman" w:eastAsia="Times New Roman" w:hAnsi="Times New Roman" w:cs="Times New Roman"/>
      <w:color w:val="000000"/>
      <w:sz w:val="20"/>
      <w:lang w:eastAsia="ru-RU"/>
    </w:rPr>
  </w:style>
  <w:style w:type="character" w:customStyle="1" w:styleId="footnotemark">
    <w:name w:val="footnote mark"/>
    <w:hidden/>
    <w:rPr>
      <w:rFonts w:ascii="Times New Roman" w:eastAsia="Times New Roman" w:hAnsi="Times New Roman" w:cs="Times New Roman"/>
      <w:color w:val="000000"/>
      <w:sz w:val="20"/>
      <w:vertAlign w:val="superscript"/>
    </w:rPr>
  </w:style>
  <w:style w:type="paragraph" w:customStyle="1" w:styleId="xl91">
    <w:name w:val="xl91"/>
    <w:basedOn w:val="a0"/>
    <w:pPr>
      <w:shd w:val="clear" w:color="000000" w:fill="BDD7EE"/>
      <w:spacing w:before="100" w:beforeAutospacing="1" w:after="100" w:afterAutospacing="1" w:line="240" w:lineRule="auto"/>
    </w:pPr>
    <w:rPr>
      <w:rFonts w:ascii="Times New Roman" w:eastAsia="Times New Roman" w:hAnsi="Times New Roman" w:cs="Times New Roman"/>
      <w:color w:val="C45911"/>
      <w:sz w:val="24"/>
      <w:szCs w:val="24"/>
      <w:u w:val="single"/>
      <w:lang w:eastAsia="ru-RU"/>
    </w:rPr>
  </w:style>
  <w:style w:type="paragraph" w:customStyle="1" w:styleId="xl92">
    <w:name w:val="xl92"/>
    <w:basedOn w:val="a0"/>
    <w:pPr>
      <w:shd w:val="clear" w:color="000000" w:fill="BDD7EE"/>
      <w:spacing w:before="100" w:beforeAutospacing="1" w:after="100" w:afterAutospacing="1" w:line="240" w:lineRule="auto"/>
    </w:pPr>
    <w:rPr>
      <w:rFonts w:ascii="Times New Roman" w:eastAsia="Times New Roman" w:hAnsi="Times New Roman" w:cs="Times New Roman"/>
      <w:color w:val="C00000"/>
      <w:sz w:val="20"/>
      <w:szCs w:val="20"/>
      <w:lang w:eastAsia="ru-RU"/>
    </w:rPr>
  </w:style>
  <w:style w:type="paragraph" w:customStyle="1" w:styleId="xl93">
    <w:name w:val="xl93"/>
    <w:basedOn w:val="a0"/>
    <w:pPr>
      <w:spacing w:before="100" w:beforeAutospacing="1" w:after="100" w:afterAutospacing="1" w:line="240" w:lineRule="auto"/>
    </w:pPr>
    <w:rPr>
      <w:rFonts w:ascii="Times New Roman" w:eastAsia="Times New Roman" w:hAnsi="Times New Roman" w:cs="Times New Roman"/>
      <w:color w:val="00B050"/>
      <w:sz w:val="24"/>
      <w:szCs w:val="24"/>
      <w:lang w:eastAsia="ru-RU"/>
    </w:rPr>
  </w:style>
  <w:style w:type="paragraph" w:customStyle="1" w:styleId="xl94">
    <w:name w:val="xl94"/>
    <w:basedOn w:val="a0"/>
    <w:pPr>
      <w:spacing w:before="100" w:beforeAutospacing="1" w:after="100" w:afterAutospacing="1" w:line="240" w:lineRule="auto"/>
    </w:pPr>
    <w:rPr>
      <w:rFonts w:ascii="Times New Roman" w:eastAsia="Times New Roman" w:hAnsi="Times New Roman" w:cs="Times New Roman"/>
      <w:color w:val="0563C1"/>
      <w:sz w:val="24"/>
      <w:szCs w:val="24"/>
      <w:u w:val="single"/>
      <w:lang w:eastAsia="ru-RU"/>
    </w:rPr>
  </w:style>
  <w:style w:type="paragraph" w:customStyle="1" w:styleId="xl95">
    <w:name w:val="xl95"/>
    <w:basedOn w:val="a0"/>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96">
    <w:name w:val="xl96"/>
    <w:basedOn w:val="a0"/>
    <w:pPr>
      <w:spacing w:before="100" w:beforeAutospacing="1" w:after="100" w:afterAutospacing="1" w:line="240" w:lineRule="auto"/>
    </w:pPr>
    <w:rPr>
      <w:rFonts w:ascii="Times New Roman" w:eastAsia="Times New Roman" w:hAnsi="Times New Roman" w:cs="Times New Roman"/>
      <w:color w:val="FF0000"/>
      <w:sz w:val="24"/>
      <w:szCs w:val="24"/>
      <w:u w:val="single"/>
      <w:lang w:eastAsia="ru-RU"/>
    </w:rPr>
  </w:style>
  <w:style w:type="paragraph" w:customStyle="1" w:styleId="xl97">
    <w:name w:val="xl97"/>
    <w:basedOn w:val="a0"/>
    <w:pPr>
      <w:spacing w:before="100" w:beforeAutospacing="1" w:after="100" w:afterAutospacing="1" w:line="240" w:lineRule="auto"/>
    </w:pPr>
    <w:rPr>
      <w:rFonts w:ascii="Times New Roman" w:eastAsia="Times New Roman" w:hAnsi="Times New Roman" w:cs="Times New Roman"/>
      <w:color w:val="00B050"/>
      <w:sz w:val="24"/>
      <w:szCs w:val="24"/>
      <w:u w:val="single"/>
      <w:lang w:eastAsia="ru-RU"/>
    </w:rPr>
  </w:style>
  <w:style w:type="paragraph" w:customStyle="1" w:styleId="xl98">
    <w:name w:val="xl98"/>
    <w:basedOn w:val="a0"/>
    <w:pPr>
      <w:shd w:val="clear" w:color="000000" w:fill="FFFF00"/>
      <w:spacing w:before="100" w:beforeAutospacing="1" w:after="100" w:afterAutospacing="1" w:line="240" w:lineRule="auto"/>
    </w:pPr>
    <w:rPr>
      <w:rFonts w:ascii="Times New Roman" w:eastAsia="Times New Roman" w:hAnsi="Times New Roman" w:cs="Times New Roman"/>
      <w:color w:val="7030A0"/>
      <w:sz w:val="20"/>
      <w:szCs w:val="20"/>
      <w:lang w:eastAsia="ru-RU"/>
    </w:rPr>
  </w:style>
  <w:style w:type="paragraph" w:customStyle="1" w:styleId="xl99">
    <w:name w:val="xl99"/>
    <w:basedOn w:val="a0"/>
    <w:pPr>
      <w:spacing w:before="100" w:beforeAutospacing="1" w:after="100" w:afterAutospacing="1" w:line="240" w:lineRule="auto"/>
    </w:pPr>
    <w:rPr>
      <w:rFonts w:ascii="Times New Roman" w:eastAsia="Times New Roman" w:hAnsi="Times New Roman" w:cs="Times New Roman"/>
      <w:color w:val="7030A0"/>
      <w:sz w:val="20"/>
      <w:szCs w:val="20"/>
      <w:lang w:eastAsia="ru-RU"/>
    </w:rPr>
  </w:style>
  <w:style w:type="table" w:customStyle="1" w:styleId="1e">
    <w:name w:val="Сетка таблицы светлая1"/>
    <w:basedOn w:val="a3"/>
    <w:uiPriority w:val="4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obr">
    <w:name w:val="nobr"/>
    <w:basedOn w:val="a2"/>
  </w:style>
  <w:style w:type="character" w:customStyle="1" w:styleId="normaltextrun">
    <w:name w:val="normaltextrun"/>
    <w:basedOn w:val="a2"/>
    <w:uiPriority w:val="99"/>
  </w:style>
  <w:style w:type="paragraph" w:customStyle="1" w:styleId="paragraph">
    <w:name w:val="paragraph"/>
    <w:basedOn w:val="a0"/>
    <w:uiPriority w:val="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f3">
    <w:name w:val="List"/>
    <w:basedOn w:val="a0"/>
    <w:link w:val="affff4"/>
    <w:uiPriority w:val="99"/>
    <w:semiHidden/>
    <w:unhideWhenUsed/>
    <w:pPr>
      <w:ind w:left="283" w:hanging="283"/>
      <w:contextualSpacing/>
    </w:pPr>
  </w:style>
  <w:style w:type="character" w:customStyle="1" w:styleId="affff4">
    <w:name w:val="Список Знак"/>
    <w:link w:val="affff3"/>
    <w:uiPriority w:val="99"/>
    <w:semiHidden/>
  </w:style>
  <w:style w:type="paragraph" w:styleId="20">
    <w:name w:val="List Bullet 2"/>
    <w:basedOn w:val="a0"/>
    <w:uiPriority w:val="99"/>
    <w:pPr>
      <w:numPr>
        <w:numId w:val="15"/>
      </w:numPr>
      <w:spacing w:after="0" w:line="240" w:lineRule="auto"/>
    </w:pPr>
    <w:rPr>
      <w:rFonts w:ascii="Times New Roman" w:eastAsia="Times New Roman" w:hAnsi="Times New Roman" w:cs="Times New Roman"/>
      <w:sz w:val="24"/>
      <w:szCs w:val="24"/>
      <w:lang w:eastAsia="ru-RU"/>
    </w:rPr>
  </w:style>
  <w:style w:type="paragraph" w:styleId="affff5">
    <w:name w:val="TOC Heading"/>
    <w:basedOn w:val="1"/>
    <w:next w:val="a0"/>
    <w:uiPriority w:val="39"/>
    <w:unhideWhenUsed/>
    <w:qFormat/>
    <w:pPr>
      <w:keepLines/>
      <w:pageBreakBefore w:val="0"/>
      <w:numPr>
        <w:numId w:val="0"/>
      </w:numPr>
      <w:tabs>
        <w:tab w:val="clear" w:pos="425"/>
        <w:tab w:val="clear" w:pos="709"/>
        <w:tab w:val="clear" w:pos="851"/>
      </w:tabs>
      <w:spacing w:after="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paragraph" w:styleId="37">
    <w:name w:val="toc 3"/>
    <w:basedOn w:val="a0"/>
    <w:next w:val="a0"/>
    <w:uiPriority w:val="39"/>
    <w:unhideWhenUsed/>
    <w:pPr>
      <w:spacing w:after="100"/>
      <w:ind w:left="440"/>
    </w:pPr>
  </w:style>
  <w:style w:type="paragraph" w:styleId="HTML">
    <w:name w:val="HTML Preformatted"/>
    <w:basedOn w:val="a0"/>
    <w:link w:val="HTML0"/>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uiPriority w:val="99"/>
    <w:semiHidden/>
    <w:rPr>
      <w:rFonts w:ascii="Courier New" w:eastAsia="Times New Roman" w:hAnsi="Courier New" w:cs="Courier New"/>
      <w:sz w:val="20"/>
      <w:szCs w:val="20"/>
      <w:lang w:eastAsia="ru-RU"/>
    </w:rPr>
  </w:style>
  <w:style w:type="character" w:customStyle="1" w:styleId="2f">
    <w:name w:val="Основной текст (2)_"/>
    <w:basedOn w:val="a2"/>
    <w:link w:val="2f0"/>
    <w:rPr>
      <w:rFonts w:ascii="Arial" w:eastAsia="Arial" w:hAnsi="Arial" w:cs="Arial"/>
      <w:shd w:val="clear" w:color="auto" w:fill="FFFFFF"/>
    </w:rPr>
  </w:style>
  <w:style w:type="paragraph" w:customStyle="1" w:styleId="2f0">
    <w:name w:val="Основной текст (2)"/>
    <w:basedOn w:val="a0"/>
    <w:link w:val="2f"/>
    <w:pPr>
      <w:widowControl w:val="0"/>
      <w:shd w:val="clear" w:color="auto" w:fill="FFFFFF"/>
      <w:spacing w:after="0" w:line="267" w:lineRule="exact"/>
    </w:pPr>
    <w:rPr>
      <w:rFonts w:ascii="Arial" w:eastAsia="Arial" w:hAnsi="Arial" w:cs="Arial"/>
    </w:rPr>
  </w:style>
  <w:style w:type="character" w:customStyle="1" w:styleId="2TimesNewRoman">
    <w:name w:val="Основной текст (2) + Times New Roman"/>
    <w:basedOn w:val="2f"/>
    <w:rPr>
      <w:rFonts w:ascii="Times New Roman" w:eastAsia="Times New Roman" w:hAnsi="Times New Roman" w:cs="Times New Roman"/>
      <w:color w:val="000000"/>
      <w:spacing w:val="0"/>
      <w:position w:val="0"/>
      <w:sz w:val="26"/>
      <w:szCs w:val="26"/>
      <w:shd w:val="clear" w:color="auto" w:fill="FFFFFF"/>
      <w:lang w:val="ru-RU" w:eastAsia="ru-RU" w:bidi="ru-RU"/>
    </w:rPr>
  </w:style>
  <w:style w:type="character" w:customStyle="1" w:styleId="js-doc-mark">
    <w:name w:val="js-doc-mark"/>
    <w:basedOn w:val="a2"/>
  </w:style>
  <w:style w:type="character" w:customStyle="1" w:styleId="43">
    <w:name w:val="Основной текст (4)"/>
    <w:basedOn w:val="a2"/>
    <w:rPr>
      <w:rFonts w:ascii="Times New Roman" w:eastAsia="Times New Roman" w:hAnsi="Times New Roman" w:cs="Times New Roman"/>
      <w:b w:val="0"/>
      <w:bCs w:val="0"/>
      <w:i w:val="0"/>
      <w:iCs w:val="0"/>
      <w:smallCaps w:val="0"/>
      <w:strike w:val="0"/>
      <w:color w:val="000000"/>
      <w:spacing w:val="0"/>
      <w:position w:val="0"/>
      <w:sz w:val="22"/>
      <w:szCs w:val="22"/>
      <w:u w:val="none"/>
      <w:lang w:val="ru-RU" w:eastAsia="ru-RU" w:bidi="ru-RU"/>
    </w:rPr>
  </w:style>
  <w:style w:type="character" w:customStyle="1" w:styleId="53">
    <w:name w:val="Основной текст (5)"/>
    <w:basedOn w:val="a2"/>
    <w:rPr>
      <w:rFonts w:ascii="Times New Roman" w:eastAsia="Times New Roman" w:hAnsi="Times New Roman" w:cs="Times New Roman"/>
      <w:b w:val="0"/>
      <w:bCs w:val="0"/>
      <w:i w:val="0"/>
      <w:iCs w:val="0"/>
      <w:smallCaps w:val="0"/>
      <w:strike w:val="0"/>
      <w:color w:val="000000"/>
      <w:spacing w:val="0"/>
      <w:position w:val="0"/>
      <w:sz w:val="22"/>
      <w:szCs w:val="22"/>
      <w:u w:val="none"/>
      <w:lang w:val="ru-RU" w:eastAsia="ru-RU" w:bidi="ru-RU"/>
    </w:rPr>
  </w:style>
  <w:style w:type="paragraph" w:styleId="affff6">
    <w:name w:val="caption"/>
    <w:basedOn w:val="a0"/>
    <w:next w:val="a0"/>
    <w:uiPriority w:val="35"/>
    <w:unhideWhenUsed/>
    <w:qFormat/>
    <w:pPr>
      <w:spacing w:after="200" w:line="240" w:lineRule="auto"/>
    </w:pPr>
    <w:rPr>
      <w:i/>
      <w:iCs/>
      <w:color w:val="44546A" w:themeColor="text2"/>
      <w:sz w:val="18"/>
      <w:szCs w:val="18"/>
    </w:rPr>
  </w:style>
  <w:style w:type="character" w:customStyle="1" w:styleId="110">
    <w:name w:val="Табличный_таблица_11 Знак"/>
    <w:link w:val="111"/>
  </w:style>
  <w:style w:type="paragraph" w:customStyle="1" w:styleId="111">
    <w:name w:val="Табличный_таблица_11"/>
    <w:link w:val="110"/>
    <w:qFormat/>
    <w:pPr>
      <w:spacing w:after="0" w:line="240" w:lineRule="auto"/>
      <w:jc w:val="center"/>
    </w:pPr>
  </w:style>
  <w:style w:type="paragraph" w:customStyle="1" w:styleId="xl100">
    <w:name w:val="xl100"/>
    <w:basedOn w:val="a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1">
    <w:name w:val="xl101"/>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2">
    <w:name w:val="xl102"/>
    <w:basedOn w:val="a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3">
    <w:name w:val="xl103"/>
    <w:basedOn w:val="a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4">
    <w:name w:val="xl104"/>
    <w:basedOn w:val="a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5">
    <w:name w:val="xl105"/>
    <w:basedOn w:val="a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6">
    <w:name w:val="xl106"/>
    <w:basedOn w:val="a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7">
    <w:name w:val="xl107"/>
    <w:basedOn w:val="a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8">
    <w:name w:val="xl108"/>
    <w:basedOn w:val="a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0">
    <w:name w:val="xl110"/>
    <w:basedOn w:val="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styleId="affff7">
    <w:name w:val="Unresolved Mention"/>
    <w:basedOn w:val="a2"/>
    <w:uiPriority w:val="99"/>
    <w:semiHidden/>
    <w:unhideWhenUsed/>
    <w:rPr>
      <w:color w:val="605E5C"/>
      <w:shd w:val="clear" w:color="auto" w:fill="E1DFDD"/>
    </w:rPr>
  </w:style>
  <w:style w:type="character" w:customStyle="1" w:styleId="2115pt">
    <w:name w:val="Основной текст (2) + 11;5 pt"/>
    <w:basedOn w:val="2f"/>
    <w:rPr>
      <w:rFonts w:ascii="Times New Roman" w:eastAsia="Times New Roman" w:hAnsi="Times New Roman" w:cs="Times New Roman"/>
      <w:color w:val="000000"/>
      <w:spacing w:val="0"/>
      <w:position w:val="0"/>
      <w:sz w:val="23"/>
      <w:szCs w:val="23"/>
      <w:shd w:val="clear" w:color="auto" w:fill="FFFFFF"/>
      <w:lang w:val="ru-RU" w:eastAsia="ru-RU" w:bidi="ru-RU"/>
    </w:rPr>
  </w:style>
  <w:style w:type="paragraph" w:customStyle="1" w:styleId="msonormalmrcssattr">
    <w:name w:val="msonormal_mr_css_attr"/>
    <w:basedOn w:val="a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4">
    <w:name w:val="Основной текст (4)_"/>
    <w:basedOn w:val="a2"/>
    <w:rPr>
      <w:rFonts w:ascii="Times New Roman" w:eastAsia="Times New Roman" w:hAnsi="Times New Roman" w:cs="Times New Roman"/>
      <w:sz w:val="28"/>
      <w:szCs w:val="28"/>
      <w:shd w:val="clear" w:color="auto" w:fill="FFFFFF"/>
    </w:rPr>
  </w:style>
  <w:style w:type="table" w:customStyle="1" w:styleId="170">
    <w:name w:val="Сетка таблицы17"/>
    <w:basedOn w:val="a3"/>
    <w:next w:val="afa"/>
    <w:uiPriority w:val="3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
    <w:name w:val="Сетка таблицы3"/>
    <w:basedOn w:val="a3"/>
    <w:next w:val="afa"/>
    <w:uiPriority w:val="5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f1">
    <w:name w:val="Сетка таблицы2"/>
    <w:basedOn w:val="a3"/>
    <w:next w:val="afa"/>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basedOn w:val="a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32">
    <w:name w:val="2232"/>
    <w:basedOn w:val="a2"/>
  </w:style>
  <w:style w:type="character" w:styleId="affff8">
    <w:name w:val="Strong"/>
    <w:basedOn w:val="a2"/>
    <w:uiPriority w:val="22"/>
    <w:qFormat/>
    <w:rPr>
      <w:b/>
      <w:bCs/>
    </w:rPr>
  </w:style>
  <w:style w:type="character" w:customStyle="1" w:styleId="3036">
    <w:name w:val="3036"/>
    <w:basedOn w:val="a2"/>
  </w:style>
  <w:style w:type="character" w:customStyle="1" w:styleId="2252">
    <w:name w:val="2252"/>
    <w:basedOn w:val="a2"/>
  </w:style>
  <w:style w:type="character" w:customStyle="1" w:styleId="4948">
    <w:name w:val="4948"/>
    <w:basedOn w:val="a2"/>
  </w:style>
  <w:style w:type="paragraph" w:customStyle="1" w:styleId="affff9">
    <w:name w:val="Генеральный план"/>
    <w:qFormat/>
    <w:pPr>
      <w:pBdr>
        <w:top w:val="none" w:sz="4" w:space="0" w:color="000000"/>
        <w:left w:val="none" w:sz="4" w:space="0" w:color="000000"/>
        <w:bottom w:val="none" w:sz="4" w:space="0" w:color="000000"/>
        <w:right w:val="none" w:sz="4" w:space="0" w:color="000000"/>
        <w:between w:val="none" w:sz="4" w:space="0" w:color="000000"/>
      </w:pBdr>
      <w:spacing w:after="0" w:line="240" w:lineRule="auto"/>
    </w:pPr>
    <w:rPr>
      <w:bCs/>
      <w:iCs/>
      <w:sz w:val="24"/>
      <w:szCs w:val="24"/>
    </w:rPr>
  </w:style>
  <w:style w:type="paragraph" w:customStyle="1" w:styleId="210">
    <w:name w:val="Основной текст 21"/>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567"/>
      <w:jc w:val="both"/>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4432132">
      <w:bodyDiv w:val="1"/>
      <w:marLeft w:val="0"/>
      <w:marRight w:val="0"/>
      <w:marTop w:val="0"/>
      <w:marBottom w:val="0"/>
      <w:divBdr>
        <w:top w:val="none" w:sz="0" w:space="0" w:color="auto"/>
        <w:left w:val="none" w:sz="0" w:space="0" w:color="auto"/>
        <w:bottom w:val="none" w:sz="0" w:space="0" w:color="auto"/>
        <w:right w:val="none" w:sz="0" w:space="0" w:color="auto"/>
      </w:divBdr>
    </w:div>
    <w:div w:id="1141462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jpg"/><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image" Target="media/image6.jpg"/><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hyperlink" Target="consultantplus://offline/ref=A0CDE14DA27EE095216473DAFF617F199243899794F4AFE84F3C92AE549E029792AF1463306E49AEFE1C15A93228207B9D30ACC9A659F5BDv3oDH" TargetMode="External"/><Relationship Id="rId23" Type="http://schemas.openxmlformats.org/officeDocument/2006/relationships/theme" Target="theme/theme1.xml"/><Relationship Id="rId10" Type="http://schemas.openxmlformats.org/officeDocument/2006/relationships/hyperlink" Target="https://login.consultant.ru/link/?req=doc&amp;base=LAW&amp;n=476116&amp;dst=100006&amp;field=134&amp;date=18.07.2024"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spc="0">
                <a:solidFill>
                  <a:schemeClr val="tx1">
                    <a:lumMod val="65000"/>
                    <a:lumOff val="35000"/>
                  </a:schemeClr>
                </a:solidFill>
                <a:latin typeface="Times New Roman"/>
                <a:ea typeface="+mn-ea"/>
                <a:cs typeface="Times New Roman"/>
              </a:defRPr>
            </a:pPr>
            <a:r>
              <a:rPr lang="ru-RU" sz="1200" b="1">
                <a:latin typeface="Times New Roman"/>
                <a:cs typeface="Times New Roman"/>
              </a:rPr>
              <a:t>Удельный вес муниципальных образований Ленинградской области по численности населения в 2024 году</a:t>
            </a:r>
            <a:endParaRPr lang="ru-RU"/>
          </a:p>
        </c:rich>
      </c:tx>
      <c:overlay val="0"/>
      <c:spPr>
        <a:prstGeom prst="rect">
          <a:avLst/>
        </a:prstGeom>
        <a:noFill/>
        <a:ln>
          <a:noFill/>
          <a:miter/>
        </a:ln>
        <a:effectLst/>
      </c:spPr>
    </c:title>
    <c:autoTitleDeleted val="0"/>
    <c:plotArea>
      <c:layout/>
      <c:pieChart>
        <c:varyColors val="1"/>
        <c:ser>
          <c:idx val="0"/>
          <c:order val="0"/>
          <c:dPt>
            <c:idx val="0"/>
            <c:bubble3D val="0"/>
            <c:spPr>
              <a:prstGeom prst="rect">
                <a:avLst/>
              </a:prstGeom>
              <a:solidFill>
                <a:srgbClr val="E9634D"/>
              </a:solidFill>
              <a:ln w="19050">
                <a:solidFill>
                  <a:schemeClr val="lt1"/>
                </a:solidFill>
              </a:ln>
              <a:effectLst/>
            </c:spPr>
            <c:extLst>
              <c:ext xmlns:c16="http://schemas.microsoft.com/office/drawing/2014/chart" uri="{C3380CC4-5D6E-409C-BE32-E72D297353CC}">
                <c16:uniqueId val="{00000001-8C21-45D4-9B7D-4137C6D07F3A}"/>
              </c:ext>
            </c:extLst>
          </c:dPt>
          <c:dPt>
            <c:idx val="1"/>
            <c:bubble3D val="0"/>
            <c:spPr>
              <a:prstGeom prst="rect">
                <a:avLst/>
              </a:prstGeom>
              <a:solidFill>
                <a:srgbClr val="FFFF00"/>
              </a:solidFill>
              <a:ln w="19050">
                <a:solidFill>
                  <a:schemeClr val="lt1"/>
                </a:solidFill>
              </a:ln>
              <a:effectLst/>
            </c:spPr>
            <c:extLst>
              <c:ext xmlns:c16="http://schemas.microsoft.com/office/drawing/2014/chart" uri="{C3380CC4-5D6E-409C-BE32-E72D297353CC}">
                <c16:uniqueId val="{00000003-8C21-45D4-9B7D-4137C6D07F3A}"/>
              </c:ext>
            </c:extLst>
          </c:dPt>
          <c:dPt>
            <c:idx val="2"/>
            <c:bubble3D val="0"/>
            <c:spPr>
              <a:prstGeom prst="rect">
                <a:avLst/>
              </a:prstGeom>
              <a:solidFill>
                <a:srgbClr val="1AEA33"/>
              </a:solidFill>
              <a:ln w="19050">
                <a:solidFill>
                  <a:schemeClr val="lt1"/>
                </a:solidFill>
              </a:ln>
              <a:effectLst/>
            </c:spPr>
            <c:extLst>
              <c:ext xmlns:c16="http://schemas.microsoft.com/office/drawing/2014/chart" uri="{C3380CC4-5D6E-409C-BE32-E72D297353CC}">
                <c16:uniqueId val="{00000005-8C21-45D4-9B7D-4137C6D07F3A}"/>
              </c:ext>
            </c:extLst>
          </c:dPt>
          <c:dLbls>
            <c:spPr>
              <a:noFill/>
              <a:ln>
                <a:noFill/>
              </a:ln>
              <a:effectLst/>
            </c:spPr>
            <c:txPr>
              <a:bodyPr rot="0" spcFirstLastPara="1" vertOverflow="ellipsis" vert="horz" wrap="square" lIns="38098" tIns="19048" rIns="38098" bIns="19048" anchor="ctr" anchorCtr="1">
                <a:spAutoFit/>
              </a:bodyPr>
              <a:lstStyle/>
              <a:p>
                <a:pPr>
                  <a:defRPr sz="1100" b="1" i="0" u="none" strike="noStrike">
                    <a:solidFill>
                      <a:schemeClr val="tx1">
                        <a:lumMod val="75000"/>
                        <a:lumOff val="25000"/>
                      </a:schemeClr>
                    </a:solidFill>
                    <a:latin typeface="Times New Roman"/>
                    <a:ea typeface="+mn-ea"/>
                    <a:cs typeface="Times New Roman"/>
                  </a:defRPr>
                </a:pPr>
                <a:endParaRPr lang="ru-RU"/>
              </a:p>
            </c:txPr>
            <c:dLblPos val="ctr"/>
            <c:showLegendKey val="0"/>
            <c:showVal val="0"/>
            <c:showCatName val="0"/>
            <c:showSerName val="0"/>
            <c:showPercent val="1"/>
            <c:showBubbleSize val="0"/>
            <c:showLeaderLines val="1"/>
            <c:leaderLines>
              <c:spPr>
                <a:prstGeom prst="rect">
                  <a:avLst/>
                </a:prstGeom>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'для диаграммы'!$A$1:$A$3</c:f>
              <c:strCache>
                <c:ptCount val="3"/>
                <c:pt idx="0">
                  <c:v>Зона А (25 муниципальных образований)</c:v>
                </c:pt>
                <c:pt idx="1">
                  <c:v>Зона Б (74 муниципальных образований)</c:v>
                </c:pt>
                <c:pt idx="2">
                  <c:v>Зона В (89 муниципальных образования)</c:v>
                </c:pt>
              </c:strCache>
            </c:strRef>
          </c:cat>
          <c:val>
            <c:numRef>
              <c:f>'для диаграммы'!$B$1:$B$3</c:f>
              <c:numCache>
                <c:formatCode>General</c:formatCode>
                <c:ptCount val="3"/>
                <c:pt idx="0">
                  <c:v>788.3</c:v>
                </c:pt>
                <c:pt idx="1">
                  <c:v>996.6</c:v>
                </c:pt>
                <c:pt idx="2">
                  <c:v>250.6</c:v>
                </c:pt>
              </c:numCache>
            </c:numRef>
          </c:val>
          <c:extLst>
            <c:ext xmlns:c16="http://schemas.microsoft.com/office/drawing/2014/chart" uri="{C3380CC4-5D6E-409C-BE32-E72D297353CC}">
              <c16:uniqueId val="{00000006-8C21-45D4-9B7D-4137C6D07F3A}"/>
            </c:ext>
          </c:extLst>
        </c:ser>
        <c:dLbls>
          <c:dLblPos val="ctr"/>
          <c:showLegendKey val="0"/>
          <c:showVal val="1"/>
          <c:showCatName val="0"/>
          <c:showSerName val="0"/>
          <c:showPercent val="0"/>
          <c:showBubbleSize val="0"/>
          <c:showLeaderLines val="1"/>
        </c:dLbls>
        <c:firstSliceAng val="0"/>
      </c:pieChart>
      <c:spPr>
        <a:prstGeom prst="rect">
          <a:avLst/>
        </a:prstGeom>
        <a:noFill/>
        <a:ln>
          <a:noFill/>
          <a:bevel/>
        </a:ln>
        <a:effectLst/>
      </c:spPr>
    </c:plotArea>
    <c:legend>
      <c:legendPos val="b"/>
      <c:overlay val="0"/>
      <c:spPr>
        <a:prstGeom prst="rect">
          <a:avLst/>
        </a:prstGeom>
        <a:noFill/>
        <a:ln>
          <a:noFill/>
        </a:ln>
        <a:effectLst/>
      </c:spPr>
      <c:txPr>
        <a:bodyPr rot="0" spcFirstLastPara="1" vertOverflow="ellipsis" vert="horz" wrap="square" anchor="ctr" anchorCtr="1"/>
        <a:lstStyle/>
        <a:p>
          <a:pPr>
            <a:defRPr sz="1100" b="0" i="0" u="none" strike="noStrike">
              <a:solidFill>
                <a:schemeClr val="tx1">
                  <a:lumMod val="65000"/>
                  <a:lumOff val="35000"/>
                </a:schemeClr>
              </a:solidFill>
              <a:latin typeface="Times New Roman"/>
              <a:ea typeface="+mn-ea"/>
              <a:cs typeface="Times New Roman"/>
            </a:defRPr>
          </a:pPr>
          <a:endParaRPr lang="ru-RU"/>
        </a:p>
      </c:txPr>
    </c:legend>
    <c:plotVisOnly val="1"/>
    <c:dispBlanksAs val="gap"/>
    <c:showDLblsOverMax val="0"/>
  </c:chart>
  <c:spPr>
    <a:xfrm>
      <a:off x="0" y="0"/>
      <a:ext cx="4540619" cy="2748238"/>
    </a:xfrm>
    <a:prstGeom prst="rect">
      <a:avLst/>
    </a:prstGeom>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spc="0">
                <a:solidFill>
                  <a:schemeClr val="tx1">
                    <a:lumMod val="65000"/>
                    <a:lumOff val="35000"/>
                  </a:schemeClr>
                </a:solidFill>
                <a:latin typeface="Times New Roman"/>
                <a:ea typeface="+mn-ea"/>
                <a:cs typeface="Times New Roman"/>
              </a:defRPr>
            </a:pPr>
            <a:r>
              <a:rPr lang="ru-RU" sz="1200" b="1">
                <a:latin typeface="Times New Roman"/>
                <a:cs typeface="Times New Roman"/>
              </a:rPr>
              <a:t>Удельный вес муниципальных образований Ленинградской области по численности населения в 2035 </a:t>
            </a:r>
            <a:r>
              <a:rPr lang="ru-RU" sz="1200" b="1" i="0" u="none" strike="noStrike" spc="0">
                <a:solidFill>
                  <a:sysClr val="windowText" lastClr="000000">
                    <a:lumMod val="65000"/>
                    <a:lumOff val="35000"/>
                  </a:sysClr>
                </a:solidFill>
                <a:latin typeface="Times New Roman"/>
                <a:ea typeface="Arial"/>
                <a:cs typeface="Times New Roman"/>
              </a:rPr>
              <a:t>г. </a:t>
            </a:r>
            <a:r>
              <a:rPr lang="ru-RU" sz="1200" b="1">
                <a:latin typeface="Times New Roman"/>
                <a:cs typeface="Times New Roman"/>
              </a:rPr>
              <a:t>(в соответствии с прогнозом)</a:t>
            </a:r>
            <a:endParaRPr lang="ru-RU"/>
          </a:p>
        </c:rich>
      </c:tx>
      <c:overlay val="0"/>
      <c:spPr>
        <a:prstGeom prst="rect">
          <a:avLst/>
        </a:prstGeom>
        <a:noFill/>
        <a:ln>
          <a:noFill/>
        </a:ln>
        <a:effectLst/>
      </c:spPr>
    </c:title>
    <c:autoTitleDeleted val="0"/>
    <c:plotArea>
      <c:layout/>
      <c:pieChart>
        <c:varyColors val="1"/>
        <c:ser>
          <c:idx val="0"/>
          <c:order val="0"/>
          <c:dPt>
            <c:idx val="0"/>
            <c:bubble3D val="0"/>
            <c:spPr>
              <a:prstGeom prst="rect">
                <a:avLst/>
              </a:prstGeom>
              <a:solidFill>
                <a:srgbClr val="E9634D"/>
              </a:solidFill>
              <a:ln w="19050">
                <a:solidFill>
                  <a:schemeClr val="lt1"/>
                </a:solidFill>
              </a:ln>
              <a:effectLst/>
            </c:spPr>
            <c:extLst>
              <c:ext xmlns:c16="http://schemas.microsoft.com/office/drawing/2014/chart" uri="{C3380CC4-5D6E-409C-BE32-E72D297353CC}">
                <c16:uniqueId val="{00000001-582D-4563-8FCD-75D78D48EE11}"/>
              </c:ext>
            </c:extLst>
          </c:dPt>
          <c:dPt>
            <c:idx val="1"/>
            <c:bubble3D val="0"/>
            <c:spPr>
              <a:prstGeom prst="rect">
                <a:avLst/>
              </a:prstGeom>
              <a:solidFill>
                <a:srgbClr val="FFFF00"/>
              </a:solidFill>
              <a:ln w="19050">
                <a:solidFill>
                  <a:schemeClr val="lt1"/>
                </a:solidFill>
              </a:ln>
              <a:effectLst/>
            </c:spPr>
            <c:extLst>
              <c:ext xmlns:c16="http://schemas.microsoft.com/office/drawing/2014/chart" uri="{C3380CC4-5D6E-409C-BE32-E72D297353CC}">
                <c16:uniqueId val="{00000003-582D-4563-8FCD-75D78D48EE11}"/>
              </c:ext>
            </c:extLst>
          </c:dPt>
          <c:dPt>
            <c:idx val="2"/>
            <c:bubble3D val="0"/>
            <c:spPr>
              <a:prstGeom prst="rect">
                <a:avLst/>
              </a:prstGeom>
              <a:solidFill>
                <a:srgbClr val="1AEA33"/>
              </a:solidFill>
              <a:ln w="19050">
                <a:solidFill>
                  <a:schemeClr val="lt1"/>
                </a:solidFill>
                <a:round/>
              </a:ln>
              <a:effectLst/>
            </c:spPr>
            <c:extLst>
              <c:ext xmlns:c16="http://schemas.microsoft.com/office/drawing/2014/chart" uri="{C3380CC4-5D6E-409C-BE32-E72D297353CC}">
                <c16:uniqueId val="{00000005-582D-4563-8FCD-75D78D48EE11}"/>
              </c:ext>
            </c:extLst>
          </c:dPt>
          <c:dLbls>
            <c:spPr>
              <a:noFill/>
              <a:ln>
                <a:noFill/>
              </a:ln>
              <a:effectLst/>
            </c:spPr>
            <c:txPr>
              <a:bodyPr rot="0" spcFirstLastPara="1" vertOverflow="ellipsis" vert="horz" wrap="square" lIns="38098" tIns="19048" rIns="38098" bIns="19048" anchor="ctr" anchorCtr="1">
                <a:spAutoFit/>
              </a:bodyPr>
              <a:lstStyle/>
              <a:p>
                <a:pPr>
                  <a:defRPr sz="1100" b="1" i="0" u="none" strike="noStrike">
                    <a:solidFill>
                      <a:schemeClr val="tx1">
                        <a:lumMod val="75000"/>
                        <a:lumOff val="25000"/>
                      </a:schemeClr>
                    </a:solidFill>
                    <a:latin typeface="Times New Roman"/>
                    <a:ea typeface="+mn-ea"/>
                    <a:cs typeface="Times New Roman"/>
                  </a:defRPr>
                </a:pPr>
                <a:endParaRPr lang="ru-RU"/>
              </a:p>
            </c:txPr>
            <c:dLblPos val="ctr"/>
            <c:showLegendKey val="0"/>
            <c:showVal val="0"/>
            <c:showCatName val="0"/>
            <c:showSerName val="0"/>
            <c:showPercent val="1"/>
            <c:showBubbleSize val="0"/>
            <c:showLeaderLines val="1"/>
            <c:leaderLines>
              <c:spPr>
                <a:prstGeom prst="rect">
                  <a:avLst/>
                </a:prstGeom>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'для диаграммы'!$A$1:$A$3</c:f>
              <c:strCache>
                <c:ptCount val="3"/>
                <c:pt idx="0">
                  <c:v>Зона А (25 муниципальных образований)</c:v>
                </c:pt>
                <c:pt idx="1">
                  <c:v>Зона Б (74 муниципальных образований)</c:v>
                </c:pt>
                <c:pt idx="2">
                  <c:v>Зона В (89 муниципальных образования)</c:v>
                </c:pt>
              </c:strCache>
            </c:strRef>
          </c:cat>
          <c:val>
            <c:numRef>
              <c:f>'для диаграммы'!$C$1:$C$3</c:f>
              <c:numCache>
                <c:formatCode>General</c:formatCode>
                <c:ptCount val="3"/>
                <c:pt idx="0">
                  <c:v>1205.2</c:v>
                </c:pt>
                <c:pt idx="1">
                  <c:v>1195.5</c:v>
                </c:pt>
                <c:pt idx="2">
                  <c:v>284</c:v>
                </c:pt>
              </c:numCache>
            </c:numRef>
          </c:val>
          <c:extLst>
            <c:ext xmlns:c16="http://schemas.microsoft.com/office/drawing/2014/chart" uri="{C3380CC4-5D6E-409C-BE32-E72D297353CC}">
              <c16:uniqueId val="{00000006-582D-4563-8FCD-75D78D48EE11}"/>
            </c:ext>
          </c:extLst>
        </c:ser>
        <c:dLbls>
          <c:dLblPos val="ctr"/>
          <c:showLegendKey val="0"/>
          <c:showVal val="1"/>
          <c:showCatName val="0"/>
          <c:showSerName val="0"/>
          <c:showPercent val="0"/>
          <c:showBubbleSize val="0"/>
          <c:showLeaderLines val="1"/>
        </c:dLbls>
        <c:firstSliceAng val="0"/>
      </c:pieChart>
      <c:spPr>
        <a:prstGeom prst="rect">
          <a:avLst/>
        </a:prstGeom>
        <a:noFill/>
        <a:ln>
          <a:noFill/>
        </a:ln>
        <a:effectLst/>
      </c:spPr>
    </c:plotArea>
    <c:legend>
      <c:legendPos val="b"/>
      <c:overlay val="0"/>
      <c:spPr>
        <a:prstGeom prst="rect">
          <a:avLst/>
        </a:prstGeom>
        <a:noFill/>
        <a:ln>
          <a:noFill/>
        </a:ln>
        <a:effectLst/>
      </c:spPr>
      <c:txPr>
        <a:bodyPr rot="0" spcFirstLastPara="1" vertOverflow="ellipsis" vert="horz" wrap="square" anchor="ctr" anchorCtr="1"/>
        <a:lstStyle/>
        <a:p>
          <a:pPr>
            <a:defRPr sz="1100" b="0" i="0" u="none" strike="noStrike">
              <a:solidFill>
                <a:schemeClr val="tx1">
                  <a:lumMod val="65000"/>
                  <a:lumOff val="35000"/>
                </a:schemeClr>
              </a:solidFill>
              <a:latin typeface="Times New Roman"/>
              <a:ea typeface="+mn-ea"/>
              <a:cs typeface="Times New Roman"/>
            </a:defRPr>
          </a:pPr>
          <a:endParaRPr lang="ru-RU"/>
        </a:p>
      </c:txPr>
    </c:legend>
    <c:plotVisOnly val="1"/>
    <c:dispBlanksAs val="gap"/>
    <c:showDLblsOverMax val="0"/>
  </c:chart>
  <c:spPr>
    <a:xfrm>
      <a:off x="0" y="0"/>
      <a:ext cx="4543981" cy="2743194"/>
    </a:xfrm>
    <a:prstGeom prst="rect">
      <a:avLst/>
    </a:prstGeom>
    <a:solidFill>
      <a:schemeClr val="bg1"/>
    </a:solidFill>
    <a:ln w="9525" cap="flat" cmpd="sng" algn="ctr">
      <a:no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AAEAF5-1410-4B43-9D15-63FC8A9F06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380</TotalTime>
  <Pages>385</Pages>
  <Words>142169</Words>
  <Characters>810364</Characters>
  <Application>Microsoft Office Word</Application>
  <DocSecurity>0</DocSecurity>
  <Lines>6753</Lines>
  <Paragraphs>1901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950632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Антошкина Анастасия</dc:creator>
  <cp:keywords/>
  <dc:description/>
  <cp:lastModifiedBy>Беженар Анастасия Владимировна</cp:lastModifiedBy>
  <cp:revision>38</cp:revision>
  <dcterms:created xsi:type="dcterms:W3CDTF">2025-04-03T06:48:00Z</dcterms:created>
  <dcterms:modified xsi:type="dcterms:W3CDTF">2025-05-23T13:32:00Z</dcterms:modified>
</cp:coreProperties>
</file>